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A2467" w14:textId="4D49B63D" w:rsidR="00526151" w:rsidRPr="00A86EF6" w:rsidRDefault="005C64FC" w:rsidP="008949E3">
      <w:pPr>
        <w:pStyle w:val="Title"/>
        <w:rPr>
          <w:rFonts w:ascii="Times New Roman" w:hAnsi="Times New Roman" w:cs="Times New Roman"/>
          <w:szCs w:val="28"/>
        </w:rPr>
      </w:pPr>
      <w:r w:rsidRPr="00A86EF6">
        <w:rPr>
          <w:rFonts w:ascii="Times New Roman" w:hAnsi="Times New Roman" w:cs="Times New Roman"/>
          <w:szCs w:val="28"/>
        </w:rPr>
        <w:t xml:space="preserve">Natural Resource Decisions: Discount Rates, Time Horizons, </w:t>
      </w:r>
      <w:r w:rsidR="00910572" w:rsidRPr="00A86EF6">
        <w:rPr>
          <w:rFonts w:ascii="Times New Roman" w:hAnsi="Times New Roman" w:cs="Times New Roman"/>
          <w:szCs w:val="28"/>
        </w:rPr>
        <w:br/>
      </w:r>
      <w:r w:rsidRPr="00A86EF6">
        <w:rPr>
          <w:rFonts w:ascii="Times New Roman" w:hAnsi="Times New Roman" w:cs="Times New Roman"/>
          <w:szCs w:val="28"/>
        </w:rPr>
        <w:t>and Evaluations</w:t>
      </w:r>
    </w:p>
    <w:p w14:paraId="397369C5" w14:textId="77777777" w:rsidR="003D07F7" w:rsidRPr="00A86EF6" w:rsidRDefault="00DD00DE" w:rsidP="00387656">
      <w:pPr>
        <w:pStyle w:val="Title"/>
        <w:rPr>
          <w:rFonts w:ascii="Times New Roman" w:hAnsi="Times New Roman" w:cs="Times New Roman"/>
          <w:szCs w:val="28"/>
        </w:rPr>
      </w:pPr>
      <w:r w:rsidRPr="00A86EF6">
        <w:rPr>
          <w:rFonts w:ascii="Times New Roman" w:hAnsi="Times New Roman" w:cs="Times New Roman"/>
          <w:szCs w:val="28"/>
        </w:rPr>
        <w:tab/>
      </w:r>
    </w:p>
    <w:p w14:paraId="1BAD890E" w14:textId="77777777" w:rsidR="00236E6D" w:rsidRPr="00A86EF6" w:rsidRDefault="00236E6D" w:rsidP="00387656">
      <w:pPr>
        <w:pStyle w:val="Title"/>
        <w:rPr>
          <w:rFonts w:ascii="Times New Roman" w:hAnsi="Times New Roman" w:cs="Times New Roman"/>
          <w:sz w:val="24"/>
        </w:rPr>
      </w:pPr>
    </w:p>
    <w:p w14:paraId="6B6F936F" w14:textId="77777777" w:rsidR="00236E6D" w:rsidRPr="00A86EF6" w:rsidRDefault="00236E6D" w:rsidP="00387656">
      <w:pPr>
        <w:pStyle w:val="Title"/>
        <w:rPr>
          <w:rFonts w:ascii="Times New Roman" w:hAnsi="Times New Roman" w:cs="Times New Roman"/>
          <w:sz w:val="24"/>
        </w:rPr>
      </w:pPr>
    </w:p>
    <w:p w14:paraId="3277EFC1" w14:textId="77777777" w:rsidR="00236E6D" w:rsidRPr="00A86EF6" w:rsidRDefault="00236E6D" w:rsidP="00387656">
      <w:pPr>
        <w:pStyle w:val="Title"/>
        <w:rPr>
          <w:rFonts w:ascii="Times New Roman" w:hAnsi="Times New Roman" w:cs="Times New Roman"/>
          <w:sz w:val="24"/>
        </w:rPr>
      </w:pPr>
    </w:p>
    <w:p w14:paraId="3E357E47" w14:textId="77777777" w:rsidR="00236E6D" w:rsidRPr="00A86EF6" w:rsidRDefault="00236E6D" w:rsidP="00387656">
      <w:pPr>
        <w:pStyle w:val="Title"/>
        <w:rPr>
          <w:rFonts w:ascii="Times New Roman" w:hAnsi="Times New Roman" w:cs="Times New Roman"/>
          <w:sz w:val="24"/>
        </w:rPr>
      </w:pPr>
    </w:p>
    <w:p w14:paraId="253A485B" w14:textId="77777777" w:rsidR="00387656" w:rsidRPr="00A86EF6" w:rsidRDefault="00387656" w:rsidP="00387656">
      <w:pPr>
        <w:pStyle w:val="Title"/>
        <w:rPr>
          <w:rFonts w:ascii="Times New Roman" w:hAnsi="Times New Roman" w:cs="Times New Roman"/>
          <w:sz w:val="24"/>
        </w:rPr>
      </w:pPr>
    </w:p>
    <w:p w14:paraId="47F68760" w14:textId="77777777" w:rsidR="00387656" w:rsidRPr="00A86EF6" w:rsidRDefault="00387656" w:rsidP="00387656">
      <w:pPr>
        <w:pStyle w:val="Title"/>
        <w:rPr>
          <w:rFonts w:ascii="Times New Roman" w:hAnsi="Times New Roman" w:cs="Times New Roman"/>
          <w:sz w:val="24"/>
        </w:rPr>
      </w:pPr>
    </w:p>
    <w:p w14:paraId="57B4502E" w14:textId="77777777" w:rsidR="00387656" w:rsidRPr="00A86EF6" w:rsidRDefault="00387656" w:rsidP="00387656">
      <w:pPr>
        <w:pStyle w:val="Title"/>
        <w:rPr>
          <w:rFonts w:ascii="Times New Roman" w:hAnsi="Times New Roman" w:cs="Times New Roman"/>
          <w:sz w:val="24"/>
        </w:rPr>
      </w:pPr>
    </w:p>
    <w:p w14:paraId="3B74DA8A" w14:textId="77777777" w:rsidR="00387656" w:rsidRPr="00A86EF6" w:rsidRDefault="00387656" w:rsidP="00387656">
      <w:pPr>
        <w:pStyle w:val="Title"/>
        <w:rPr>
          <w:rFonts w:ascii="Times New Roman" w:hAnsi="Times New Roman" w:cs="Times New Roman"/>
          <w:sz w:val="24"/>
        </w:rPr>
      </w:pPr>
    </w:p>
    <w:p w14:paraId="0CF0B435" w14:textId="77777777" w:rsidR="00387656" w:rsidRPr="00A86EF6" w:rsidRDefault="00387656" w:rsidP="00387656">
      <w:pPr>
        <w:pStyle w:val="Title"/>
        <w:rPr>
          <w:rFonts w:ascii="Times New Roman" w:hAnsi="Times New Roman" w:cs="Times New Roman"/>
          <w:sz w:val="24"/>
        </w:rPr>
      </w:pPr>
    </w:p>
    <w:p w14:paraId="093E0117" w14:textId="77777777" w:rsidR="00387656" w:rsidRPr="00A86EF6" w:rsidRDefault="00387656" w:rsidP="00387656">
      <w:pPr>
        <w:pStyle w:val="Title"/>
        <w:rPr>
          <w:rFonts w:ascii="Times New Roman" w:hAnsi="Times New Roman" w:cs="Times New Roman"/>
          <w:sz w:val="24"/>
        </w:rPr>
      </w:pPr>
    </w:p>
    <w:p w14:paraId="2ABC8CCC" w14:textId="77777777" w:rsidR="00236E6D" w:rsidRPr="00A86EF6" w:rsidRDefault="00236E6D" w:rsidP="00387656">
      <w:pPr>
        <w:pStyle w:val="Title"/>
        <w:rPr>
          <w:rFonts w:ascii="Times New Roman" w:hAnsi="Times New Roman" w:cs="Times New Roman"/>
          <w:sz w:val="24"/>
        </w:rPr>
      </w:pPr>
    </w:p>
    <w:p w14:paraId="1E7245DA" w14:textId="77777777" w:rsidR="00236E6D" w:rsidRPr="00A86EF6" w:rsidRDefault="00236E6D" w:rsidP="00387656">
      <w:pPr>
        <w:pStyle w:val="Title"/>
        <w:rPr>
          <w:rFonts w:ascii="Times New Roman" w:hAnsi="Times New Roman" w:cs="Times New Roman"/>
          <w:sz w:val="24"/>
        </w:rPr>
      </w:pPr>
    </w:p>
    <w:p w14:paraId="20EE8A93" w14:textId="77777777" w:rsidR="00236E6D" w:rsidRPr="00A86EF6" w:rsidRDefault="00236E6D" w:rsidP="00387656">
      <w:pPr>
        <w:pStyle w:val="Title"/>
        <w:jc w:val="left"/>
        <w:rPr>
          <w:rFonts w:ascii="Times New Roman" w:hAnsi="Times New Roman" w:cs="Times New Roman"/>
          <w:sz w:val="24"/>
        </w:rPr>
      </w:pPr>
    </w:p>
    <w:p w14:paraId="7A46DCBA" w14:textId="1682AE0D" w:rsidR="00236E6D" w:rsidRPr="00A86EF6" w:rsidRDefault="009C755C" w:rsidP="00387656">
      <w:pPr>
        <w:pStyle w:val="Title"/>
        <w:rPr>
          <w:rFonts w:ascii="Times New Roman" w:hAnsi="Times New Roman" w:cs="Times New Roman"/>
          <w:szCs w:val="28"/>
        </w:rPr>
      </w:pPr>
      <w:r w:rsidRPr="00A86EF6">
        <w:rPr>
          <w:rFonts w:ascii="Times New Roman" w:hAnsi="Times New Roman" w:cs="Times New Roman"/>
          <w:szCs w:val="28"/>
        </w:rPr>
        <w:t xml:space="preserve">A </w:t>
      </w:r>
      <w:r w:rsidR="000D30DA" w:rsidRPr="00A86EF6">
        <w:rPr>
          <w:rFonts w:ascii="Times New Roman" w:hAnsi="Times New Roman" w:cs="Times New Roman"/>
          <w:szCs w:val="28"/>
        </w:rPr>
        <w:t>Dissertation</w:t>
      </w:r>
      <w:r w:rsidRPr="00A86EF6">
        <w:rPr>
          <w:rFonts w:ascii="Times New Roman" w:hAnsi="Times New Roman" w:cs="Times New Roman"/>
          <w:szCs w:val="28"/>
        </w:rPr>
        <w:t xml:space="preserve"> Presented for</w:t>
      </w:r>
      <w:r w:rsidR="008865B6" w:rsidRPr="00A86EF6">
        <w:rPr>
          <w:rFonts w:ascii="Times New Roman" w:hAnsi="Times New Roman" w:cs="Times New Roman"/>
          <w:szCs w:val="28"/>
        </w:rPr>
        <w:t xml:space="preserve"> the</w:t>
      </w:r>
    </w:p>
    <w:p w14:paraId="0B8EB5AC" w14:textId="683E13F3" w:rsidR="009C755C" w:rsidRPr="00A86EF6" w:rsidRDefault="000D30DA" w:rsidP="00387656">
      <w:pPr>
        <w:pStyle w:val="Title"/>
        <w:rPr>
          <w:rFonts w:ascii="Times New Roman" w:hAnsi="Times New Roman" w:cs="Times New Roman"/>
          <w:szCs w:val="28"/>
        </w:rPr>
      </w:pPr>
      <w:r w:rsidRPr="00A86EF6">
        <w:rPr>
          <w:rFonts w:ascii="Times New Roman" w:hAnsi="Times New Roman" w:cs="Times New Roman"/>
          <w:szCs w:val="28"/>
        </w:rPr>
        <w:t>Doctor of Philosophy</w:t>
      </w:r>
    </w:p>
    <w:p w14:paraId="7CDC42C0" w14:textId="77777777" w:rsidR="009C755C" w:rsidRPr="00A86EF6" w:rsidRDefault="009C755C" w:rsidP="00387656">
      <w:pPr>
        <w:pStyle w:val="Title"/>
        <w:rPr>
          <w:rFonts w:ascii="Times New Roman" w:hAnsi="Times New Roman" w:cs="Times New Roman"/>
          <w:szCs w:val="28"/>
        </w:rPr>
      </w:pPr>
      <w:r w:rsidRPr="00A86EF6">
        <w:rPr>
          <w:rFonts w:ascii="Times New Roman" w:hAnsi="Times New Roman" w:cs="Times New Roman"/>
          <w:szCs w:val="28"/>
        </w:rPr>
        <w:t>Degree</w:t>
      </w:r>
    </w:p>
    <w:p w14:paraId="28F9B397" w14:textId="77777777" w:rsidR="009C755C" w:rsidRPr="00A86EF6" w:rsidRDefault="009C755C" w:rsidP="00387656">
      <w:pPr>
        <w:pStyle w:val="Title"/>
        <w:rPr>
          <w:rFonts w:ascii="Times New Roman" w:hAnsi="Times New Roman" w:cs="Times New Roman"/>
          <w:szCs w:val="28"/>
        </w:rPr>
      </w:pPr>
      <w:r w:rsidRPr="00A86EF6">
        <w:rPr>
          <w:rFonts w:ascii="Times New Roman" w:hAnsi="Times New Roman" w:cs="Times New Roman"/>
          <w:szCs w:val="28"/>
        </w:rPr>
        <w:t>The University of Tennessee, Knoxville</w:t>
      </w:r>
    </w:p>
    <w:p w14:paraId="0E6B7ACE" w14:textId="77777777" w:rsidR="00387656" w:rsidRPr="00A86EF6" w:rsidRDefault="00387656" w:rsidP="00387656">
      <w:pPr>
        <w:pStyle w:val="Title"/>
        <w:rPr>
          <w:rFonts w:ascii="Times New Roman" w:hAnsi="Times New Roman" w:cs="Times New Roman"/>
          <w:szCs w:val="28"/>
        </w:rPr>
      </w:pPr>
    </w:p>
    <w:p w14:paraId="4C52E73C" w14:textId="77777777" w:rsidR="00387656" w:rsidRPr="00A86EF6" w:rsidRDefault="00387656" w:rsidP="00387656">
      <w:pPr>
        <w:pStyle w:val="Title"/>
        <w:rPr>
          <w:rFonts w:ascii="Times New Roman" w:hAnsi="Times New Roman" w:cs="Times New Roman"/>
          <w:szCs w:val="28"/>
        </w:rPr>
      </w:pPr>
    </w:p>
    <w:p w14:paraId="237DBDB1" w14:textId="77777777" w:rsidR="00387656" w:rsidRPr="00A86EF6" w:rsidRDefault="00387656" w:rsidP="00387656">
      <w:pPr>
        <w:pStyle w:val="Title"/>
        <w:rPr>
          <w:rFonts w:ascii="Times New Roman" w:hAnsi="Times New Roman" w:cs="Times New Roman"/>
          <w:szCs w:val="28"/>
        </w:rPr>
      </w:pPr>
    </w:p>
    <w:p w14:paraId="29E3016D" w14:textId="77777777" w:rsidR="00236E6D" w:rsidRPr="00A86EF6" w:rsidRDefault="00236E6D" w:rsidP="00387656">
      <w:pPr>
        <w:pStyle w:val="Title"/>
        <w:rPr>
          <w:rFonts w:ascii="Times New Roman" w:hAnsi="Times New Roman" w:cs="Times New Roman"/>
          <w:szCs w:val="28"/>
        </w:rPr>
      </w:pPr>
    </w:p>
    <w:p w14:paraId="04BA6913" w14:textId="77777777" w:rsidR="00236E6D" w:rsidRPr="00A86EF6" w:rsidRDefault="00236E6D" w:rsidP="00387656">
      <w:pPr>
        <w:pStyle w:val="Title"/>
        <w:rPr>
          <w:rFonts w:ascii="Times New Roman" w:hAnsi="Times New Roman" w:cs="Times New Roman"/>
          <w:szCs w:val="28"/>
        </w:rPr>
      </w:pPr>
    </w:p>
    <w:p w14:paraId="7E5DB366" w14:textId="77777777" w:rsidR="00236E6D" w:rsidRPr="00A86EF6" w:rsidRDefault="00236E6D" w:rsidP="00387656">
      <w:pPr>
        <w:pStyle w:val="Title"/>
        <w:rPr>
          <w:rFonts w:ascii="Times New Roman" w:hAnsi="Times New Roman" w:cs="Times New Roman"/>
          <w:szCs w:val="28"/>
        </w:rPr>
      </w:pPr>
    </w:p>
    <w:p w14:paraId="6BB8446A" w14:textId="77777777" w:rsidR="00236E6D" w:rsidRPr="00A86EF6" w:rsidRDefault="00236E6D" w:rsidP="00387656">
      <w:pPr>
        <w:pStyle w:val="Title"/>
        <w:rPr>
          <w:rFonts w:ascii="Times New Roman" w:hAnsi="Times New Roman" w:cs="Times New Roman"/>
          <w:szCs w:val="28"/>
        </w:rPr>
      </w:pPr>
    </w:p>
    <w:p w14:paraId="17259A29" w14:textId="77777777" w:rsidR="00236E6D" w:rsidRPr="00A86EF6" w:rsidRDefault="00236E6D" w:rsidP="00387656">
      <w:pPr>
        <w:pStyle w:val="Title"/>
        <w:rPr>
          <w:rFonts w:ascii="Times New Roman" w:hAnsi="Times New Roman" w:cs="Times New Roman"/>
          <w:szCs w:val="28"/>
        </w:rPr>
      </w:pPr>
    </w:p>
    <w:p w14:paraId="1897CFEB" w14:textId="77777777" w:rsidR="00236E6D" w:rsidRPr="00A86EF6" w:rsidRDefault="00236E6D" w:rsidP="00387656">
      <w:pPr>
        <w:pStyle w:val="Title"/>
        <w:rPr>
          <w:rFonts w:ascii="Times New Roman" w:hAnsi="Times New Roman" w:cs="Times New Roman"/>
          <w:szCs w:val="28"/>
        </w:rPr>
      </w:pPr>
    </w:p>
    <w:p w14:paraId="1310269E" w14:textId="77777777" w:rsidR="00236E6D" w:rsidRPr="00A86EF6" w:rsidRDefault="00236E6D" w:rsidP="00387656">
      <w:pPr>
        <w:pStyle w:val="Title"/>
        <w:rPr>
          <w:rFonts w:ascii="Times New Roman" w:hAnsi="Times New Roman" w:cs="Times New Roman"/>
          <w:szCs w:val="28"/>
        </w:rPr>
      </w:pPr>
    </w:p>
    <w:p w14:paraId="6DA6305F" w14:textId="77777777" w:rsidR="00236E6D" w:rsidRPr="00A86EF6" w:rsidRDefault="00236E6D" w:rsidP="00387656">
      <w:pPr>
        <w:pStyle w:val="Title"/>
        <w:rPr>
          <w:rFonts w:ascii="Times New Roman" w:hAnsi="Times New Roman" w:cs="Times New Roman"/>
          <w:szCs w:val="28"/>
        </w:rPr>
      </w:pPr>
    </w:p>
    <w:p w14:paraId="1B9A9676" w14:textId="77777777" w:rsidR="00236E6D" w:rsidRPr="00A86EF6" w:rsidRDefault="00236E6D" w:rsidP="00387656">
      <w:pPr>
        <w:pStyle w:val="Title"/>
        <w:rPr>
          <w:rFonts w:ascii="Times New Roman" w:hAnsi="Times New Roman" w:cs="Times New Roman"/>
          <w:szCs w:val="28"/>
        </w:rPr>
      </w:pPr>
    </w:p>
    <w:p w14:paraId="148B00B7" w14:textId="77777777" w:rsidR="00236E6D" w:rsidRPr="00A86EF6" w:rsidRDefault="00236E6D" w:rsidP="00387656">
      <w:pPr>
        <w:pStyle w:val="Title"/>
        <w:rPr>
          <w:rFonts w:ascii="Times New Roman" w:hAnsi="Times New Roman" w:cs="Times New Roman"/>
          <w:szCs w:val="28"/>
        </w:rPr>
      </w:pPr>
    </w:p>
    <w:p w14:paraId="33A729C6" w14:textId="71B24D4E" w:rsidR="00236E6D" w:rsidRPr="00A86EF6" w:rsidRDefault="000D30DA" w:rsidP="00387656">
      <w:pPr>
        <w:pStyle w:val="Title"/>
        <w:rPr>
          <w:rFonts w:ascii="Times New Roman" w:hAnsi="Times New Roman" w:cs="Times New Roman"/>
          <w:szCs w:val="28"/>
        </w:rPr>
      </w:pPr>
      <w:r w:rsidRPr="00A86EF6">
        <w:rPr>
          <w:rFonts w:ascii="Times New Roman" w:hAnsi="Times New Roman" w:cs="Times New Roman"/>
          <w:szCs w:val="28"/>
        </w:rPr>
        <w:t>Amanda A. Hyman</w:t>
      </w:r>
    </w:p>
    <w:p w14:paraId="2EFA5ABC" w14:textId="14A0D01C" w:rsidR="009C755C" w:rsidRPr="00A86EF6" w:rsidRDefault="000D30DA" w:rsidP="00387656">
      <w:pPr>
        <w:pStyle w:val="Title"/>
        <w:rPr>
          <w:rFonts w:ascii="Times New Roman" w:hAnsi="Times New Roman" w:cs="Times New Roman"/>
          <w:szCs w:val="28"/>
        </w:rPr>
      </w:pPr>
      <w:r w:rsidRPr="00A86EF6">
        <w:rPr>
          <w:rFonts w:ascii="Times New Roman" w:hAnsi="Times New Roman" w:cs="Times New Roman"/>
          <w:szCs w:val="28"/>
        </w:rPr>
        <w:t>May 2022</w:t>
      </w:r>
    </w:p>
    <w:p w14:paraId="5577B4EA" w14:textId="77777777" w:rsidR="00526151" w:rsidRPr="00A86EF6" w:rsidRDefault="00526151" w:rsidP="005E54E2">
      <w:pPr>
        <w:rPr>
          <w:rFonts w:ascii="Times New Roman" w:hAnsi="Times New Roman" w:cs="Times New Roman"/>
          <w:sz w:val="28"/>
          <w:szCs w:val="28"/>
        </w:rPr>
      </w:pPr>
    </w:p>
    <w:p w14:paraId="6C644DF2" w14:textId="77777777" w:rsidR="00526151" w:rsidRPr="00A86EF6" w:rsidRDefault="00526151" w:rsidP="005E54E2">
      <w:pPr>
        <w:rPr>
          <w:rFonts w:ascii="Times New Roman" w:hAnsi="Times New Roman" w:cs="Times New Roman"/>
        </w:rPr>
      </w:pPr>
    </w:p>
    <w:p w14:paraId="18D0E081" w14:textId="0409E512" w:rsidR="00236E6D" w:rsidRPr="00A86EF6" w:rsidRDefault="00387656" w:rsidP="005E54E2">
      <w:pPr>
        <w:rPr>
          <w:rFonts w:ascii="Times New Roman" w:hAnsi="Times New Roman" w:cs="Times New Roman"/>
        </w:rPr>
      </w:pPr>
      <w:r w:rsidRPr="00A86EF6">
        <w:rPr>
          <w:rFonts w:ascii="Times New Roman" w:hAnsi="Times New Roman" w:cs="Times New Roman"/>
        </w:rPr>
        <w:br w:type="page"/>
      </w:r>
    </w:p>
    <w:p w14:paraId="7FEDA2C6" w14:textId="35C99E85" w:rsidR="00CD73A9" w:rsidRPr="00A86EF6" w:rsidRDefault="00CD73A9" w:rsidP="00387656">
      <w:pPr>
        <w:pStyle w:val="Title"/>
        <w:rPr>
          <w:rFonts w:ascii="Times New Roman" w:hAnsi="Times New Roman" w:cs="Times New Roman"/>
          <w:szCs w:val="28"/>
        </w:rPr>
      </w:pPr>
      <w:r w:rsidRPr="00A86EF6">
        <w:rPr>
          <w:rFonts w:ascii="Times New Roman" w:hAnsi="Times New Roman" w:cs="Times New Roman"/>
          <w:szCs w:val="28"/>
        </w:rPr>
        <w:lastRenderedPageBreak/>
        <w:t>ACKNOWLEDGEMENTS</w:t>
      </w:r>
    </w:p>
    <w:p w14:paraId="5A8A8E9A" w14:textId="77777777" w:rsidR="009D794C" w:rsidRPr="00A86EF6" w:rsidRDefault="009D794C" w:rsidP="005E54E2">
      <w:pPr>
        <w:rPr>
          <w:rFonts w:ascii="Times New Roman" w:hAnsi="Times New Roman" w:cs="Times New Roman"/>
        </w:rPr>
      </w:pPr>
    </w:p>
    <w:p w14:paraId="4BF5B0B4" w14:textId="77777777" w:rsidR="00A94D90" w:rsidRPr="00A86EF6" w:rsidRDefault="00A94D90" w:rsidP="00A94D90">
      <w:pPr>
        <w:rPr>
          <w:rFonts w:ascii="Times New Roman" w:hAnsi="Times New Roman" w:cs="Times New Roman"/>
        </w:rPr>
      </w:pPr>
      <w:r w:rsidRPr="00A86EF6">
        <w:rPr>
          <w:rFonts w:ascii="Times New Roman" w:hAnsi="Times New Roman" w:cs="Times New Roman"/>
        </w:rPr>
        <w:t xml:space="preserve">First and foremost, I would like to thank my adviser, Dr. Paul </w:t>
      </w:r>
      <w:proofErr w:type="spellStart"/>
      <w:r w:rsidRPr="00A86EF6">
        <w:rPr>
          <w:rFonts w:ascii="Times New Roman" w:hAnsi="Times New Roman" w:cs="Times New Roman"/>
        </w:rPr>
        <w:t>Armsworth</w:t>
      </w:r>
      <w:proofErr w:type="spellEnd"/>
      <w:r w:rsidRPr="00A86EF6">
        <w:rPr>
          <w:rFonts w:ascii="Times New Roman" w:hAnsi="Times New Roman" w:cs="Times New Roman"/>
        </w:rPr>
        <w:t xml:space="preserve">, for his guidance and continued support. Point blank, he is one of the best teachers that I have ever had the joy of learning from. He cares and it shows, even if he might be a robot. </w:t>
      </w:r>
    </w:p>
    <w:p w14:paraId="2B88BF09" w14:textId="77777777" w:rsidR="00A94D90" w:rsidRPr="00A86EF6" w:rsidRDefault="00A94D90" w:rsidP="00A94D90">
      <w:pPr>
        <w:rPr>
          <w:rFonts w:ascii="Times New Roman" w:hAnsi="Times New Roman" w:cs="Times New Roman"/>
        </w:rPr>
      </w:pPr>
    </w:p>
    <w:p w14:paraId="38158759" w14:textId="77777777" w:rsidR="00A94D90" w:rsidRPr="00A86EF6" w:rsidRDefault="00A94D90" w:rsidP="00A94D90">
      <w:pPr>
        <w:rPr>
          <w:rFonts w:ascii="Times New Roman" w:hAnsi="Times New Roman" w:cs="Times New Roman"/>
        </w:rPr>
      </w:pPr>
      <w:r w:rsidRPr="00A86EF6">
        <w:rPr>
          <w:rFonts w:ascii="Times New Roman" w:hAnsi="Times New Roman" w:cs="Times New Roman"/>
        </w:rPr>
        <w:t xml:space="preserve">I would like to thank my committee, Dr. Monica </w:t>
      </w:r>
      <w:proofErr w:type="spellStart"/>
      <w:r w:rsidRPr="00A86EF6">
        <w:rPr>
          <w:rFonts w:ascii="Times New Roman" w:hAnsi="Times New Roman" w:cs="Times New Roman"/>
        </w:rPr>
        <w:t>Papeş</w:t>
      </w:r>
      <w:proofErr w:type="spellEnd"/>
      <w:r w:rsidRPr="00A86EF6">
        <w:rPr>
          <w:rFonts w:ascii="Times New Roman" w:hAnsi="Times New Roman" w:cs="Times New Roman"/>
        </w:rPr>
        <w:t xml:space="preserve">, Dr. </w:t>
      </w:r>
      <w:proofErr w:type="spellStart"/>
      <w:r w:rsidRPr="00A86EF6">
        <w:rPr>
          <w:rFonts w:ascii="Times New Roman" w:hAnsi="Times New Roman" w:cs="Times New Roman"/>
        </w:rPr>
        <w:t>Orou</w:t>
      </w:r>
      <w:proofErr w:type="spellEnd"/>
      <w:r w:rsidRPr="00A86EF6">
        <w:rPr>
          <w:rFonts w:ascii="Times New Roman" w:hAnsi="Times New Roman" w:cs="Times New Roman"/>
        </w:rPr>
        <w:t xml:space="preserve"> </w:t>
      </w:r>
      <w:proofErr w:type="spellStart"/>
      <w:r w:rsidRPr="00A86EF6">
        <w:rPr>
          <w:rFonts w:ascii="Times New Roman" w:hAnsi="Times New Roman" w:cs="Times New Roman"/>
        </w:rPr>
        <w:t>Gaoue</w:t>
      </w:r>
      <w:proofErr w:type="spellEnd"/>
      <w:r w:rsidRPr="00A86EF6">
        <w:rPr>
          <w:rFonts w:ascii="Times New Roman" w:hAnsi="Times New Roman" w:cs="Times New Roman"/>
        </w:rPr>
        <w:t xml:space="preserve">, and Dr. Charles Sims. Their questions and suggestions improved this dissertation and helped me grow as a scientist. </w:t>
      </w:r>
    </w:p>
    <w:p w14:paraId="2CF63B53" w14:textId="77777777" w:rsidR="00A94D90" w:rsidRPr="00A86EF6" w:rsidRDefault="00A94D90" w:rsidP="00A94D90">
      <w:pPr>
        <w:rPr>
          <w:rFonts w:ascii="Times New Roman" w:hAnsi="Times New Roman" w:cs="Times New Roman"/>
        </w:rPr>
      </w:pPr>
    </w:p>
    <w:p w14:paraId="7D4E9865" w14:textId="77777777" w:rsidR="00A94D90" w:rsidRPr="00A86EF6" w:rsidRDefault="00A94D90" w:rsidP="00A94D90">
      <w:pPr>
        <w:rPr>
          <w:rFonts w:ascii="Times New Roman" w:hAnsi="Times New Roman" w:cs="Times New Roman"/>
        </w:rPr>
      </w:pPr>
      <w:r w:rsidRPr="00A86EF6">
        <w:rPr>
          <w:rFonts w:ascii="Times New Roman" w:hAnsi="Times New Roman" w:cs="Times New Roman"/>
        </w:rPr>
        <w:t xml:space="preserve">My </w:t>
      </w:r>
      <w:proofErr w:type="spellStart"/>
      <w:r w:rsidRPr="00A86EF6">
        <w:rPr>
          <w:rFonts w:ascii="Times New Roman" w:hAnsi="Times New Roman" w:cs="Times New Roman"/>
        </w:rPr>
        <w:t>labmates</w:t>
      </w:r>
      <w:proofErr w:type="spellEnd"/>
      <w:r w:rsidRPr="00A86EF6">
        <w:rPr>
          <w:rFonts w:ascii="Times New Roman" w:hAnsi="Times New Roman" w:cs="Times New Roman"/>
        </w:rPr>
        <w:t xml:space="preserve"> and collaborators have been a great source of support and fellowship throughout the past four years. I would like to thank Diane Le </w:t>
      </w:r>
      <w:proofErr w:type="spellStart"/>
      <w:r w:rsidRPr="00A86EF6">
        <w:rPr>
          <w:rFonts w:ascii="Times New Roman" w:hAnsi="Times New Roman" w:cs="Times New Roman"/>
        </w:rPr>
        <w:t>Bouille</w:t>
      </w:r>
      <w:proofErr w:type="spellEnd"/>
      <w:r w:rsidRPr="00A86EF6">
        <w:rPr>
          <w:rFonts w:ascii="Times New Roman" w:hAnsi="Times New Roman" w:cs="Times New Roman"/>
        </w:rPr>
        <w:t xml:space="preserve">, Varsha Vijay, Heather Bird Jackson, Steph Courtney, and Hyun Seok for the hours they have spent discussing this work and providing feedback. </w:t>
      </w:r>
    </w:p>
    <w:p w14:paraId="4B395234" w14:textId="77777777" w:rsidR="00A94D90" w:rsidRPr="00A86EF6" w:rsidRDefault="00A94D90" w:rsidP="00A94D90">
      <w:pPr>
        <w:rPr>
          <w:rFonts w:ascii="Times New Roman" w:hAnsi="Times New Roman" w:cs="Times New Roman"/>
        </w:rPr>
      </w:pPr>
    </w:p>
    <w:p w14:paraId="711363F0" w14:textId="77777777" w:rsidR="00A94D90" w:rsidRPr="00A86EF6" w:rsidRDefault="00A94D90" w:rsidP="00A94D90">
      <w:pPr>
        <w:rPr>
          <w:rFonts w:ascii="Times New Roman" w:hAnsi="Times New Roman" w:cs="Times New Roman"/>
        </w:rPr>
      </w:pPr>
      <w:r w:rsidRPr="00A86EF6">
        <w:rPr>
          <w:rFonts w:ascii="Times New Roman" w:hAnsi="Times New Roman" w:cs="Times New Roman"/>
        </w:rPr>
        <w:t xml:space="preserve">I am grateful for the financial support from the Department of Ecology and Evolutionary Biology at UTK, W.K. McClure Scholarship Fund for the Study of World Affairs at the University of Tennessee, International Chapter of the P.E.O. Sisterhood, Jimmy and Ilene Cheek, and the Southeast Climate Adaptation Science Center for funding large portions of this work. </w:t>
      </w:r>
    </w:p>
    <w:p w14:paraId="0FEDE03B" w14:textId="77777777" w:rsidR="00A94D90" w:rsidRPr="00A86EF6" w:rsidRDefault="00A94D90" w:rsidP="00A94D90">
      <w:pPr>
        <w:rPr>
          <w:rFonts w:ascii="Times New Roman" w:hAnsi="Times New Roman" w:cs="Times New Roman"/>
        </w:rPr>
      </w:pPr>
    </w:p>
    <w:p w14:paraId="33BFFC98" w14:textId="746C2967" w:rsidR="00A94D90" w:rsidRPr="00A86EF6" w:rsidRDefault="00A94D90" w:rsidP="00A94D90">
      <w:pPr>
        <w:rPr>
          <w:rFonts w:ascii="Times New Roman" w:hAnsi="Times New Roman" w:cs="Times New Roman"/>
        </w:rPr>
      </w:pPr>
      <w:r w:rsidRPr="00A86EF6">
        <w:rPr>
          <w:rFonts w:ascii="Times New Roman" w:hAnsi="Times New Roman" w:cs="Times New Roman"/>
        </w:rPr>
        <w:t xml:space="preserve">I would like to thank my friends and family for keeping me sane and feed. </w:t>
      </w:r>
      <w:proofErr w:type="gramStart"/>
      <w:r w:rsidRPr="00A86EF6">
        <w:rPr>
          <w:rFonts w:ascii="Times New Roman" w:hAnsi="Times New Roman" w:cs="Times New Roman"/>
        </w:rPr>
        <w:t>In particular, I</w:t>
      </w:r>
      <w:proofErr w:type="gramEnd"/>
      <w:r w:rsidRPr="00A86EF6">
        <w:rPr>
          <w:rFonts w:ascii="Times New Roman" w:hAnsi="Times New Roman" w:cs="Times New Roman"/>
        </w:rPr>
        <w:t xml:space="preserve"> want to thank my sister, Melissa and my dearest friends, Jennifer </w:t>
      </w:r>
      <w:proofErr w:type="spellStart"/>
      <w:r w:rsidRPr="00A86EF6">
        <w:rPr>
          <w:rFonts w:ascii="Times New Roman" w:hAnsi="Times New Roman" w:cs="Times New Roman"/>
        </w:rPr>
        <w:t>Buelow</w:t>
      </w:r>
      <w:proofErr w:type="spellEnd"/>
      <w:r w:rsidRPr="00A86EF6">
        <w:rPr>
          <w:rFonts w:ascii="Times New Roman" w:hAnsi="Times New Roman" w:cs="Times New Roman"/>
        </w:rPr>
        <w:t xml:space="preserve">, Kelley King Junco, Kate Morrissey, and Steph </w:t>
      </w:r>
      <w:proofErr w:type="spellStart"/>
      <w:r w:rsidRPr="00A86EF6">
        <w:rPr>
          <w:rFonts w:ascii="Times New Roman" w:hAnsi="Times New Roman" w:cs="Times New Roman"/>
        </w:rPr>
        <w:t>Kulesza</w:t>
      </w:r>
      <w:proofErr w:type="spellEnd"/>
      <w:r w:rsidRPr="00A86EF6">
        <w:rPr>
          <w:rFonts w:ascii="Times New Roman" w:hAnsi="Times New Roman" w:cs="Times New Roman"/>
        </w:rPr>
        <w:t xml:space="preserve"> for always being my sounding boards and</w:t>
      </w:r>
      <w:r w:rsidR="00436BB8" w:rsidRPr="00A86EF6">
        <w:rPr>
          <w:rFonts w:ascii="Times New Roman" w:hAnsi="Times New Roman" w:cs="Times New Roman"/>
        </w:rPr>
        <w:t xml:space="preserve"> for</w:t>
      </w:r>
      <w:r w:rsidRPr="00A86EF6">
        <w:rPr>
          <w:rFonts w:ascii="Times New Roman" w:hAnsi="Times New Roman" w:cs="Times New Roman"/>
        </w:rPr>
        <w:t xml:space="preserve"> all of the laughter. Most of all, I want to thank my mother, Kathy, and grandfather, Donald, for their unconditional love and instilling curiosity in me. </w:t>
      </w:r>
      <w:r w:rsidR="007B3DF6" w:rsidRPr="00A86EF6">
        <w:rPr>
          <w:rFonts w:ascii="Times New Roman" w:hAnsi="Times New Roman" w:cs="Times New Roman"/>
        </w:rPr>
        <w:t xml:space="preserve">You’ll have to get orange and white pom poms now. </w:t>
      </w:r>
      <w:r w:rsidRPr="00A86EF6">
        <w:rPr>
          <w:rFonts w:ascii="Times New Roman" w:hAnsi="Times New Roman" w:cs="Times New Roman"/>
        </w:rPr>
        <w:t>Without all of you, I would have never managed to complete this d</w:t>
      </w:r>
      <w:r w:rsidR="00B7598D" w:rsidRPr="00A86EF6">
        <w:rPr>
          <w:rFonts w:ascii="Times New Roman" w:hAnsi="Times New Roman" w:cs="Times New Roman"/>
        </w:rPr>
        <w:t>egree</w:t>
      </w:r>
      <w:r w:rsidRPr="00A86EF6">
        <w:rPr>
          <w:rFonts w:ascii="Times New Roman" w:hAnsi="Times New Roman" w:cs="Times New Roman"/>
        </w:rPr>
        <w:t>.</w:t>
      </w:r>
    </w:p>
    <w:p w14:paraId="1F870D62" w14:textId="77777777" w:rsidR="0085757D" w:rsidRPr="00A86EF6" w:rsidRDefault="0085757D" w:rsidP="005E54E2">
      <w:pPr>
        <w:rPr>
          <w:rFonts w:ascii="Times New Roman" w:hAnsi="Times New Roman" w:cs="Times New Roman"/>
        </w:rPr>
      </w:pPr>
    </w:p>
    <w:p w14:paraId="1B193781" w14:textId="77777777" w:rsidR="00904969" w:rsidRPr="00A86EF6" w:rsidRDefault="00904969" w:rsidP="005E54E2">
      <w:pPr>
        <w:rPr>
          <w:rFonts w:ascii="Times New Roman" w:hAnsi="Times New Roman" w:cs="Times New Roman"/>
        </w:rPr>
      </w:pPr>
    </w:p>
    <w:p w14:paraId="31730D9B" w14:textId="77777777" w:rsidR="00904969" w:rsidRPr="00A86EF6" w:rsidRDefault="00904969" w:rsidP="005E54E2">
      <w:pPr>
        <w:rPr>
          <w:rFonts w:ascii="Times New Roman" w:hAnsi="Times New Roman" w:cs="Times New Roman"/>
        </w:rPr>
      </w:pPr>
    </w:p>
    <w:p w14:paraId="25DDC090" w14:textId="77777777" w:rsidR="00904969" w:rsidRPr="00A86EF6" w:rsidRDefault="00904969" w:rsidP="005E54E2">
      <w:pPr>
        <w:rPr>
          <w:rFonts w:ascii="Times New Roman" w:hAnsi="Times New Roman" w:cs="Times New Roman"/>
        </w:rPr>
      </w:pPr>
    </w:p>
    <w:p w14:paraId="47311234" w14:textId="77777777" w:rsidR="00236E6D" w:rsidRPr="00A86EF6" w:rsidRDefault="0085757D" w:rsidP="00387656">
      <w:pPr>
        <w:pStyle w:val="Title"/>
        <w:rPr>
          <w:rFonts w:ascii="Times New Roman" w:hAnsi="Times New Roman" w:cs="Times New Roman"/>
          <w:szCs w:val="28"/>
        </w:rPr>
      </w:pPr>
      <w:r w:rsidRPr="00A86EF6">
        <w:rPr>
          <w:rFonts w:ascii="Times New Roman" w:hAnsi="Times New Roman" w:cs="Times New Roman"/>
          <w:sz w:val="24"/>
        </w:rPr>
        <w:br w:type="page"/>
      </w:r>
      <w:r w:rsidR="00236E6D" w:rsidRPr="00A86EF6">
        <w:rPr>
          <w:rFonts w:ascii="Times New Roman" w:hAnsi="Times New Roman" w:cs="Times New Roman"/>
          <w:szCs w:val="28"/>
        </w:rPr>
        <w:lastRenderedPageBreak/>
        <w:t>ABSTRACT</w:t>
      </w:r>
    </w:p>
    <w:p w14:paraId="40943014" w14:textId="77777777" w:rsidR="00060A6A" w:rsidRPr="00A86EF6" w:rsidRDefault="00060A6A" w:rsidP="005E54E2">
      <w:pPr>
        <w:rPr>
          <w:rFonts w:ascii="Times New Roman" w:hAnsi="Times New Roman" w:cs="Times New Roman"/>
        </w:rPr>
      </w:pPr>
    </w:p>
    <w:p w14:paraId="5893C1F8" w14:textId="405093B4" w:rsidR="00010571" w:rsidRPr="00A86EF6" w:rsidRDefault="00010571" w:rsidP="00010571">
      <w:pPr>
        <w:rPr>
          <w:rFonts w:ascii="Times New Roman" w:hAnsi="Times New Roman" w:cs="Times New Roman"/>
        </w:rPr>
      </w:pPr>
      <w:r w:rsidRPr="00A86EF6">
        <w:rPr>
          <w:rFonts w:ascii="Times New Roman" w:hAnsi="Times New Roman" w:cs="Times New Roman"/>
        </w:rPr>
        <w:t xml:space="preserve">As effects from climate change accelerate, there is a pressing need for research that can improve people’s lives and safeguard the environment. Billions of dollars are invested annually in such projects. To invest that money wisely, we need to understand the effects of assumptions that underpin decisions but often go unstated, such as assumptions about discount rates and time horizons. We also need to understand how project design choices affect the management of natural resources, prioritization of conservation actions, and success of climate adaptation projects. My dissertation explores these topics. I ask if and how local natural resource users and practitioners discount the future in environmental decision-making. I also look at the effects of time horizon on the choice </w:t>
      </w:r>
      <w:r w:rsidR="00994E83" w:rsidRPr="00A86EF6">
        <w:rPr>
          <w:rFonts w:ascii="Times New Roman" w:hAnsi="Times New Roman" w:cs="Times New Roman"/>
        </w:rPr>
        <w:t xml:space="preserve">of </w:t>
      </w:r>
      <w:r w:rsidRPr="00A86EF6">
        <w:rPr>
          <w:rFonts w:ascii="Times New Roman" w:hAnsi="Times New Roman" w:cs="Times New Roman"/>
        </w:rPr>
        <w:t>conservation strategies. I explore how characteristics of climate adaptation projects influence the success of such research.</w:t>
      </w:r>
    </w:p>
    <w:p w14:paraId="37851C23" w14:textId="77777777" w:rsidR="00010571" w:rsidRPr="00A86EF6" w:rsidRDefault="00010571" w:rsidP="00010571">
      <w:pPr>
        <w:rPr>
          <w:rFonts w:ascii="Times New Roman" w:hAnsi="Times New Roman" w:cs="Times New Roman"/>
        </w:rPr>
      </w:pPr>
    </w:p>
    <w:p w14:paraId="08954AC7" w14:textId="0D148339" w:rsidR="00010571" w:rsidRPr="00A86EF6" w:rsidRDefault="00010571" w:rsidP="00010571">
      <w:pPr>
        <w:rPr>
          <w:rFonts w:ascii="Times New Roman" w:hAnsi="Times New Roman" w:cs="Times New Roman"/>
        </w:rPr>
      </w:pPr>
      <w:r w:rsidRPr="00A86EF6">
        <w:rPr>
          <w:rFonts w:ascii="Times New Roman" w:hAnsi="Times New Roman" w:cs="Times New Roman"/>
        </w:rPr>
        <w:t xml:space="preserve">I find that both natural resource users and practitioners discount financial and ecological goods. Natural resource users discount goods at much higher rates than often discussed in </w:t>
      </w:r>
      <w:proofErr w:type="gramStart"/>
      <w:r w:rsidRPr="00A86EF6">
        <w:rPr>
          <w:rFonts w:ascii="Times New Roman" w:hAnsi="Times New Roman" w:cs="Times New Roman"/>
        </w:rPr>
        <w:t>literature</w:t>
      </w:r>
      <w:proofErr w:type="gramEnd"/>
      <w:r w:rsidRPr="00A86EF6">
        <w:rPr>
          <w:rFonts w:ascii="Times New Roman" w:hAnsi="Times New Roman" w:cs="Times New Roman"/>
        </w:rPr>
        <w:t xml:space="preserve"> and I illustrate how such estimates of discount rates change recommendations regarding optimal management of a renewable resource. I also depict how the variation in discount rates of conservation practitioners and choice of time horizons changes conservation priorities that would be recommended across the coterminous USA and within the southern Appalachian Mountains. Results from my final chapter suggest that the steps needed for projects</w:t>
      </w:r>
      <w:r w:rsidR="00C97E92" w:rsidRPr="00A86EF6">
        <w:rPr>
          <w:rFonts w:ascii="Times New Roman" w:hAnsi="Times New Roman" w:cs="Times New Roman"/>
        </w:rPr>
        <w:t xml:space="preserve"> like these</w:t>
      </w:r>
      <w:r w:rsidRPr="00A86EF6">
        <w:rPr>
          <w:rFonts w:ascii="Times New Roman" w:hAnsi="Times New Roman" w:cs="Times New Roman"/>
        </w:rPr>
        <w:t xml:space="preserve"> to be impactful in science are distinct from those needed to be useful to stakeholders. Specifically, I find that increased meeting frequency with stakeholders increases use of research by partners. By using systematic evaluation to assess the effectiveness of past projects, we can start to identify shared characteristics that make funded research more likely to provide accessible and usable information to natural resource managers. </w:t>
      </w:r>
    </w:p>
    <w:p w14:paraId="62626286" w14:textId="77777777" w:rsidR="00010571" w:rsidRPr="00A86EF6" w:rsidRDefault="00010571" w:rsidP="00010571">
      <w:pPr>
        <w:rPr>
          <w:rFonts w:ascii="Times New Roman" w:hAnsi="Times New Roman" w:cs="Times New Roman"/>
        </w:rPr>
      </w:pPr>
    </w:p>
    <w:p w14:paraId="736A8B4A" w14:textId="77777777" w:rsidR="00010571" w:rsidRPr="00A86EF6" w:rsidRDefault="00010571" w:rsidP="00010571">
      <w:pPr>
        <w:rPr>
          <w:rFonts w:ascii="Times New Roman" w:hAnsi="Times New Roman" w:cs="Times New Roman"/>
        </w:rPr>
      </w:pPr>
      <w:r w:rsidRPr="00A86EF6">
        <w:rPr>
          <w:rFonts w:ascii="Times New Roman" w:hAnsi="Times New Roman" w:cs="Times New Roman"/>
        </w:rPr>
        <w:t xml:space="preserve">As the global conservation community envisions goals for the future, they need to assess how they weigh decisions through time, enable open dialogue amongst its members, and engage natural resource users to develop locally grounded and sustainable conservation strategies. </w:t>
      </w:r>
    </w:p>
    <w:p w14:paraId="2C4AD702" w14:textId="77777777" w:rsidR="00A50F5A" w:rsidRPr="00A86EF6" w:rsidRDefault="00A50F5A" w:rsidP="00387656">
      <w:pPr>
        <w:pStyle w:val="Title"/>
        <w:rPr>
          <w:rFonts w:ascii="Times New Roman" w:hAnsi="Times New Roman" w:cs="Times New Roman"/>
          <w:sz w:val="24"/>
        </w:rPr>
      </w:pPr>
    </w:p>
    <w:p w14:paraId="2F6D1885" w14:textId="71AB8265" w:rsidR="00236E6D" w:rsidRPr="00A86EF6" w:rsidRDefault="00236E6D" w:rsidP="000D30DA">
      <w:pPr>
        <w:pStyle w:val="Title"/>
        <w:rPr>
          <w:rFonts w:ascii="Times New Roman" w:hAnsi="Times New Roman" w:cs="Times New Roman"/>
        </w:rPr>
      </w:pPr>
      <w:r w:rsidRPr="00A86EF6">
        <w:rPr>
          <w:rFonts w:ascii="Times New Roman" w:hAnsi="Times New Roman" w:cs="Times New Roman"/>
          <w:sz w:val="24"/>
        </w:rPr>
        <w:br w:type="page"/>
      </w:r>
    </w:p>
    <w:p w14:paraId="075266FC" w14:textId="77777777" w:rsidR="00387656" w:rsidRPr="00A86EF6" w:rsidRDefault="00387656" w:rsidP="00387656">
      <w:pPr>
        <w:pStyle w:val="Title"/>
        <w:rPr>
          <w:rFonts w:ascii="Times New Roman" w:hAnsi="Times New Roman" w:cs="Times New Roman"/>
          <w:szCs w:val="28"/>
        </w:rPr>
      </w:pPr>
      <w:r w:rsidRPr="00A86EF6">
        <w:rPr>
          <w:rFonts w:ascii="Times New Roman" w:hAnsi="Times New Roman" w:cs="Times New Roman"/>
          <w:szCs w:val="28"/>
        </w:rPr>
        <w:lastRenderedPageBreak/>
        <w:t>TABLE OF CONTENTS</w:t>
      </w:r>
    </w:p>
    <w:p w14:paraId="7F457BA7" w14:textId="77777777" w:rsidR="00387656" w:rsidRPr="00A86EF6" w:rsidRDefault="00387656" w:rsidP="00387656">
      <w:pPr>
        <w:pStyle w:val="Title"/>
        <w:rPr>
          <w:rFonts w:ascii="Times New Roman" w:hAnsi="Times New Roman" w:cs="Times New Roman"/>
          <w:sz w:val="24"/>
        </w:rPr>
      </w:pPr>
    </w:p>
    <w:p w14:paraId="4469AF07" w14:textId="61A417D8" w:rsidR="00A86EF6" w:rsidRPr="00A86EF6" w:rsidRDefault="00387656">
      <w:pPr>
        <w:pStyle w:val="TOC1"/>
        <w:tabs>
          <w:tab w:val="right" w:leader="dot" w:pos="8630"/>
        </w:tabs>
        <w:rPr>
          <w:rFonts w:ascii="Times New Roman" w:eastAsiaTheme="minorEastAsia" w:hAnsi="Times New Roman" w:cs="Times New Roman"/>
          <w:noProof/>
          <w:sz w:val="22"/>
          <w:szCs w:val="22"/>
        </w:rPr>
      </w:pPr>
      <w:r w:rsidRPr="00A86EF6">
        <w:rPr>
          <w:rFonts w:ascii="Times New Roman" w:hAnsi="Times New Roman" w:cs="Times New Roman"/>
        </w:rPr>
        <w:fldChar w:fldCharType="begin"/>
      </w:r>
      <w:r w:rsidRPr="00A86EF6">
        <w:rPr>
          <w:rFonts w:ascii="Times New Roman" w:hAnsi="Times New Roman" w:cs="Times New Roman"/>
        </w:rPr>
        <w:instrText xml:space="preserve"> TOC \o "1-3" \h \z \u </w:instrText>
      </w:r>
      <w:r w:rsidRPr="00A86EF6">
        <w:rPr>
          <w:rFonts w:ascii="Times New Roman" w:hAnsi="Times New Roman" w:cs="Times New Roman"/>
        </w:rPr>
        <w:fldChar w:fldCharType="separate"/>
      </w:r>
      <w:hyperlink w:anchor="_Toc95471856" w:history="1">
        <w:r w:rsidR="00A86EF6" w:rsidRPr="00A86EF6">
          <w:rPr>
            <w:rStyle w:val="Hyperlink"/>
            <w:rFonts w:ascii="Times New Roman" w:hAnsi="Times New Roman" w:cs="Times New Roman"/>
            <w:noProof/>
          </w:rPr>
          <w:t>Chapter 1 I</w:t>
        </w:r>
        <w:r w:rsidR="009D564F">
          <w:rPr>
            <w:rStyle w:val="Hyperlink"/>
            <w:rFonts w:ascii="Times New Roman" w:hAnsi="Times New Roman" w:cs="Times New Roman"/>
            <w:noProof/>
          </w:rPr>
          <w:t>ntroduction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_Toc95471856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w:t>
        </w:r>
        <w:r w:rsidR="00A86EF6" w:rsidRPr="00A86EF6">
          <w:rPr>
            <w:rFonts w:ascii="Times New Roman" w:hAnsi="Times New Roman" w:cs="Times New Roman"/>
            <w:noProof/>
            <w:webHidden/>
          </w:rPr>
          <w:fldChar w:fldCharType="end"/>
        </w:r>
      </w:hyperlink>
    </w:p>
    <w:p w14:paraId="256C8AEB" w14:textId="6AE24F75"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57" w:history="1">
        <w:r w:rsidR="00A86EF6" w:rsidRPr="00A86EF6">
          <w:rPr>
            <w:rStyle w:val="Hyperlink"/>
            <w:rFonts w:ascii="Times New Roman" w:hAnsi="Times New Roman" w:cs="Times New Roman"/>
            <w:noProof/>
          </w:rPr>
          <w:t>Background and motivation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_Toc95471857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w:t>
        </w:r>
        <w:r w:rsidR="00A86EF6" w:rsidRPr="00A86EF6">
          <w:rPr>
            <w:rFonts w:ascii="Times New Roman" w:hAnsi="Times New Roman" w:cs="Times New Roman"/>
            <w:noProof/>
            <w:webHidden/>
          </w:rPr>
          <w:fldChar w:fldCharType="end"/>
        </w:r>
      </w:hyperlink>
    </w:p>
    <w:p w14:paraId="501A1803" w14:textId="6D0550D9"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58" w:history="1">
        <w:r w:rsidR="00A86EF6" w:rsidRPr="00A86EF6">
          <w:rPr>
            <w:rStyle w:val="Hyperlink"/>
            <w:rFonts w:ascii="Times New Roman" w:hAnsi="Times New Roman" w:cs="Times New Roman"/>
            <w:noProof/>
          </w:rPr>
          <w:t>Discount rates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_Toc95471858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w:t>
        </w:r>
        <w:r w:rsidR="00A86EF6" w:rsidRPr="00A86EF6">
          <w:rPr>
            <w:rFonts w:ascii="Times New Roman" w:hAnsi="Times New Roman" w:cs="Times New Roman"/>
            <w:noProof/>
            <w:webHidden/>
          </w:rPr>
          <w:fldChar w:fldCharType="end"/>
        </w:r>
      </w:hyperlink>
    </w:p>
    <w:p w14:paraId="1417FF3D" w14:textId="6F720488"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59" w:history="1">
        <w:r w:rsidR="00A86EF6" w:rsidRPr="00A86EF6">
          <w:rPr>
            <w:rStyle w:val="Hyperlink"/>
            <w:rFonts w:ascii="Times New Roman" w:hAnsi="Times New Roman" w:cs="Times New Roman"/>
            <w:noProof/>
          </w:rPr>
          <w:t>Time horizons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_Toc95471859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2</w:t>
        </w:r>
        <w:r w:rsidR="00A86EF6" w:rsidRPr="00A86EF6">
          <w:rPr>
            <w:rFonts w:ascii="Times New Roman" w:hAnsi="Times New Roman" w:cs="Times New Roman"/>
            <w:noProof/>
            <w:webHidden/>
          </w:rPr>
          <w:fldChar w:fldCharType="end"/>
        </w:r>
      </w:hyperlink>
    </w:p>
    <w:p w14:paraId="77A779F5" w14:textId="1229AA2F"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60" w:history="1">
        <w:r w:rsidR="00A86EF6" w:rsidRPr="00A86EF6">
          <w:rPr>
            <w:rStyle w:val="Hyperlink"/>
            <w:rFonts w:ascii="Times New Roman" w:hAnsi="Times New Roman" w:cs="Times New Roman"/>
            <w:noProof/>
          </w:rPr>
          <w:t>Evaluations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_Toc95471860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2</w:t>
        </w:r>
        <w:r w:rsidR="00A86EF6" w:rsidRPr="00A86EF6">
          <w:rPr>
            <w:rFonts w:ascii="Times New Roman" w:hAnsi="Times New Roman" w:cs="Times New Roman"/>
            <w:noProof/>
            <w:webHidden/>
          </w:rPr>
          <w:fldChar w:fldCharType="end"/>
        </w:r>
      </w:hyperlink>
    </w:p>
    <w:p w14:paraId="6EFEB20C" w14:textId="3B2A8DDA"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61" w:history="1">
        <w:r w:rsidR="00A86EF6" w:rsidRPr="00A86EF6">
          <w:rPr>
            <w:rStyle w:val="Hyperlink"/>
            <w:rFonts w:ascii="Times New Roman" w:hAnsi="Times New Roman" w:cs="Times New Roman"/>
            <w:noProof/>
          </w:rPr>
          <w:t>Overview of chapters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_Toc95471861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3</w:t>
        </w:r>
        <w:r w:rsidR="00A86EF6" w:rsidRPr="00A86EF6">
          <w:rPr>
            <w:rFonts w:ascii="Times New Roman" w:hAnsi="Times New Roman" w:cs="Times New Roman"/>
            <w:noProof/>
            <w:webHidden/>
          </w:rPr>
          <w:fldChar w:fldCharType="end"/>
        </w:r>
      </w:hyperlink>
    </w:p>
    <w:p w14:paraId="3C0174EA" w14:textId="4CAF1E43" w:rsidR="00A86EF6" w:rsidRPr="00A86EF6" w:rsidRDefault="00A1522D">
      <w:pPr>
        <w:pStyle w:val="TOC1"/>
        <w:tabs>
          <w:tab w:val="right" w:leader="dot" w:pos="8630"/>
        </w:tabs>
        <w:rPr>
          <w:rFonts w:ascii="Times New Roman" w:eastAsiaTheme="minorEastAsia" w:hAnsi="Times New Roman" w:cs="Times New Roman"/>
          <w:noProof/>
          <w:sz w:val="22"/>
          <w:szCs w:val="22"/>
        </w:rPr>
      </w:pPr>
      <w:hyperlink w:anchor="_Toc95471862" w:history="1">
        <w:r w:rsidR="00A86EF6" w:rsidRPr="00A86EF6">
          <w:rPr>
            <w:rStyle w:val="Hyperlink"/>
            <w:rFonts w:ascii="Times New Roman" w:hAnsi="Times New Roman" w:cs="Times New Roman"/>
            <w:noProof/>
          </w:rPr>
          <w:t>Chapter 2 How pastoralists weight future environmental benefits when managing natural resources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_Toc95471862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4</w:t>
        </w:r>
        <w:r w:rsidR="00A86EF6" w:rsidRPr="00A86EF6">
          <w:rPr>
            <w:rFonts w:ascii="Times New Roman" w:hAnsi="Times New Roman" w:cs="Times New Roman"/>
            <w:noProof/>
            <w:webHidden/>
          </w:rPr>
          <w:fldChar w:fldCharType="end"/>
        </w:r>
      </w:hyperlink>
    </w:p>
    <w:p w14:paraId="1EEF06E8" w14:textId="392EB4E4"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63" w:history="1">
        <w:r w:rsidR="00A86EF6" w:rsidRPr="00A86EF6">
          <w:rPr>
            <w:rStyle w:val="Hyperlink"/>
            <w:rFonts w:ascii="Times New Roman" w:hAnsi="Times New Roman" w:cs="Times New Roman"/>
            <w:noProof/>
          </w:rPr>
          <w:t>Abstract</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_Toc95471863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5</w:t>
        </w:r>
        <w:r w:rsidR="00A86EF6" w:rsidRPr="00A86EF6">
          <w:rPr>
            <w:rFonts w:ascii="Times New Roman" w:hAnsi="Times New Roman" w:cs="Times New Roman"/>
            <w:noProof/>
            <w:webHidden/>
          </w:rPr>
          <w:fldChar w:fldCharType="end"/>
        </w:r>
      </w:hyperlink>
    </w:p>
    <w:p w14:paraId="52E8BA36" w14:textId="22E673D9"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64" w:history="1">
        <w:r w:rsidR="00A86EF6" w:rsidRPr="00A86EF6">
          <w:rPr>
            <w:rStyle w:val="Hyperlink"/>
            <w:rFonts w:ascii="Times New Roman" w:hAnsi="Times New Roman" w:cs="Times New Roman"/>
            <w:noProof/>
          </w:rPr>
          <w:t>Introduction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_Toc95471864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5</w:t>
        </w:r>
        <w:r w:rsidR="00A86EF6" w:rsidRPr="00A86EF6">
          <w:rPr>
            <w:rFonts w:ascii="Times New Roman" w:hAnsi="Times New Roman" w:cs="Times New Roman"/>
            <w:noProof/>
            <w:webHidden/>
          </w:rPr>
          <w:fldChar w:fldCharType="end"/>
        </w:r>
      </w:hyperlink>
    </w:p>
    <w:p w14:paraId="453C91D8" w14:textId="07F24845"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65" w:history="1">
        <w:r w:rsidR="00A86EF6" w:rsidRPr="00A86EF6">
          <w:rPr>
            <w:rStyle w:val="Hyperlink"/>
            <w:rFonts w:ascii="Times New Roman" w:hAnsi="Times New Roman" w:cs="Times New Roman"/>
            <w:noProof/>
          </w:rPr>
          <w:t>Methods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_Toc95471865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6</w:t>
        </w:r>
        <w:r w:rsidR="00A86EF6" w:rsidRPr="00A86EF6">
          <w:rPr>
            <w:rFonts w:ascii="Times New Roman" w:hAnsi="Times New Roman" w:cs="Times New Roman"/>
            <w:noProof/>
            <w:webHidden/>
          </w:rPr>
          <w:fldChar w:fldCharType="end"/>
        </w:r>
      </w:hyperlink>
    </w:p>
    <w:p w14:paraId="3FB3D858" w14:textId="34C034C0"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66" w:history="1">
        <w:r w:rsidR="00A86EF6" w:rsidRPr="00A86EF6">
          <w:rPr>
            <w:rStyle w:val="Hyperlink"/>
            <w:rFonts w:ascii="Times New Roman" w:hAnsi="Times New Roman" w:cs="Times New Roman"/>
            <w:noProof/>
          </w:rPr>
          <w:t>Study system</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_Toc95471866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6</w:t>
        </w:r>
        <w:r w:rsidR="00A86EF6" w:rsidRPr="00A86EF6">
          <w:rPr>
            <w:rFonts w:ascii="Times New Roman" w:hAnsi="Times New Roman" w:cs="Times New Roman"/>
            <w:noProof/>
            <w:webHidden/>
          </w:rPr>
          <w:fldChar w:fldCharType="end"/>
        </w:r>
      </w:hyperlink>
    </w:p>
    <w:p w14:paraId="717F8FBE" w14:textId="456AFB0B"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67" w:history="1">
        <w:r w:rsidR="00A86EF6" w:rsidRPr="00A86EF6">
          <w:rPr>
            <w:rStyle w:val="Hyperlink"/>
            <w:rFonts w:ascii="Times New Roman" w:hAnsi="Times New Roman" w:cs="Times New Roman"/>
            <w:noProof/>
          </w:rPr>
          <w:t>Survey methods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_Toc95471867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w:t>
        </w:r>
        <w:r w:rsidR="00A86EF6" w:rsidRPr="00A86EF6">
          <w:rPr>
            <w:rFonts w:ascii="Times New Roman" w:hAnsi="Times New Roman" w:cs="Times New Roman"/>
            <w:noProof/>
            <w:webHidden/>
          </w:rPr>
          <w:fldChar w:fldCharType="end"/>
        </w:r>
      </w:hyperlink>
    </w:p>
    <w:p w14:paraId="45BA5BD1" w14:textId="5759DC42"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68" w:history="1">
        <w:r w:rsidR="00A86EF6" w:rsidRPr="00A86EF6">
          <w:rPr>
            <w:rStyle w:val="Hyperlink"/>
            <w:rFonts w:ascii="Times New Roman" w:hAnsi="Times New Roman" w:cs="Times New Roman"/>
            <w:noProof/>
          </w:rPr>
          <w:t>Functional form for discounting</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_Toc95471868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w:t>
        </w:r>
        <w:r w:rsidR="00A86EF6" w:rsidRPr="00A86EF6">
          <w:rPr>
            <w:rFonts w:ascii="Times New Roman" w:hAnsi="Times New Roman" w:cs="Times New Roman"/>
            <w:noProof/>
            <w:webHidden/>
          </w:rPr>
          <w:fldChar w:fldCharType="end"/>
        </w:r>
      </w:hyperlink>
    </w:p>
    <w:p w14:paraId="19613B11" w14:textId="657BF151"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69" w:history="1">
        <w:r w:rsidR="00A86EF6" w:rsidRPr="00A86EF6">
          <w:rPr>
            <w:rStyle w:val="Hyperlink"/>
            <w:rFonts w:ascii="Times New Roman" w:hAnsi="Times New Roman" w:cs="Times New Roman"/>
            <w:noProof/>
          </w:rPr>
          <w:t>Empirical analysis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_Toc95471869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9</w:t>
        </w:r>
        <w:r w:rsidR="00A86EF6" w:rsidRPr="00A86EF6">
          <w:rPr>
            <w:rFonts w:ascii="Times New Roman" w:hAnsi="Times New Roman" w:cs="Times New Roman"/>
            <w:noProof/>
            <w:webHidden/>
          </w:rPr>
          <w:fldChar w:fldCharType="end"/>
        </w:r>
      </w:hyperlink>
    </w:p>
    <w:p w14:paraId="4223C25C" w14:textId="2AB6392F"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70" w:history="1">
        <w:r w:rsidR="00A86EF6" w:rsidRPr="00A86EF6">
          <w:rPr>
            <w:rStyle w:val="Hyperlink"/>
            <w:rFonts w:ascii="Times New Roman" w:hAnsi="Times New Roman" w:cs="Times New Roman"/>
            <w:noProof/>
          </w:rPr>
          <w:t>Optimization model</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_Toc95471870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9</w:t>
        </w:r>
        <w:r w:rsidR="00A86EF6" w:rsidRPr="00A86EF6">
          <w:rPr>
            <w:rFonts w:ascii="Times New Roman" w:hAnsi="Times New Roman" w:cs="Times New Roman"/>
            <w:noProof/>
            <w:webHidden/>
          </w:rPr>
          <w:fldChar w:fldCharType="end"/>
        </w:r>
      </w:hyperlink>
    </w:p>
    <w:p w14:paraId="70E40C53" w14:textId="784AB2A6"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71" w:history="1">
        <w:r w:rsidR="00A86EF6" w:rsidRPr="00A86EF6">
          <w:rPr>
            <w:rStyle w:val="Hyperlink"/>
            <w:rFonts w:ascii="Times New Roman" w:hAnsi="Times New Roman" w:cs="Times New Roman"/>
            <w:noProof/>
          </w:rPr>
          <w:t>Results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_Toc95471871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w:t>
        </w:r>
        <w:r w:rsidR="00A86EF6" w:rsidRPr="00A86EF6">
          <w:rPr>
            <w:rFonts w:ascii="Times New Roman" w:hAnsi="Times New Roman" w:cs="Times New Roman"/>
            <w:noProof/>
            <w:webHidden/>
          </w:rPr>
          <w:fldChar w:fldCharType="end"/>
        </w:r>
      </w:hyperlink>
    </w:p>
    <w:p w14:paraId="77B9C23C" w14:textId="7D0A30C8"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72" w:history="1">
        <w:r w:rsidR="00A86EF6" w:rsidRPr="00A86EF6">
          <w:rPr>
            <w:rStyle w:val="Hyperlink"/>
            <w:rFonts w:ascii="Times New Roman" w:hAnsi="Times New Roman" w:cs="Times New Roman"/>
            <w:noProof/>
          </w:rPr>
          <w:t>Optimization model</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_Toc95471872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w:t>
        </w:r>
        <w:r w:rsidR="00A86EF6" w:rsidRPr="00A86EF6">
          <w:rPr>
            <w:rFonts w:ascii="Times New Roman" w:hAnsi="Times New Roman" w:cs="Times New Roman"/>
            <w:noProof/>
            <w:webHidden/>
          </w:rPr>
          <w:fldChar w:fldCharType="end"/>
        </w:r>
      </w:hyperlink>
    </w:p>
    <w:p w14:paraId="2C5D8231" w14:textId="5B298731"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73" w:history="1">
        <w:r w:rsidR="00A86EF6" w:rsidRPr="00A86EF6">
          <w:rPr>
            <w:rStyle w:val="Hyperlink"/>
            <w:rFonts w:ascii="Times New Roman" w:hAnsi="Times New Roman" w:cs="Times New Roman"/>
            <w:noProof/>
          </w:rPr>
          <w:t>Discussion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_Toc95471873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15</w:t>
        </w:r>
        <w:r w:rsidR="00A86EF6" w:rsidRPr="00A86EF6">
          <w:rPr>
            <w:rFonts w:ascii="Times New Roman" w:hAnsi="Times New Roman" w:cs="Times New Roman"/>
            <w:noProof/>
            <w:webHidden/>
          </w:rPr>
          <w:fldChar w:fldCharType="end"/>
        </w:r>
      </w:hyperlink>
    </w:p>
    <w:p w14:paraId="1A585829" w14:textId="659CD608"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74" w:history="1">
        <w:r w:rsidR="00A86EF6" w:rsidRPr="00A86EF6">
          <w:rPr>
            <w:rStyle w:val="Hyperlink"/>
            <w:rFonts w:ascii="Times New Roman" w:hAnsi="Times New Roman" w:cs="Times New Roman"/>
            <w:noProof/>
          </w:rPr>
          <w:t>Acknowledgements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_Toc95471874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16</w:t>
        </w:r>
        <w:r w:rsidR="00A86EF6" w:rsidRPr="00A86EF6">
          <w:rPr>
            <w:rFonts w:ascii="Times New Roman" w:hAnsi="Times New Roman" w:cs="Times New Roman"/>
            <w:noProof/>
            <w:webHidden/>
          </w:rPr>
          <w:fldChar w:fldCharType="end"/>
        </w:r>
      </w:hyperlink>
    </w:p>
    <w:p w14:paraId="4A3AE5E0" w14:textId="08FE89DE"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75" w:history="1">
        <w:r w:rsidR="00A86EF6" w:rsidRPr="00A86EF6">
          <w:rPr>
            <w:rStyle w:val="Hyperlink"/>
            <w:rFonts w:ascii="Times New Roman" w:hAnsi="Times New Roman" w:cs="Times New Roman"/>
            <w:noProof/>
          </w:rPr>
          <w:t>A</w:t>
        </w:r>
        <w:r w:rsidR="009041DE">
          <w:rPr>
            <w:rStyle w:val="Hyperlink"/>
            <w:rFonts w:ascii="Times New Roman" w:hAnsi="Times New Roman" w:cs="Times New Roman"/>
            <w:noProof/>
          </w:rPr>
          <w:t>ppendix</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_Toc95471875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17</w:t>
        </w:r>
        <w:r w:rsidR="00A86EF6" w:rsidRPr="00A86EF6">
          <w:rPr>
            <w:rFonts w:ascii="Times New Roman" w:hAnsi="Times New Roman" w:cs="Times New Roman"/>
            <w:noProof/>
            <w:webHidden/>
          </w:rPr>
          <w:fldChar w:fldCharType="end"/>
        </w:r>
      </w:hyperlink>
    </w:p>
    <w:p w14:paraId="50919911" w14:textId="75F0DD4B"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76" w:history="1">
        <w:r w:rsidR="00A86EF6" w:rsidRPr="00A86EF6">
          <w:rPr>
            <w:rStyle w:val="Hyperlink"/>
            <w:rFonts w:ascii="Times New Roman" w:hAnsi="Times New Roman" w:cs="Times New Roman"/>
            <w:noProof/>
          </w:rPr>
          <w:t>Appendix S1: Additional Survey Details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_Toc95471876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17</w:t>
        </w:r>
        <w:r w:rsidR="00A86EF6" w:rsidRPr="00A86EF6">
          <w:rPr>
            <w:rFonts w:ascii="Times New Roman" w:hAnsi="Times New Roman" w:cs="Times New Roman"/>
            <w:noProof/>
            <w:webHidden/>
          </w:rPr>
          <w:fldChar w:fldCharType="end"/>
        </w:r>
      </w:hyperlink>
    </w:p>
    <w:p w14:paraId="7CAA0115" w14:textId="58AEA4A6"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77" w:history="1">
        <w:r w:rsidR="00A86EF6" w:rsidRPr="00A86EF6">
          <w:rPr>
            <w:rStyle w:val="Hyperlink"/>
            <w:rFonts w:ascii="Times New Roman" w:eastAsia="Calibri" w:hAnsi="Times New Roman" w:cs="Times New Roman"/>
            <w:noProof/>
          </w:rPr>
          <w:t>Assumptions of survey design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_Toc95471877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18</w:t>
        </w:r>
        <w:r w:rsidR="00A86EF6" w:rsidRPr="00A86EF6">
          <w:rPr>
            <w:rFonts w:ascii="Times New Roman" w:hAnsi="Times New Roman" w:cs="Times New Roman"/>
            <w:noProof/>
            <w:webHidden/>
          </w:rPr>
          <w:fldChar w:fldCharType="end"/>
        </w:r>
      </w:hyperlink>
    </w:p>
    <w:p w14:paraId="20F86FA7" w14:textId="7F7B7D41"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78" w:history="1">
        <w:r w:rsidR="00A86EF6" w:rsidRPr="00A86EF6">
          <w:rPr>
            <w:rStyle w:val="Hyperlink"/>
            <w:rFonts w:ascii="Times New Roman" w:eastAsia="Calibri" w:hAnsi="Times New Roman" w:cs="Times New Roman"/>
            <w:noProof/>
          </w:rPr>
          <w:t>Exemplar survey questions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_Toc95471878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20</w:t>
        </w:r>
        <w:r w:rsidR="00A86EF6" w:rsidRPr="00A86EF6">
          <w:rPr>
            <w:rFonts w:ascii="Times New Roman" w:hAnsi="Times New Roman" w:cs="Times New Roman"/>
            <w:noProof/>
            <w:webHidden/>
          </w:rPr>
          <w:fldChar w:fldCharType="end"/>
        </w:r>
      </w:hyperlink>
    </w:p>
    <w:p w14:paraId="75E0183B" w14:textId="57C69CBD"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79" w:history="1">
        <w:r w:rsidR="00A86EF6" w:rsidRPr="00A86EF6">
          <w:rPr>
            <w:rStyle w:val="Hyperlink"/>
            <w:rFonts w:ascii="Times New Roman" w:hAnsi="Times New Roman" w:cs="Times New Roman"/>
            <w:noProof/>
          </w:rPr>
          <w:t>Appendix S2: Discount rate functions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_Toc95471879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23</w:t>
        </w:r>
        <w:r w:rsidR="00A86EF6" w:rsidRPr="00A86EF6">
          <w:rPr>
            <w:rFonts w:ascii="Times New Roman" w:hAnsi="Times New Roman" w:cs="Times New Roman"/>
            <w:noProof/>
            <w:webHidden/>
          </w:rPr>
          <w:fldChar w:fldCharType="end"/>
        </w:r>
      </w:hyperlink>
    </w:p>
    <w:p w14:paraId="310E82F9" w14:textId="087F783B"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80" w:history="1">
        <w:r w:rsidR="00A86EF6" w:rsidRPr="00A86EF6">
          <w:rPr>
            <w:rStyle w:val="Hyperlink"/>
            <w:rFonts w:ascii="Times New Roman" w:eastAsia="Calibri" w:hAnsi="Times New Roman" w:cs="Times New Roman"/>
            <w:noProof/>
          </w:rPr>
          <w:t>Appendix S3: Generalized linear mixed model</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_Toc95471880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26</w:t>
        </w:r>
        <w:r w:rsidR="00A86EF6" w:rsidRPr="00A86EF6">
          <w:rPr>
            <w:rFonts w:ascii="Times New Roman" w:hAnsi="Times New Roman" w:cs="Times New Roman"/>
            <w:noProof/>
            <w:webHidden/>
          </w:rPr>
          <w:fldChar w:fldCharType="end"/>
        </w:r>
      </w:hyperlink>
    </w:p>
    <w:p w14:paraId="14C367E5" w14:textId="76CCB80D"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81" w:history="1">
        <w:r w:rsidR="00A86EF6" w:rsidRPr="00A86EF6">
          <w:rPr>
            <w:rStyle w:val="Hyperlink"/>
            <w:rFonts w:ascii="Times New Roman" w:eastAsia="Calibri" w:hAnsi="Times New Roman" w:cs="Times New Roman"/>
            <w:noProof/>
          </w:rPr>
          <w:t xml:space="preserve">Model </w:t>
        </w:r>
        <w:r w:rsidR="00A86EF6">
          <w:rPr>
            <w:rStyle w:val="Hyperlink"/>
            <w:rFonts w:ascii="Times New Roman" w:eastAsia="Calibri" w:hAnsi="Times New Roman" w:cs="Times New Roman"/>
            <w:noProof/>
          </w:rPr>
          <w:t>s</w:t>
        </w:r>
        <w:r w:rsidR="00A86EF6" w:rsidRPr="00A86EF6">
          <w:rPr>
            <w:rStyle w:val="Hyperlink"/>
            <w:rFonts w:ascii="Times New Roman" w:eastAsia="Calibri" w:hAnsi="Times New Roman" w:cs="Times New Roman"/>
            <w:noProof/>
          </w:rPr>
          <w:t>pecification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_Toc95471881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26</w:t>
        </w:r>
        <w:r w:rsidR="00A86EF6" w:rsidRPr="00A86EF6">
          <w:rPr>
            <w:rFonts w:ascii="Times New Roman" w:hAnsi="Times New Roman" w:cs="Times New Roman"/>
            <w:noProof/>
            <w:webHidden/>
          </w:rPr>
          <w:fldChar w:fldCharType="end"/>
        </w:r>
      </w:hyperlink>
    </w:p>
    <w:p w14:paraId="27758313" w14:textId="594441AC"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82" w:history="1">
        <w:r w:rsidR="00A86EF6" w:rsidRPr="00A86EF6">
          <w:rPr>
            <w:rStyle w:val="Hyperlink"/>
            <w:rFonts w:ascii="Times New Roman" w:eastAsia="Calibri" w:hAnsi="Times New Roman" w:cs="Times New Roman"/>
            <w:noProof/>
          </w:rPr>
          <w:t>Model outputs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_Toc95471882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27</w:t>
        </w:r>
        <w:r w:rsidR="00A86EF6" w:rsidRPr="00A86EF6">
          <w:rPr>
            <w:rFonts w:ascii="Times New Roman" w:hAnsi="Times New Roman" w:cs="Times New Roman"/>
            <w:noProof/>
            <w:webHidden/>
          </w:rPr>
          <w:fldChar w:fldCharType="end"/>
        </w:r>
      </w:hyperlink>
    </w:p>
    <w:p w14:paraId="6232434C" w14:textId="2F60F4B6"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83" w:history="1">
        <w:r w:rsidR="00A86EF6" w:rsidRPr="00A86EF6">
          <w:rPr>
            <w:rStyle w:val="Hyperlink"/>
            <w:rFonts w:ascii="Times New Roman" w:eastAsia="Calibri" w:hAnsi="Times New Roman" w:cs="Times New Roman"/>
            <w:noProof/>
          </w:rPr>
          <w:t>Appendix S4: Additional optimization model details and solutions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_Toc95471883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31</w:t>
        </w:r>
        <w:r w:rsidR="00A86EF6" w:rsidRPr="00A86EF6">
          <w:rPr>
            <w:rFonts w:ascii="Times New Roman" w:hAnsi="Times New Roman" w:cs="Times New Roman"/>
            <w:noProof/>
            <w:webHidden/>
          </w:rPr>
          <w:fldChar w:fldCharType="end"/>
        </w:r>
      </w:hyperlink>
    </w:p>
    <w:p w14:paraId="3D4C9AD1" w14:textId="3E71D8E5"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84" w:history="1">
        <w:r w:rsidR="00A86EF6" w:rsidRPr="00A86EF6">
          <w:rPr>
            <w:rStyle w:val="Hyperlink"/>
            <w:rFonts w:ascii="Times New Roman" w:eastAsia="Calibri" w:hAnsi="Times New Roman" w:cs="Times New Roman"/>
            <w:noProof/>
          </w:rPr>
          <w:t>Ecological model</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_Toc95471884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31</w:t>
        </w:r>
        <w:r w:rsidR="00A86EF6" w:rsidRPr="00A86EF6">
          <w:rPr>
            <w:rFonts w:ascii="Times New Roman" w:hAnsi="Times New Roman" w:cs="Times New Roman"/>
            <w:noProof/>
            <w:webHidden/>
          </w:rPr>
          <w:fldChar w:fldCharType="end"/>
        </w:r>
      </w:hyperlink>
    </w:p>
    <w:p w14:paraId="3EDC2675" w14:textId="370E5FD9"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85" w:history="1">
        <w:r w:rsidR="00A86EF6" w:rsidRPr="00A86EF6">
          <w:rPr>
            <w:rStyle w:val="Hyperlink"/>
            <w:rFonts w:ascii="Times New Roman" w:hAnsi="Times New Roman" w:cs="Times New Roman"/>
            <w:noProof/>
          </w:rPr>
          <w:t xml:space="preserve">Optimal </w:t>
        </w:r>
        <w:r w:rsidR="00A86EF6">
          <w:rPr>
            <w:rStyle w:val="Hyperlink"/>
            <w:rFonts w:ascii="Times New Roman" w:hAnsi="Times New Roman" w:cs="Times New Roman"/>
            <w:noProof/>
          </w:rPr>
          <w:t>c</w:t>
        </w:r>
        <w:r w:rsidR="00A86EF6" w:rsidRPr="00A86EF6">
          <w:rPr>
            <w:rStyle w:val="Hyperlink"/>
            <w:rFonts w:ascii="Times New Roman" w:hAnsi="Times New Roman" w:cs="Times New Roman"/>
            <w:noProof/>
          </w:rPr>
          <w:t xml:space="preserve">ontrol </w:t>
        </w:r>
        <w:r w:rsidR="00A86EF6">
          <w:rPr>
            <w:rStyle w:val="Hyperlink"/>
            <w:rFonts w:ascii="Times New Roman" w:hAnsi="Times New Roman" w:cs="Times New Roman"/>
            <w:noProof/>
          </w:rPr>
          <w:t>m</w:t>
        </w:r>
        <w:r w:rsidR="00A86EF6" w:rsidRPr="00A86EF6">
          <w:rPr>
            <w:rStyle w:val="Hyperlink"/>
            <w:rFonts w:ascii="Times New Roman" w:hAnsi="Times New Roman" w:cs="Times New Roman"/>
            <w:noProof/>
          </w:rPr>
          <w:t>odel</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_Toc95471885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31</w:t>
        </w:r>
        <w:r w:rsidR="00A86EF6" w:rsidRPr="00A86EF6">
          <w:rPr>
            <w:rFonts w:ascii="Times New Roman" w:hAnsi="Times New Roman" w:cs="Times New Roman"/>
            <w:noProof/>
            <w:webHidden/>
          </w:rPr>
          <w:fldChar w:fldCharType="end"/>
        </w:r>
      </w:hyperlink>
    </w:p>
    <w:p w14:paraId="1EBC2AE0" w14:textId="6B525410"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86" w:history="1">
        <w:r w:rsidR="00A86EF6" w:rsidRPr="00A86EF6">
          <w:rPr>
            <w:rStyle w:val="Hyperlink"/>
            <w:rFonts w:ascii="Times New Roman" w:hAnsi="Times New Roman" w:cs="Times New Roman"/>
            <w:noProof/>
          </w:rPr>
          <w:t>Model inputs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_Toc95471886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33</w:t>
        </w:r>
        <w:r w:rsidR="00A86EF6" w:rsidRPr="00A86EF6">
          <w:rPr>
            <w:rFonts w:ascii="Times New Roman" w:hAnsi="Times New Roman" w:cs="Times New Roman"/>
            <w:noProof/>
            <w:webHidden/>
          </w:rPr>
          <w:fldChar w:fldCharType="end"/>
        </w:r>
      </w:hyperlink>
    </w:p>
    <w:p w14:paraId="33C59B15" w14:textId="6E8023A5"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87" w:history="1">
        <w:r w:rsidR="00A86EF6" w:rsidRPr="00A86EF6">
          <w:rPr>
            <w:rStyle w:val="Hyperlink"/>
            <w:rFonts w:ascii="Times New Roman" w:hAnsi="Times New Roman" w:cs="Times New Roman"/>
            <w:noProof/>
          </w:rPr>
          <w:t>Numerical approach</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_Toc95471887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35</w:t>
        </w:r>
        <w:r w:rsidR="00A86EF6" w:rsidRPr="00A86EF6">
          <w:rPr>
            <w:rFonts w:ascii="Times New Roman" w:hAnsi="Times New Roman" w:cs="Times New Roman"/>
            <w:noProof/>
            <w:webHidden/>
          </w:rPr>
          <w:fldChar w:fldCharType="end"/>
        </w:r>
      </w:hyperlink>
    </w:p>
    <w:p w14:paraId="3EDB47F3" w14:textId="0A768E89"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88" w:history="1">
        <w:r w:rsidR="00A86EF6" w:rsidRPr="00A86EF6">
          <w:rPr>
            <w:rStyle w:val="Hyperlink"/>
            <w:rFonts w:ascii="Times New Roman" w:hAnsi="Times New Roman" w:cs="Times New Roman"/>
            <w:noProof/>
          </w:rPr>
          <w:t>Optimization outputs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_Toc95471888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35</w:t>
        </w:r>
        <w:r w:rsidR="00A86EF6" w:rsidRPr="00A86EF6">
          <w:rPr>
            <w:rFonts w:ascii="Times New Roman" w:hAnsi="Times New Roman" w:cs="Times New Roman"/>
            <w:noProof/>
            <w:webHidden/>
          </w:rPr>
          <w:fldChar w:fldCharType="end"/>
        </w:r>
      </w:hyperlink>
    </w:p>
    <w:p w14:paraId="7D640E83" w14:textId="143DD66A" w:rsidR="00A86EF6" w:rsidRPr="00A86EF6" w:rsidRDefault="00A1522D">
      <w:pPr>
        <w:pStyle w:val="TOC1"/>
        <w:tabs>
          <w:tab w:val="right" w:leader="dot" w:pos="8630"/>
        </w:tabs>
        <w:rPr>
          <w:rFonts w:ascii="Times New Roman" w:eastAsiaTheme="minorEastAsia" w:hAnsi="Times New Roman" w:cs="Times New Roman"/>
          <w:noProof/>
          <w:sz w:val="22"/>
          <w:szCs w:val="22"/>
        </w:rPr>
      </w:pPr>
      <w:hyperlink w:anchor="_Toc95471889" w:history="1">
        <w:r w:rsidR="00A86EF6" w:rsidRPr="00A86EF6">
          <w:rPr>
            <w:rStyle w:val="Hyperlink"/>
            <w:rFonts w:ascii="Times New Roman" w:hAnsi="Times New Roman" w:cs="Times New Roman"/>
            <w:noProof/>
          </w:rPr>
          <w:t>Chapter 3 Variation in preferences describing how to value the future among conservation practitioners and its implications for today’s protection priorities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_Toc95471889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38</w:t>
        </w:r>
        <w:r w:rsidR="00A86EF6" w:rsidRPr="00A86EF6">
          <w:rPr>
            <w:rFonts w:ascii="Times New Roman" w:hAnsi="Times New Roman" w:cs="Times New Roman"/>
            <w:noProof/>
            <w:webHidden/>
          </w:rPr>
          <w:fldChar w:fldCharType="end"/>
        </w:r>
      </w:hyperlink>
    </w:p>
    <w:p w14:paraId="028DC49C" w14:textId="6C28FA95"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90" w:history="1">
        <w:r w:rsidR="00A86EF6" w:rsidRPr="00A86EF6">
          <w:rPr>
            <w:rStyle w:val="Hyperlink"/>
            <w:rFonts w:ascii="Times New Roman" w:hAnsi="Times New Roman" w:cs="Times New Roman"/>
            <w:noProof/>
          </w:rPr>
          <w:t>Abstract</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_Toc95471890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39</w:t>
        </w:r>
        <w:r w:rsidR="00A86EF6" w:rsidRPr="00A86EF6">
          <w:rPr>
            <w:rFonts w:ascii="Times New Roman" w:hAnsi="Times New Roman" w:cs="Times New Roman"/>
            <w:noProof/>
            <w:webHidden/>
          </w:rPr>
          <w:fldChar w:fldCharType="end"/>
        </w:r>
      </w:hyperlink>
    </w:p>
    <w:p w14:paraId="13BC4275" w14:textId="6774948A"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91" w:history="1">
        <w:r w:rsidR="00A86EF6" w:rsidRPr="00A86EF6">
          <w:rPr>
            <w:rStyle w:val="Hyperlink"/>
            <w:rFonts w:ascii="Times New Roman" w:hAnsi="Times New Roman" w:cs="Times New Roman"/>
            <w:noProof/>
          </w:rPr>
          <w:t>Introduction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_Toc95471891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39</w:t>
        </w:r>
        <w:r w:rsidR="00A86EF6" w:rsidRPr="00A86EF6">
          <w:rPr>
            <w:rFonts w:ascii="Times New Roman" w:hAnsi="Times New Roman" w:cs="Times New Roman"/>
            <w:noProof/>
            <w:webHidden/>
          </w:rPr>
          <w:fldChar w:fldCharType="end"/>
        </w:r>
      </w:hyperlink>
    </w:p>
    <w:p w14:paraId="384E354F" w14:textId="2C2A339C"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92" w:history="1">
        <w:r w:rsidR="00A86EF6" w:rsidRPr="00A86EF6">
          <w:rPr>
            <w:rStyle w:val="Hyperlink"/>
            <w:rFonts w:ascii="Times New Roman" w:hAnsi="Times New Roman" w:cs="Times New Roman"/>
            <w:noProof/>
          </w:rPr>
          <w:t>Methods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_Toc95471892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41</w:t>
        </w:r>
        <w:r w:rsidR="00A86EF6" w:rsidRPr="00A86EF6">
          <w:rPr>
            <w:rFonts w:ascii="Times New Roman" w:hAnsi="Times New Roman" w:cs="Times New Roman"/>
            <w:noProof/>
            <w:webHidden/>
          </w:rPr>
          <w:fldChar w:fldCharType="end"/>
        </w:r>
      </w:hyperlink>
    </w:p>
    <w:p w14:paraId="2B5FE806" w14:textId="34F74694"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93" w:history="1">
        <w:r w:rsidR="00A86EF6" w:rsidRPr="00A86EF6">
          <w:rPr>
            <w:rStyle w:val="Hyperlink"/>
            <w:rFonts w:ascii="Times New Roman" w:hAnsi="Times New Roman" w:cs="Times New Roman"/>
            <w:noProof/>
          </w:rPr>
          <w:t>Survey methods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_Toc95471893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41</w:t>
        </w:r>
        <w:r w:rsidR="00A86EF6" w:rsidRPr="00A86EF6">
          <w:rPr>
            <w:rFonts w:ascii="Times New Roman" w:hAnsi="Times New Roman" w:cs="Times New Roman"/>
            <w:noProof/>
            <w:webHidden/>
          </w:rPr>
          <w:fldChar w:fldCharType="end"/>
        </w:r>
      </w:hyperlink>
    </w:p>
    <w:p w14:paraId="1954FD3B" w14:textId="0956C600"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94" w:history="1">
        <w:r w:rsidR="00A86EF6" w:rsidRPr="00A86EF6">
          <w:rPr>
            <w:rStyle w:val="Hyperlink"/>
            <w:rFonts w:ascii="Times New Roman" w:hAnsi="Times New Roman" w:cs="Times New Roman"/>
            <w:noProof/>
          </w:rPr>
          <w:t>Functional form for discounting</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_Toc95471894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43</w:t>
        </w:r>
        <w:r w:rsidR="00A86EF6" w:rsidRPr="00A86EF6">
          <w:rPr>
            <w:rFonts w:ascii="Times New Roman" w:hAnsi="Times New Roman" w:cs="Times New Roman"/>
            <w:noProof/>
            <w:webHidden/>
          </w:rPr>
          <w:fldChar w:fldCharType="end"/>
        </w:r>
      </w:hyperlink>
    </w:p>
    <w:p w14:paraId="6C838C1C" w14:textId="71B18A93"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95" w:history="1">
        <w:r w:rsidR="00A86EF6" w:rsidRPr="00A86EF6">
          <w:rPr>
            <w:rStyle w:val="Hyperlink"/>
            <w:rFonts w:ascii="Times New Roman" w:hAnsi="Times New Roman" w:cs="Times New Roman"/>
            <w:noProof/>
          </w:rPr>
          <w:t xml:space="preserve">Empirical </w:t>
        </w:r>
        <w:r w:rsidR="00A86EF6">
          <w:rPr>
            <w:rStyle w:val="Hyperlink"/>
            <w:rFonts w:ascii="Times New Roman" w:hAnsi="Times New Roman" w:cs="Times New Roman"/>
            <w:noProof/>
          </w:rPr>
          <w:t>a</w:t>
        </w:r>
        <w:r w:rsidR="00A86EF6" w:rsidRPr="00A86EF6">
          <w:rPr>
            <w:rStyle w:val="Hyperlink"/>
            <w:rFonts w:ascii="Times New Roman" w:hAnsi="Times New Roman" w:cs="Times New Roman"/>
            <w:noProof/>
          </w:rPr>
          <w:t>nalysis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_Toc95471895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44</w:t>
        </w:r>
        <w:r w:rsidR="00A86EF6" w:rsidRPr="00A86EF6">
          <w:rPr>
            <w:rFonts w:ascii="Times New Roman" w:hAnsi="Times New Roman" w:cs="Times New Roman"/>
            <w:noProof/>
            <w:webHidden/>
          </w:rPr>
          <w:fldChar w:fldCharType="end"/>
        </w:r>
      </w:hyperlink>
    </w:p>
    <w:p w14:paraId="0DA2F98C" w14:textId="7551C685"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96" w:history="1">
        <w:r w:rsidR="00A86EF6" w:rsidRPr="00A86EF6">
          <w:rPr>
            <w:rStyle w:val="Hyperlink"/>
            <w:rFonts w:ascii="Times New Roman" w:hAnsi="Times New Roman" w:cs="Times New Roman"/>
            <w:noProof/>
          </w:rPr>
          <w:t xml:space="preserve">Return on </w:t>
        </w:r>
        <w:r w:rsidR="00A86EF6">
          <w:rPr>
            <w:rStyle w:val="Hyperlink"/>
            <w:rFonts w:ascii="Times New Roman" w:hAnsi="Times New Roman" w:cs="Times New Roman"/>
            <w:noProof/>
          </w:rPr>
          <w:t>i</w:t>
        </w:r>
        <w:r w:rsidR="00A86EF6" w:rsidRPr="00A86EF6">
          <w:rPr>
            <w:rStyle w:val="Hyperlink"/>
            <w:rFonts w:ascii="Times New Roman" w:hAnsi="Times New Roman" w:cs="Times New Roman"/>
            <w:noProof/>
          </w:rPr>
          <w:t xml:space="preserve">nvestment </w:t>
        </w:r>
        <w:r w:rsidR="00A86EF6">
          <w:rPr>
            <w:rStyle w:val="Hyperlink"/>
            <w:rFonts w:ascii="Times New Roman" w:hAnsi="Times New Roman" w:cs="Times New Roman"/>
            <w:noProof/>
          </w:rPr>
          <w:t>m</w:t>
        </w:r>
        <w:r w:rsidR="00A86EF6" w:rsidRPr="00A86EF6">
          <w:rPr>
            <w:rStyle w:val="Hyperlink"/>
            <w:rFonts w:ascii="Times New Roman" w:hAnsi="Times New Roman" w:cs="Times New Roman"/>
            <w:noProof/>
          </w:rPr>
          <w:t>odel</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_Toc95471896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44</w:t>
        </w:r>
        <w:r w:rsidR="00A86EF6" w:rsidRPr="00A86EF6">
          <w:rPr>
            <w:rFonts w:ascii="Times New Roman" w:hAnsi="Times New Roman" w:cs="Times New Roman"/>
            <w:noProof/>
            <w:webHidden/>
          </w:rPr>
          <w:fldChar w:fldCharType="end"/>
        </w:r>
      </w:hyperlink>
    </w:p>
    <w:p w14:paraId="404C2E93" w14:textId="0FD08BDD"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897" w:history="1">
        <w:r w:rsidR="00A86EF6" w:rsidRPr="00A86EF6">
          <w:rPr>
            <w:rStyle w:val="Hyperlink"/>
            <w:rFonts w:ascii="Times New Roman" w:hAnsi="Times New Roman" w:cs="Times New Roman"/>
            <w:noProof/>
          </w:rPr>
          <w:t>Results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_Toc95471897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46</w:t>
        </w:r>
        <w:r w:rsidR="00A86EF6" w:rsidRPr="00A86EF6">
          <w:rPr>
            <w:rFonts w:ascii="Times New Roman" w:hAnsi="Times New Roman" w:cs="Times New Roman"/>
            <w:noProof/>
            <w:webHidden/>
          </w:rPr>
          <w:fldChar w:fldCharType="end"/>
        </w:r>
      </w:hyperlink>
    </w:p>
    <w:p w14:paraId="45A39884" w14:textId="5D81C266"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98" w:history="1">
        <w:r w:rsidR="00A86EF6" w:rsidRPr="00A86EF6">
          <w:rPr>
            <w:rStyle w:val="Hyperlink"/>
            <w:rFonts w:ascii="Times New Roman" w:hAnsi="Times New Roman" w:cs="Times New Roman"/>
            <w:noProof/>
          </w:rPr>
          <w:t xml:space="preserve">Survey </w:t>
        </w:r>
        <w:r w:rsidR="00A86EF6">
          <w:rPr>
            <w:rStyle w:val="Hyperlink"/>
            <w:rFonts w:ascii="Times New Roman" w:hAnsi="Times New Roman" w:cs="Times New Roman"/>
            <w:noProof/>
          </w:rPr>
          <w:t>r</w:t>
        </w:r>
        <w:r w:rsidR="00A86EF6" w:rsidRPr="00A86EF6">
          <w:rPr>
            <w:rStyle w:val="Hyperlink"/>
            <w:rFonts w:ascii="Times New Roman" w:hAnsi="Times New Roman" w:cs="Times New Roman"/>
            <w:noProof/>
          </w:rPr>
          <w:t>esults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_Toc95471898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46</w:t>
        </w:r>
        <w:r w:rsidR="00A86EF6" w:rsidRPr="00A86EF6">
          <w:rPr>
            <w:rFonts w:ascii="Times New Roman" w:hAnsi="Times New Roman" w:cs="Times New Roman"/>
            <w:noProof/>
            <w:webHidden/>
          </w:rPr>
          <w:fldChar w:fldCharType="end"/>
        </w:r>
      </w:hyperlink>
    </w:p>
    <w:p w14:paraId="301ED4FF" w14:textId="19AB0B0B"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899" w:history="1">
        <w:r w:rsidR="00A86EF6" w:rsidRPr="00A86EF6">
          <w:rPr>
            <w:rStyle w:val="Hyperlink"/>
            <w:rFonts w:ascii="Times New Roman" w:hAnsi="Times New Roman" w:cs="Times New Roman"/>
            <w:noProof/>
          </w:rPr>
          <w:t xml:space="preserve">Return on </w:t>
        </w:r>
        <w:r w:rsidR="00A86EF6">
          <w:rPr>
            <w:rStyle w:val="Hyperlink"/>
            <w:rFonts w:ascii="Times New Roman" w:hAnsi="Times New Roman" w:cs="Times New Roman"/>
            <w:noProof/>
          </w:rPr>
          <w:t>i</w:t>
        </w:r>
        <w:r w:rsidR="00A86EF6" w:rsidRPr="00A86EF6">
          <w:rPr>
            <w:rStyle w:val="Hyperlink"/>
            <w:rFonts w:ascii="Times New Roman" w:hAnsi="Times New Roman" w:cs="Times New Roman"/>
            <w:noProof/>
          </w:rPr>
          <w:t xml:space="preserve">nvestment </w:t>
        </w:r>
        <w:r w:rsidR="00A86EF6">
          <w:rPr>
            <w:rStyle w:val="Hyperlink"/>
            <w:rFonts w:ascii="Times New Roman" w:hAnsi="Times New Roman" w:cs="Times New Roman"/>
            <w:noProof/>
          </w:rPr>
          <w:t>r</w:t>
        </w:r>
        <w:r w:rsidR="00A86EF6" w:rsidRPr="00A86EF6">
          <w:rPr>
            <w:rStyle w:val="Hyperlink"/>
            <w:rFonts w:ascii="Times New Roman" w:hAnsi="Times New Roman" w:cs="Times New Roman"/>
            <w:noProof/>
          </w:rPr>
          <w:t>esults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_Toc95471899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46</w:t>
        </w:r>
        <w:r w:rsidR="00A86EF6" w:rsidRPr="00A86EF6">
          <w:rPr>
            <w:rFonts w:ascii="Times New Roman" w:hAnsi="Times New Roman" w:cs="Times New Roman"/>
            <w:noProof/>
            <w:webHidden/>
          </w:rPr>
          <w:fldChar w:fldCharType="end"/>
        </w:r>
      </w:hyperlink>
    </w:p>
    <w:p w14:paraId="29DE1AB2" w14:textId="354BFC3D"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00" w:history="1">
        <w:r w:rsidR="00A86EF6" w:rsidRPr="00A86EF6">
          <w:rPr>
            <w:rStyle w:val="Hyperlink"/>
            <w:rFonts w:ascii="Times New Roman" w:hAnsi="Times New Roman" w:cs="Times New Roman"/>
            <w:noProof/>
          </w:rPr>
          <w:t>Discussion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_Toc95471900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48</w:t>
        </w:r>
        <w:r w:rsidR="00A86EF6" w:rsidRPr="00A86EF6">
          <w:rPr>
            <w:rFonts w:ascii="Times New Roman" w:hAnsi="Times New Roman" w:cs="Times New Roman"/>
            <w:noProof/>
            <w:webHidden/>
          </w:rPr>
          <w:fldChar w:fldCharType="end"/>
        </w:r>
      </w:hyperlink>
    </w:p>
    <w:p w14:paraId="48B2F342" w14:textId="2CA0C618"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01" w:history="1">
        <w:r w:rsidR="00A86EF6" w:rsidRPr="00A86EF6">
          <w:rPr>
            <w:rStyle w:val="Hyperlink"/>
            <w:rFonts w:ascii="Times New Roman" w:hAnsi="Times New Roman" w:cs="Times New Roman"/>
            <w:noProof/>
          </w:rPr>
          <w:t>Acknowledgments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_Toc95471901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52</w:t>
        </w:r>
        <w:r w:rsidR="00A86EF6" w:rsidRPr="00A86EF6">
          <w:rPr>
            <w:rFonts w:ascii="Times New Roman" w:hAnsi="Times New Roman" w:cs="Times New Roman"/>
            <w:noProof/>
            <w:webHidden/>
          </w:rPr>
          <w:fldChar w:fldCharType="end"/>
        </w:r>
      </w:hyperlink>
    </w:p>
    <w:p w14:paraId="142B0797" w14:textId="18428F36"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02" w:history="1">
        <w:r w:rsidR="00A86EF6" w:rsidRPr="00A86EF6">
          <w:rPr>
            <w:rStyle w:val="Hyperlink"/>
            <w:rFonts w:ascii="Times New Roman" w:hAnsi="Times New Roman" w:cs="Times New Roman"/>
            <w:noProof/>
          </w:rPr>
          <w:t>A</w:t>
        </w:r>
        <w:r w:rsidR="009041DE">
          <w:rPr>
            <w:rStyle w:val="Hyperlink"/>
            <w:rFonts w:ascii="Times New Roman" w:hAnsi="Times New Roman" w:cs="Times New Roman"/>
            <w:noProof/>
          </w:rPr>
          <w:t>ppendix</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_Toc95471902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53</w:t>
        </w:r>
        <w:r w:rsidR="00A86EF6" w:rsidRPr="00A86EF6">
          <w:rPr>
            <w:rFonts w:ascii="Times New Roman" w:hAnsi="Times New Roman" w:cs="Times New Roman"/>
            <w:noProof/>
            <w:webHidden/>
          </w:rPr>
          <w:fldChar w:fldCharType="end"/>
        </w:r>
      </w:hyperlink>
    </w:p>
    <w:p w14:paraId="51CEF2D0" w14:textId="4A5D282E"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03" w:history="1">
        <w:r w:rsidR="00A86EF6" w:rsidRPr="00A86EF6">
          <w:rPr>
            <w:rStyle w:val="Hyperlink"/>
            <w:rFonts w:ascii="Times New Roman" w:hAnsi="Times New Roman" w:cs="Times New Roman"/>
            <w:noProof/>
          </w:rPr>
          <w:t>Appendix S1: Additional survey details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_Toc95471903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53</w:t>
        </w:r>
        <w:r w:rsidR="00A86EF6" w:rsidRPr="00A86EF6">
          <w:rPr>
            <w:rFonts w:ascii="Times New Roman" w:hAnsi="Times New Roman" w:cs="Times New Roman"/>
            <w:noProof/>
            <w:webHidden/>
          </w:rPr>
          <w:fldChar w:fldCharType="end"/>
        </w:r>
      </w:hyperlink>
    </w:p>
    <w:p w14:paraId="0B45EFEE" w14:textId="62FA4C33"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04" w:history="1">
        <w:r w:rsidR="00A86EF6" w:rsidRPr="00A86EF6">
          <w:rPr>
            <w:rStyle w:val="Hyperlink"/>
            <w:rFonts w:ascii="Times New Roman" w:hAnsi="Times New Roman" w:cs="Times New Roman"/>
            <w:noProof/>
          </w:rPr>
          <w:t>Exemplar survey questions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_Toc95471904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53</w:t>
        </w:r>
        <w:r w:rsidR="00A86EF6" w:rsidRPr="00A86EF6">
          <w:rPr>
            <w:rFonts w:ascii="Times New Roman" w:hAnsi="Times New Roman" w:cs="Times New Roman"/>
            <w:noProof/>
            <w:webHidden/>
          </w:rPr>
          <w:fldChar w:fldCharType="end"/>
        </w:r>
      </w:hyperlink>
    </w:p>
    <w:p w14:paraId="15123330" w14:textId="3582A48A"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05" w:history="1">
        <w:r w:rsidR="00A86EF6" w:rsidRPr="00A86EF6">
          <w:rPr>
            <w:rStyle w:val="Hyperlink"/>
            <w:rFonts w:ascii="Times New Roman" w:hAnsi="Times New Roman" w:cs="Times New Roman"/>
            <w:noProof/>
          </w:rPr>
          <w:t>Data provided by the Land Trust Alliance and GuideStar</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_Toc95471905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56</w:t>
        </w:r>
        <w:r w:rsidR="00A86EF6" w:rsidRPr="00A86EF6">
          <w:rPr>
            <w:rFonts w:ascii="Times New Roman" w:hAnsi="Times New Roman" w:cs="Times New Roman"/>
            <w:noProof/>
            <w:webHidden/>
          </w:rPr>
          <w:fldChar w:fldCharType="end"/>
        </w:r>
      </w:hyperlink>
    </w:p>
    <w:p w14:paraId="764274FA" w14:textId="418442FA"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06" w:history="1">
        <w:r w:rsidR="00A86EF6" w:rsidRPr="00A86EF6">
          <w:rPr>
            <w:rStyle w:val="Hyperlink"/>
            <w:rFonts w:ascii="Times New Roman" w:hAnsi="Times New Roman" w:cs="Times New Roman"/>
            <w:noProof/>
          </w:rPr>
          <w:t>Comparison of Land Trust Census to surveyed land trusts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_Toc95471906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57</w:t>
        </w:r>
        <w:r w:rsidR="00A86EF6" w:rsidRPr="00A86EF6">
          <w:rPr>
            <w:rFonts w:ascii="Times New Roman" w:hAnsi="Times New Roman" w:cs="Times New Roman"/>
            <w:noProof/>
            <w:webHidden/>
          </w:rPr>
          <w:fldChar w:fldCharType="end"/>
        </w:r>
      </w:hyperlink>
    </w:p>
    <w:p w14:paraId="6E8E9207" w14:textId="46CB137B"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07" w:history="1">
        <w:r w:rsidR="00A86EF6" w:rsidRPr="00A86EF6">
          <w:rPr>
            <w:rStyle w:val="Hyperlink"/>
            <w:rFonts w:ascii="Times New Roman" w:hAnsi="Times New Roman" w:cs="Times New Roman"/>
            <w:noProof/>
          </w:rPr>
          <w:t>Appendix SI2: Discount rate functions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_Toc95471907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61</w:t>
        </w:r>
        <w:r w:rsidR="00A86EF6" w:rsidRPr="00A86EF6">
          <w:rPr>
            <w:rFonts w:ascii="Times New Roman" w:hAnsi="Times New Roman" w:cs="Times New Roman"/>
            <w:noProof/>
            <w:webHidden/>
          </w:rPr>
          <w:fldChar w:fldCharType="end"/>
        </w:r>
      </w:hyperlink>
    </w:p>
    <w:p w14:paraId="6E851671" w14:textId="4B61A56F"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08" w:history="1">
        <w:r w:rsidR="00A86EF6" w:rsidRPr="00A86EF6">
          <w:rPr>
            <w:rStyle w:val="Hyperlink"/>
            <w:rFonts w:ascii="Times New Roman" w:hAnsi="Times New Roman" w:cs="Times New Roman"/>
            <w:noProof/>
          </w:rPr>
          <w:t>Appendix SI3: General linear mixed model</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_Toc95471908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63</w:t>
        </w:r>
        <w:r w:rsidR="00A86EF6" w:rsidRPr="00A86EF6">
          <w:rPr>
            <w:rFonts w:ascii="Times New Roman" w:hAnsi="Times New Roman" w:cs="Times New Roman"/>
            <w:noProof/>
            <w:webHidden/>
          </w:rPr>
          <w:fldChar w:fldCharType="end"/>
        </w:r>
      </w:hyperlink>
    </w:p>
    <w:p w14:paraId="02BAEFA8" w14:textId="393C1872"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09" w:history="1">
        <w:r w:rsidR="00A86EF6" w:rsidRPr="00A86EF6">
          <w:rPr>
            <w:rStyle w:val="Hyperlink"/>
            <w:rFonts w:ascii="Times New Roman" w:hAnsi="Times New Roman" w:cs="Times New Roman"/>
            <w:noProof/>
          </w:rPr>
          <w:t>Model specifications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_Toc95471909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63</w:t>
        </w:r>
        <w:r w:rsidR="00A86EF6" w:rsidRPr="00A86EF6">
          <w:rPr>
            <w:rFonts w:ascii="Times New Roman" w:hAnsi="Times New Roman" w:cs="Times New Roman"/>
            <w:noProof/>
            <w:webHidden/>
          </w:rPr>
          <w:fldChar w:fldCharType="end"/>
        </w:r>
      </w:hyperlink>
    </w:p>
    <w:p w14:paraId="5888A438" w14:textId="19775B65"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10" w:history="1">
        <w:r w:rsidR="00A86EF6" w:rsidRPr="00A86EF6">
          <w:rPr>
            <w:rStyle w:val="Hyperlink"/>
            <w:rFonts w:ascii="Times New Roman" w:hAnsi="Times New Roman" w:cs="Times New Roman"/>
            <w:noProof/>
          </w:rPr>
          <w:t>Model output</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_Toc95471910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64</w:t>
        </w:r>
        <w:r w:rsidR="00A86EF6" w:rsidRPr="00A86EF6">
          <w:rPr>
            <w:rFonts w:ascii="Times New Roman" w:hAnsi="Times New Roman" w:cs="Times New Roman"/>
            <w:noProof/>
            <w:webHidden/>
          </w:rPr>
          <w:fldChar w:fldCharType="end"/>
        </w:r>
      </w:hyperlink>
    </w:p>
    <w:p w14:paraId="0D10EE49" w14:textId="1AA813F7"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11" w:history="1">
        <w:r w:rsidR="00A86EF6" w:rsidRPr="00A86EF6">
          <w:rPr>
            <w:rStyle w:val="Hyperlink"/>
            <w:rFonts w:ascii="Times New Roman" w:hAnsi="Times New Roman" w:cs="Times New Roman"/>
            <w:noProof/>
          </w:rPr>
          <w:t>Appendix SI4: Details on return-on-investment models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_Toc95471911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66</w:t>
        </w:r>
        <w:r w:rsidR="00A86EF6" w:rsidRPr="00A86EF6">
          <w:rPr>
            <w:rFonts w:ascii="Times New Roman" w:hAnsi="Times New Roman" w:cs="Times New Roman"/>
            <w:noProof/>
            <w:webHidden/>
          </w:rPr>
          <w:fldChar w:fldCharType="end"/>
        </w:r>
      </w:hyperlink>
    </w:p>
    <w:p w14:paraId="5D922D40" w14:textId="0F0FA023"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12" w:history="1">
        <w:r w:rsidR="00A86EF6" w:rsidRPr="00A86EF6">
          <w:rPr>
            <w:rStyle w:val="Hyperlink"/>
            <w:rFonts w:ascii="Times New Roman" w:hAnsi="Times New Roman" w:cs="Times New Roman"/>
            <w:noProof/>
          </w:rPr>
          <w:t>Methods for return-on-investment models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_Toc95471912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66</w:t>
        </w:r>
        <w:r w:rsidR="00A86EF6" w:rsidRPr="00A86EF6">
          <w:rPr>
            <w:rFonts w:ascii="Times New Roman" w:hAnsi="Times New Roman" w:cs="Times New Roman"/>
            <w:noProof/>
            <w:webHidden/>
          </w:rPr>
          <w:fldChar w:fldCharType="end"/>
        </w:r>
      </w:hyperlink>
    </w:p>
    <w:p w14:paraId="4BDEDC12" w14:textId="5518086C"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13" w:history="1">
        <w:r w:rsidR="00A86EF6" w:rsidRPr="00A86EF6">
          <w:rPr>
            <w:rStyle w:val="Hyperlink"/>
            <w:rFonts w:ascii="Times New Roman" w:eastAsia="Cambria Math" w:hAnsi="Times New Roman" w:cs="Times New Roman"/>
            <w:noProof/>
          </w:rPr>
          <w:t>Return-on-investment Model Results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_Toc95471913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71</w:t>
        </w:r>
        <w:r w:rsidR="00A86EF6" w:rsidRPr="00A86EF6">
          <w:rPr>
            <w:rFonts w:ascii="Times New Roman" w:hAnsi="Times New Roman" w:cs="Times New Roman"/>
            <w:noProof/>
            <w:webHidden/>
          </w:rPr>
          <w:fldChar w:fldCharType="end"/>
        </w:r>
      </w:hyperlink>
    </w:p>
    <w:p w14:paraId="3FAD86FD" w14:textId="4BF71DB5" w:rsidR="00A86EF6" w:rsidRPr="00A86EF6" w:rsidRDefault="00A1522D">
      <w:pPr>
        <w:pStyle w:val="TOC1"/>
        <w:tabs>
          <w:tab w:val="right" w:leader="dot" w:pos="8630"/>
        </w:tabs>
        <w:rPr>
          <w:rFonts w:ascii="Times New Roman" w:eastAsiaTheme="minorEastAsia" w:hAnsi="Times New Roman" w:cs="Times New Roman"/>
          <w:noProof/>
          <w:sz w:val="22"/>
          <w:szCs w:val="22"/>
        </w:rPr>
      </w:pPr>
      <w:hyperlink w:anchor="_Toc95471914" w:history="1">
        <w:r w:rsidR="00A86EF6" w:rsidRPr="00A86EF6">
          <w:rPr>
            <w:rStyle w:val="Hyperlink"/>
            <w:rFonts w:ascii="Times New Roman" w:hAnsi="Times New Roman" w:cs="Times New Roman"/>
            <w:noProof/>
          </w:rPr>
          <w:t xml:space="preserve">Chapter 4 Chosen time horizons can influence where land protection priorities </w:t>
        </w:r>
        <w:r w:rsidR="00A86EF6">
          <w:rPr>
            <w:rStyle w:val="Hyperlink"/>
            <w:rFonts w:ascii="Times New Roman" w:hAnsi="Times New Roman" w:cs="Times New Roman"/>
            <w:noProof/>
          </w:rPr>
          <w:t>e</w:t>
        </w:r>
        <w:r w:rsidR="00A86EF6" w:rsidRPr="00A86EF6">
          <w:rPr>
            <w:rStyle w:val="Hyperlink"/>
            <w:rFonts w:ascii="Times New Roman" w:hAnsi="Times New Roman" w:cs="Times New Roman"/>
            <w:noProof/>
          </w:rPr>
          <w:t>merge</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_Toc95471914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79</w:t>
        </w:r>
        <w:r w:rsidR="00A86EF6" w:rsidRPr="00A86EF6">
          <w:rPr>
            <w:rFonts w:ascii="Times New Roman" w:hAnsi="Times New Roman" w:cs="Times New Roman"/>
            <w:noProof/>
            <w:webHidden/>
          </w:rPr>
          <w:fldChar w:fldCharType="end"/>
        </w:r>
      </w:hyperlink>
    </w:p>
    <w:p w14:paraId="7F2079B0" w14:textId="22F37187"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15" w:history="1">
        <w:r w:rsidR="00A86EF6" w:rsidRPr="00A86EF6">
          <w:rPr>
            <w:rStyle w:val="Hyperlink"/>
            <w:rFonts w:ascii="Times New Roman" w:hAnsi="Times New Roman" w:cs="Times New Roman"/>
            <w:noProof/>
          </w:rPr>
          <w:t>Abstract</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_Toc95471915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80</w:t>
        </w:r>
        <w:r w:rsidR="00A86EF6" w:rsidRPr="00A86EF6">
          <w:rPr>
            <w:rFonts w:ascii="Times New Roman" w:hAnsi="Times New Roman" w:cs="Times New Roman"/>
            <w:noProof/>
            <w:webHidden/>
          </w:rPr>
          <w:fldChar w:fldCharType="end"/>
        </w:r>
      </w:hyperlink>
    </w:p>
    <w:p w14:paraId="1BE956B7" w14:textId="558E5CE2"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16" w:history="1">
        <w:r w:rsidR="00A86EF6" w:rsidRPr="00A86EF6">
          <w:rPr>
            <w:rStyle w:val="Hyperlink"/>
            <w:rFonts w:ascii="Times New Roman" w:hAnsi="Times New Roman" w:cs="Times New Roman"/>
            <w:noProof/>
          </w:rPr>
          <w:t>Introduction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_Toc95471916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80</w:t>
        </w:r>
        <w:r w:rsidR="00A86EF6" w:rsidRPr="00A86EF6">
          <w:rPr>
            <w:rFonts w:ascii="Times New Roman" w:hAnsi="Times New Roman" w:cs="Times New Roman"/>
            <w:noProof/>
            <w:webHidden/>
          </w:rPr>
          <w:fldChar w:fldCharType="end"/>
        </w:r>
      </w:hyperlink>
    </w:p>
    <w:p w14:paraId="61B07508" w14:textId="54C0A953"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17" w:history="1">
        <w:r w:rsidR="00A86EF6" w:rsidRPr="00A86EF6">
          <w:rPr>
            <w:rStyle w:val="Hyperlink"/>
            <w:rFonts w:ascii="Times New Roman" w:hAnsi="Times New Roman" w:cs="Times New Roman"/>
            <w:noProof/>
          </w:rPr>
          <w:t>Methods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_Toc95471917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81</w:t>
        </w:r>
        <w:r w:rsidR="00A86EF6" w:rsidRPr="00A86EF6">
          <w:rPr>
            <w:rFonts w:ascii="Times New Roman" w:hAnsi="Times New Roman" w:cs="Times New Roman"/>
            <w:noProof/>
            <w:webHidden/>
          </w:rPr>
          <w:fldChar w:fldCharType="end"/>
        </w:r>
      </w:hyperlink>
    </w:p>
    <w:p w14:paraId="4986A9D8" w14:textId="1683B272"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18" w:history="1">
        <w:r w:rsidR="00A86EF6" w:rsidRPr="00A86EF6">
          <w:rPr>
            <w:rStyle w:val="Hyperlink"/>
            <w:rFonts w:ascii="Times New Roman" w:hAnsi="Times New Roman" w:cs="Times New Roman"/>
            <w:noProof/>
          </w:rPr>
          <w:t>Results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_Toc95471918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82</w:t>
        </w:r>
        <w:r w:rsidR="00A86EF6" w:rsidRPr="00A86EF6">
          <w:rPr>
            <w:rFonts w:ascii="Times New Roman" w:hAnsi="Times New Roman" w:cs="Times New Roman"/>
            <w:noProof/>
            <w:webHidden/>
          </w:rPr>
          <w:fldChar w:fldCharType="end"/>
        </w:r>
      </w:hyperlink>
    </w:p>
    <w:p w14:paraId="4E2E9990" w14:textId="158FF15E"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19" w:history="1">
        <w:r w:rsidR="00A86EF6" w:rsidRPr="00A86EF6">
          <w:rPr>
            <w:rStyle w:val="Hyperlink"/>
            <w:rFonts w:ascii="Times New Roman" w:hAnsi="Times New Roman" w:cs="Times New Roman"/>
            <w:noProof/>
          </w:rPr>
          <w:t>Discussion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_Toc95471919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86</w:t>
        </w:r>
        <w:r w:rsidR="00A86EF6" w:rsidRPr="00A86EF6">
          <w:rPr>
            <w:rFonts w:ascii="Times New Roman" w:hAnsi="Times New Roman" w:cs="Times New Roman"/>
            <w:noProof/>
            <w:webHidden/>
          </w:rPr>
          <w:fldChar w:fldCharType="end"/>
        </w:r>
      </w:hyperlink>
    </w:p>
    <w:p w14:paraId="6CC5F7D6" w14:textId="6FB84905"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20" w:history="1">
        <w:r w:rsidR="00A86EF6" w:rsidRPr="00A86EF6">
          <w:rPr>
            <w:rStyle w:val="Hyperlink"/>
            <w:rFonts w:ascii="Times New Roman" w:hAnsi="Times New Roman" w:cs="Times New Roman"/>
            <w:noProof/>
          </w:rPr>
          <w:t>Acknowledgements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_Toc95471920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87</w:t>
        </w:r>
        <w:r w:rsidR="00A86EF6" w:rsidRPr="00A86EF6">
          <w:rPr>
            <w:rFonts w:ascii="Times New Roman" w:hAnsi="Times New Roman" w:cs="Times New Roman"/>
            <w:noProof/>
            <w:webHidden/>
          </w:rPr>
          <w:fldChar w:fldCharType="end"/>
        </w:r>
      </w:hyperlink>
    </w:p>
    <w:p w14:paraId="01C1B45F" w14:textId="325CCE05" w:rsidR="00A86EF6" w:rsidRPr="00A86EF6" w:rsidRDefault="00A1522D">
      <w:pPr>
        <w:pStyle w:val="TOC1"/>
        <w:tabs>
          <w:tab w:val="right" w:leader="dot" w:pos="8630"/>
        </w:tabs>
        <w:rPr>
          <w:rFonts w:ascii="Times New Roman" w:eastAsiaTheme="minorEastAsia" w:hAnsi="Times New Roman" w:cs="Times New Roman"/>
          <w:noProof/>
          <w:sz w:val="22"/>
          <w:szCs w:val="22"/>
        </w:rPr>
      </w:pPr>
      <w:hyperlink w:anchor="_Toc95471921" w:history="1">
        <w:r w:rsidR="00A86EF6" w:rsidRPr="00A86EF6">
          <w:rPr>
            <w:rStyle w:val="Hyperlink"/>
            <w:rFonts w:ascii="Times New Roman" w:hAnsi="Times New Roman" w:cs="Times New Roman"/>
            <w:noProof/>
          </w:rPr>
          <w:t>Chapter 5 Distinct pathways to stakeholder use versus scientific impact in climate adaptation research</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_Toc95471921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88</w:t>
        </w:r>
        <w:r w:rsidR="00A86EF6" w:rsidRPr="00A86EF6">
          <w:rPr>
            <w:rFonts w:ascii="Times New Roman" w:hAnsi="Times New Roman" w:cs="Times New Roman"/>
            <w:noProof/>
            <w:webHidden/>
          </w:rPr>
          <w:fldChar w:fldCharType="end"/>
        </w:r>
      </w:hyperlink>
    </w:p>
    <w:p w14:paraId="7F315C14" w14:textId="3084A276"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22" w:history="1">
        <w:r w:rsidR="00A86EF6" w:rsidRPr="00A86EF6">
          <w:rPr>
            <w:rStyle w:val="Hyperlink"/>
            <w:rFonts w:ascii="Times New Roman" w:hAnsi="Times New Roman" w:cs="Times New Roman"/>
            <w:noProof/>
          </w:rPr>
          <w:t>Abstract</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_Toc95471922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89</w:t>
        </w:r>
        <w:r w:rsidR="00A86EF6" w:rsidRPr="00A86EF6">
          <w:rPr>
            <w:rFonts w:ascii="Times New Roman" w:hAnsi="Times New Roman" w:cs="Times New Roman"/>
            <w:noProof/>
            <w:webHidden/>
          </w:rPr>
          <w:fldChar w:fldCharType="end"/>
        </w:r>
      </w:hyperlink>
    </w:p>
    <w:p w14:paraId="23A6549F" w14:textId="5C388D70"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23" w:history="1">
        <w:r w:rsidR="00A86EF6" w:rsidRPr="00A86EF6">
          <w:rPr>
            <w:rStyle w:val="Hyperlink"/>
            <w:rFonts w:ascii="Times New Roman" w:hAnsi="Times New Roman" w:cs="Times New Roman"/>
            <w:noProof/>
          </w:rPr>
          <w:t>Introduction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_Toc95471923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89</w:t>
        </w:r>
        <w:r w:rsidR="00A86EF6" w:rsidRPr="00A86EF6">
          <w:rPr>
            <w:rFonts w:ascii="Times New Roman" w:hAnsi="Times New Roman" w:cs="Times New Roman"/>
            <w:noProof/>
            <w:webHidden/>
          </w:rPr>
          <w:fldChar w:fldCharType="end"/>
        </w:r>
      </w:hyperlink>
    </w:p>
    <w:p w14:paraId="3F090ACA" w14:textId="37D50BAE"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24" w:history="1">
        <w:r w:rsidR="00A86EF6" w:rsidRPr="00A86EF6">
          <w:rPr>
            <w:rStyle w:val="Hyperlink"/>
            <w:rFonts w:ascii="Times New Roman" w:hAnsi="Times New Roman" w:cs="Times New Roman"/>
            <w:noProof/>
          </w:rPr>
          <w:t>Methods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_Toc95471924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90</w:t>
        </w:r>
        <w:r w:rsidR="00A86EF6" w:rsidRPr="00A86EF6">
          <w:rPr>
            <w:rFonts w:ascii="Times New Roman" w:hAnsi="Times New Roman" w:cs="Times New Roman"/>
            <w:noProof/>
            <w:webHidden/>
          </w:rPr>
          <w:fldChar w:fldCharType="end"/>
        </w:r>
      </w:hyperlink>
    </w:p>
    <w:p w14:paraId="58EFB59B" w14:textId="11DCE1D9"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25" w:history="1">
        <w:r w:rsidR="00A86EF6" w:rsidRPr="00A86EF6">
          <w:rPr>
            <w:rStyle w:val="Hyperlink"/>
            <w:rFonts w:ascii="Times New Roman" w:hAnsi="Times New Roman" w:cs="Times New Roman"/>
            <w:noProof/>
          </w:rPr>
          <w:t>Data Collection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_Toc95471925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92</w:t>
        </w:r>
        <w:r w:rsidR="00A86EF6" w:rsidRPr="00A86EF6">
          <w:rPr>
            <w:rFonts w:ascii="Times New Roman" w:hAnsi="Times New Roman" w:cs="Times New Roman"/>
            <w:noProof/>
            <w:webHidden/>
          </w:rPr>
          <w:fldChar w:fldCharType="end"/>
        </w:r>
      </w:hyperlink>
    </w:p>
    <w:p w14:paraId="7F16ED6C" w14:textId="289C1DA9"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26" w:history="1">
        <w:r w:rsidR="00A86EF6" w:rsidRPr="00A86EF6">
          <w:rPr>
            <w:rStyle w:val="Hyperlink"/>
            <w:rFonts w:ascii="Times New Roman" w:hAnsi="Times New Roman" w:cs="Times New Roman"/>
            <w:noProof/>
          </w:rPr>
          <w:t>Statistical analysis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_Toc95471926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94</w:t>
        </w:r>
        <w:r w:rsidR="00A86EF6" w:rsidRPr="00A86EF6">
          <w:rPr>
            <w:rFonts w:ascii="Times New Roman" w:hAnsi="Times New Roman" w:cs="Times New Roman"/>
            <w:noProof/>
            <w:webHidden/>
          </w:rPr>
          <w:fldChar w:fldCharType="end"/>
        </w:r>
      </w:hyperlink>
    </w:p>
    <w:p w14:paraId="2D9F3A94" w14:textId="66B84ED5"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27" w:history="1">
        <w:r w:rsidR="00A86EF6" w:rsidRPr="00A86EF6">
          <w:rPr>
            <w:rStyle w:val="Hyperlink"/>
            <w:rFonts w:ascii="Times New Roman" w:hAnsi="Times New Roman" w:cs="Times New Roman"/>
            <w:noProof/>
          </w:rPr>
          <w:t>Results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_Toc95471927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94</w:t>
        </w:r>
        <w:r w:rsidR="00A86EF6" w:rsidRPr="00A86EF6">
          <w:rPr>
            <w:rFonts w:ascii="Times New Roman" w:hAnsi="Times New Roman" w:cs="Times New Roman"/>
            <w:noProof/>
            <w:webHidden/>
          </w:rPr>
          <w:fldChar w:fldCharType="end"/>
        </w:r>
      </w:hyperlink>
    </w:p>
    <w:p w14:paraId="5096FA6F" w14:textId="0DECD676"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28" w:history="1">
        <w:r w:rsidR="00A86EF6" w:rsidRPr="00A86EF6">
          <w:rPr>
            <w:rStyle w:val="Hyperlink"/>
            <w:rFonts w:ascii="Times New Roman" w:hAnsi="Times New Roman" w:cs="Times New Roman"/>
            <w:noProof/>
          </w:rPr>
          <w:t>Use factors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_Toc95471928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94</w:t>
        </w:r>
        <w:r w:rsidR="00A86EF6" w:rsidRPr="00A86EF6">
          <w:rPr>
            <w:rFonts w:ascii="Times New Roman" w:hAnsi="Times New Roman" w:cs="Times New Roman"/>
            <w:noProof/>
            <w:webHidden/>
          </w:rPr>
          <w:fldChar w:fldCharType="end"/>
        </w:r>
      </w:hyperlink>
    </w:p>
    <w:p w14:paraId="4B1256C8" w14:textId="6C734CB0"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29" w:history="1">
        <w:r w:rsidR="00A86EF6" w:rsidRPr="00A86EF6">
          <w:rPr>
            <w:rStyle w:val="Hyperlink"/>
            <w:rFonts w:ascii="Times New Roman" w:hAnsi="Times New Roman" w:cs="Times New Roman"/>
            <w:noProof/>
          </w:rPr>
          <w:t>Effects on scientific innovation and use</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_Toc95471929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94</w:t>
        </w:r>
        <w:r w:rsidR="00A86EF6" w:rsidRPr="00A86EF6">
          <w:rPr>
            <w:rFonts w:ascii="Times New Roman" w:hAnsi="Times New Roman" w:cs="Times New Roman"/>
            <w:noProof/>
            <w:webHidden/>
          </w:rPr>
          <w:fldChar w:fldCharType="end"/>
        </w:r>
      </w:hyperlink>
    </w:p>
    <w:p w14:paraId="1998040F" w14:textId="47E15E3E"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30" w:history="1">
        <w:r w:rsidR="00A86EF6" w:rsidRPr="00A86EF6">
          <w:rPr>
            <w:rStyle w:val="Hyperlink"/>
            <w:rFonts w:ascii="Times New Roman" w:hAnsi="Times New Roman" w:cs="Times New Roman"/>
            <w:noProof/>
          </w:rPr>
          <w:t>Discussion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_Toc95471930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98</w:t>
        </w:r>
        <w:r w:rsidR="00A86EF6" w:rsidRPr="00A86EF6">
          <w:rPr>
            <w:rFonts w:ascii="Times New Roman" w:hAnsi="Times New Roman" w:cs="Times New Roman"/>
            <w:noProof/>
            <w:webHidden/>
          </w:rPr>
          <w:fldChar w:fldCharType="end"/>
        </w:r>
      </w:hyperlink>
    </w:p>
    <w:p w14:paraId="77E07F46" w14:textId="2F834735"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31" w:history="1">
        <w:r w:rsidR="00A86EF6" w:rsidRPr="00A86EF6">
          <w:rPr>
            <w:rStyle w:val="Hyperlink"/>
            <w:rFonts w:ascii="Times New Roman" w:hAnsi="Times New Roman" w:cs="Times New Roman"/>
            <w:noProof/>
          </w:rPr>
          <w:t>Acknowledgements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_Toc95471931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100</w:t>
        </w:r>
        <w:r w:rsidR="00A86EF6" w:rsidRPr="00A86EF6">
          <w:rPr>
            <w:rFonts w:ascii="Times New Roman" w:hAnsi="Times New Roman" w:cs="Times New Roman"/>
            <w:noProof/>
            <w:webHidden/>
          </w:rPr>
          <w:fldChar w:fldCharType="end"/>
        </w:r>
      </w:hyperlink>
    </w:p>
    <w:p w14:paraId="7A7F99BC" w14:textId="355BF4D3"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32" w:history="1">
        <w:r w:rsidR="00A86EF6" w:rsidRPr="00A86EF6">
          <w:rPr>
            <w:rStyle w:val="Hyperlink"/>
            <w:rFonts w:ascii="Times New Roman" w:hAnsi="Times New Roman" w:cs="Times New Roman"/>
            <w:noProof/>
          </w:rPr>
          <w:t>A</w:t>
        </w:r>
        <w:r w:rsidR="009041DE">
          <w:rPr>
            <w:rStyle w:val="Hyperlink"/>
            <w:rFonts w:ascii="Times New Roman" w:hAnsi="Times New Roman" w:cs="Times New Roman"/>
            <w:noProof/>
          </w:rPr>
          <w:t>ppendix</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_Toc95471932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102</w:t>
        </w:r>
        <w:r w:rsidR="00A86EF6" w:rsidRPr="00A86EF6">
          <w:rPr>
            <w:rFonts w:ascii="Times New Roman" w:hAnsi="Times New Roman" w:cs="Times New Roman"/>
            <w:noProof/>
            <w:webHidden/>
          </w:rPr>
          <w:fldChar w:fldCharType="end"/>
        </w:r>
      </w:hyperlink>
    </w:p>
    <w:p w14:paraId="0C39C480" w14:textId="4B9284D1"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33" w:history="1">
        <w:r w:rsidR="00A86EF6" w:rsidRPr="00A86EF6">
          <w:rPr>
            <w:rStyle w:val="Hyperlink"/>
            <w:rFonts w:ascii="Times New Roman" w:hAnsi="Times New Roman" w:cs="Times New Roman"/>
            <w:noProof/>
          </w:rPr>
          <w:t>Appendix S1: Additional methods details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_Toc95471933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102</w:t>
        </w:r>
        <w:r w:rsidR="00A86EF6" w:rsidRPr="00A86EF6">
          <w:rPr>
            <w:rFonts w:ascii="Times New Roman" w:hAnsi="Times New Roman" w:cs="Times New Roman"/>
            <w:noProof/>
            <w:webHidden/>
          </w:rPr>
          <w:fldChar w:fldCharType="end"/>
        </w:r>
      </w:hyperlink>
    </w:p>
    <w:p w14:paraId="1F341813" w14:textId="04BF6345"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34" w:history="1">
        <w:r w:rsidR="00A86EF6" w:rsidRPr="00A86EF6">
          <w:rPr>
            <w:rStyle w:val="Hyperlink"/>
            <w:rFonts w:ascii="Times New Roman" w:hAnsi="Times New Roman" w:cs="Times New Roman"/>
            <w:noProof/>
          </w:rPr>
          <w:t>Project descriptions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_Toc95471934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102</w:t>
        </w:r>
        <w:r w:rsidR="00A86EF6" w:rsidRPr="00A86EF6">
          <w:rPr>
            <w:rFonts w:ascii="Times New Roman" w:hAnsi="Times New Roman" w:cs="Times New Roman"/>
            <w:noProof/>
            <w:webHidden/>
          </w:rPr>
          <w:fldChar w:fldCharType="end"/>
        </w:r>
      </w:hyperlink>
    </w:p>
    <w:p w14:paraId="2C8C65DF" w14:textId="4007B24D"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35" w:history="1">
        <w:r w:rsidR="00A86EF6" w:rsidRPr="00A86EF6">
          <w:rPr>
            <w:rStyle w:val="Hyperlink"/>
            <w:rFonts w:ascii="Times New Roman" w:hAnsi="Times New Roman" w:cs="Times New Roman"/>
            <w:noProof/>
          </w:rPr>
          <w:t>PI survey details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_Toc95471935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102</w:t>
        </w:r>
        <w:r w:rsidR="00A86EF6" w:rsidRPr="00A86EF6">
          <w:rPr>
            <w:rFonts w:ascii="Times New Roman" w:hAnsi="Times New Roman" w:cs="Times New Roman"/>
            <w:noProof/>
            <w:webHidden/>
          </w:rPr>
          <w:fldChar w:fldCharType="end"/>
        </w:r>
      </w:hyperlink>
    </w:p>
    <w:p w14:paraId="212CF51B" w14:textId="51A23397"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36" w:history="1">
        <w:r w:rsidR="00A86EF6" w:rsidRPr="00A86EF6">
          <w:rPr>
            <w:rStyle w:val="Hyperlink"/>
            <w:rFonts w:ascii="Times New Roman" w:hAnsi="Times New Roman" w:cs="Times New Roman"/>
            <w:noProof/>
          </w:rPr>
          <w:t>User survey details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_Toc95471936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102</w:t>
        </w:r>
        <w:r w:rsidR="00A86EF6" w:rsidRPr="00A86EF6">
          <w:rPr>
            <w:rFonts w:ascii="Times New Roman" w:hAnsi="Times New Roman" w:cs="Times New Roman"/>
            <w:noProof/>
            <w:webHidden/>
          </w:rPr>
          <w:fldChar w:fldCharType="end"/>
        </w:r>
      </w:hyperlink>
    </w:p>
    <w:p w14:paraId="54C3BF29" w14:textId="224CF9A4"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37" w:history="1">
        <w:r w:rsidR="00A86EF6" w:rsidRPr="00A86EF6">
          <w:rPr>
            <w:rStyle w:val="Hyperlink"/>
            <w:rFonts w:ascii="Times New Roman" w:hAnsi="Times New Roman" w:cs="Times New Roman"/>
            <w:noProof/>
          </w:rPr>
          <w:t>Additional data collection and analysis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_Toc95471937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102</w:t>
        </w:r>
        <w:r w:rsidR="00A86EF6" w:rsidRPr="00A86EF6">
          <w:rPr>
            <w:rFonts w:ascii="Times New Roman" w:hAnsi="Times New Roman" w:cs="Times New Roman"/>
            <w:noProof/>
            <w:webHidden/>
          </w:rPr>
          <w:fldChar w:fldCharType="end"/>
        </w:r>
      </w:hyperlink>
    </w:p>
    <w:p w14:paraId="74896421" w14:textId="0AC1273E"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38" w:history="1">
        <w:r w:rsidR="00A86EF6" w:rsidRPr="00A86EF6">
          <w:rPr>
            <w:rStyle w:val="Hyperlink"/>
            <w:rFonts w:ascii="Times New Roman" w:hAnsi="Times New Roman" w:cs="Times New Roman"/>
            <w:noProof/>
          </w:rPr>
          <w:t>User survey questions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_Toc95471938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103</w:t>
        </w:r>
        <w:r w:rsidR="00A86EF6" w:rsidRPr="00A86EF6">
          <w:rPr>
            <w:rFonts w:ascii="Times New Roman" w:hAnsi="Times New Roman" w:cs="Times New Roman"/>
            <w:noProof/>
            <w:webHidden/>
          </w:rPr>
          <w:fldChar w:fldCharType="end"/>
        </w:r>
      </w:hyperlink>
    </w:p>
    <w:p w14:paraId="55D336D4" w14:textId="5AC62FF2"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39" w:history="1">
        <w:r w:rsidR="00A86EF6" w:rsidRPr="00A86EF6">
          <w:rPr>
            <w:rStyle w:val="Hyperlink"/>
            <w:rFonts w:ascii="Times New Roman" w:hAnsi="Times New Roman" w:cs="Times New Roman"/>
            <w:noProof/>
          </w:rPr>
          <w:t>Principal investigator questions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_Toc95471939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107</w:t>
        </w:r>
        <w:r w:rsidR="00A86EF6" w:rsidRPr="00A86EF6">
          <w:rPr>
            <w:rFonts w:ascii="Times New Roman" w:hAnsi="Times New Roman" w:cs="Times New Roman"/>
            <w:noProof/>
            <w:webHidden/>
          </w:rPr>
          <w:fldChar w:fldCharType="end"/>
        </w:r>
      </w:hyperlink>
    </w:p>
    <w:p w14:paraId="22EB5223" w14:textId="6FED5324"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40" w:history="1">
        <w:r w:rsidR="00A86EF6" w:rsidRPr="00A86EF6">
          <w:rPr>
            <w:rStyle w:val="Hyperlink"/>
            <w:rFonts w:ascii="Times New Roman" w:hAnsi="Times New Roman" w:cs="Times New Roman"/>
            <w:noProof/>
          </w:rPr>
          <w:t>Appendix S2. Statistical analysis details.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_Toc95471940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110</w:t>
        </w:r>
        <w:r w:rsidR="00A86EF6" w:rsidRPr="00A86EF6">
          <w:rPr>
            <w:rFonts w:ascii="Times New Roman" w:hAnsi="Times New Roman" w:cs="Times New Roman"/>
            <w:noProof/>
            <w:webHidden/>
          </w:rPr>
          <w:fldChar w:fldCharType="end"/>
        </w:r>
      </w:hyperlink>
    </w:p>
    <w:p w14:paraId="38BACA81" w14:textId="2F928F9A"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41" w:history="1">
        <w:r w:rsidR="00A86EF6" w:rsidRPr="00A86EF6">
          <w:rPr>
            <w:rStyle w:val="Hyperlink"/>
            <w:rFonts w:ascii="Times New Roman" w:hAnsi="Times New Roman" w:cs="Times New Roman"/>
            <w:noProof/>
          </w:rPr>
          <w:t>Exploratory Factor Analysis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_Toc95471941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110</w:t>
        </w:r>
        <w:r w:rsidR="00A86EF6" w:rsidRPr="00A86EF6">
          <w:rPr>
            <w:rFonts w:ascii="Times New Roman" w:hAnsi="Times New Roman" w:cs="Times New Roman"/>
            <w:noProof/>
            <w:webHidden/>
          </w:rPr>
          <w:fldChar w:fldCharType="end"/>
        </w:r>
      </w:hyperlink>
    </w:p>
    <w:p w14:paraId="70F77CC5" w14:textId="09C95F2E"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42" w:history="1">
        <w:r w:rsidR="00A86EF6" w:rsidRPr="00A86EF6">
          <w:rPr>
            <w:rStyle w:val="Hyperlink"/>
            <w:rFonts w:ascii="Times New Roman" w:hAnsi="Times New Roman" w:cs="Times New Roman"/>
            <w:noProof/>
          </w:rPr>
          <w:t>Structural Equation Models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_Toc95471942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110</w:t>
        </w:r>
        <w:r w:rsidR="00A86EF6" w:rsidRPr="00A86EF6">
          <w:rPr>
            <w:rFonts w:ascii="Times New Roman" w:hAnsi="Times New Roman" w:cs="Times New Roman"/>
            <w:noProof/>
            <w:webHidden/>
          </w:rPr>
          <w:fldChar w:fldCharType="end"/>
        </w:r>
      </w:hyperlink>
    </w:p>
    <w:p w14:paraId="617A7D76" w14:textId="151D90D2"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43" w:history="1">
        <w:r w:rsidR="00A86EF6" w:rsidRPr="00A86EF6">
          <w:rPr>
            <w:rStyle w:val="Hyperlink"/>
            <w:rFonts w:ascii="Times New Roman" w:hAnsi="Times New Roman" w:cs="Times New Roman"/>
            <w:noProof/>
          </w:rPr>
          <w:t>Variable Selection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_Toc95471943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110</w:t>
        </w:r>
        <w:r w:rsidR="00A86EF6" w:rsidRPr="00A86EF6">
          <w:rPr>
            <w:rFonts w:ascii="Times New Roman" w:hAnsi="Times New Roman" w:cs="Times New Roman"/>
            <w:noProof/>
            <w:webHidden/>
          </w:rPr>
          <w:fldChar w:fldCharType="end"/>
        </w:r>
      </w:hyperlink>
    </w:p>
    <w:p w14:paraId="332C0749" w14:textId="5F9F6590"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44" w:history="1">
        <w:r w:rsidR="00A86EF6" w:rsidRPr="00A86EF6">
          <w:rPr>
            <w:rStyle w:val="Hyperlink"/>
            <w:rFonts w:ascii="Times New Roman" w:hAnsi="Times New Roman" w:cs="Times New Roman"/>
            <w:noProof/>
          </w:rPr>
          <w:t>Equations for full model</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_Toc95471944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111</w:t>
        </w:r>
        <w:r w:rsidR="00A86EF6" w:rsidRPr="00A86EF6">
          <w:rPr>
            <w:rFonts w:ascii="Times New Roman" w:hAnsi="Times New Roman" w:cs="Times New Roman"/>
            <w:noProof/>
            <w:webHidden/>
          </w:rPr>
          <w:fldChar w:fldCharType="end"/>
        </w:r>
      </w:hyperlink>
    </w:p>
    <w:p w14:paraId="3B20592E" w14:textId="33BBFD82"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45" w:history="1">
        <w:r w:rsidR="00A86EF6" w:rsidRPr="00A86EF6">
          <w:rPr>
            <w:rStyle w:val="Hyperlink"/>
            <w:rFonts w:ascii="Times New Roman" w:hAnsi="Times New Roman" w:cs="Times New Roman"/>
            <w:noProof/>
          </w:rPr>
          <w:t>Equations for parsimonious model</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_Toc95471945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111</w:t>
        </w:r>
        <w:r w:rsidR="00A86EF6" w:rsidRPr="00A86EF6">
          <w:rPr>
            <w:rFonts w:ascii="Times New Roman" w:hAnsi="Times New Roman" w:cs="Times New Roman"/>
            <w:noProof/>
            <w:webHidden/>
          </w:rPr>
          <w:fldChar w:fldCharType="end"/>
        </w:r>
      </w:hyperlink>
    </w:p>
    <w:p w14:paraId="630A157F" w14:textId="6BEC0513"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46" w:history="1">
        <w:r w:rsidR="00A86EF6" w:rsidRPr="00A86EF6">
          <w:rPr>
            <w:rStyle w:val="Hyperlink"/>
            <w:rFonts w:ascii="Times New Roman" w:hAnsi="Times New Roman" w:cs="Times New Roman"/>
            <w:noProof/>
          </w:rPr>
          <w:t>Appendix S3. Additional Results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_Toc95471946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112</w:t>
        </w:r>
        <w:r w:rsidR="00A86EF6" w:rsidRPr="00A86EF6">
          <w:rPr>
            <w:rFonts w:ascii="Times New Roman" w:hAnsi="Times New Roman" w:cs="Times New Roman"/>
            <w:noProof/>
            <w:webHidden/>
          </w:rPr>
          <w:fldChar w:fldCharType="end"/>
        </w:r>
      </w:hyperlink>
    </w:p>
    <w:p w14:paraId="14E79689" w14:textId="7DAE2625"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47" w:history="1">
        <w:r w:rsidR="00A86EF6" w:rsidRPr="00A86EF6">
          <w:rPr>
            <w:rStyle w:val="Hyperlink"/>
            <w:rFonts w:ascii="Times New Roman" w:hAnsi="Times New Roman" w:cs="Times New Roman"/>
            <w:noProof/>
          </w:rPr>
          <w:t>Comparison of leadership responses to user responses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_Toc95471947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112</w:t>
        </w:r>
        <w:r w:rsidR="00A86EF6" w:rsidRPr="00A86EF6">
          <w:rPr>
            <w:rFonts w:ascii="Times New Roman" w:hAnsi="Times New Roman" w:cs="Times New Roman"/>
            <w:noProof/>
            <w:webHidden/>
          </w:rPr>
          <w:fldChar w:fldCharType="end"/>
        </w:r>
      </w:hyperlink>
    </w:p>
    <w:p w14:paraId="1386C0BE" w14:textId="4BEBF9A6"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48" w:history="1">
        <w:r w:rsidR="00A86EF6" w:rsidRPr="00A86EF6">
          <w:rPr>
            <w:rStyle w:val="Hyperlink"/>
            <w:rFonts w:ascii="Times New Roman" w:hAnsi="Times New Roman" w:cs="Times New Roman"/>
            <w:noProof/>
          </w:rPr>
          <w:t>Structural Equation Model outputs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_Toc95471948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114</w:t>
        </w:r>
        <w:r w:rsidR="00A86EF6" w:rsidRPr="00A86EF6">
          <w:rPr>
            <w:rFonts w:ascii="Times New Roman" w:hAnsi="Times New Roman" w:cs="Times New Roman"/>
            <w:noProof/>
            <w:webHidden/>
          </w:rPr>
          <w:fldChar w:fldCharType="end"/>
        </w:r>
      </w:hyperlink>
    </w:p>
    <w:p w14:paraId="339CEAA1" w14:textId="7C26F121" w:rsidR="00A86EF6" w:rsidRPr="00A86EF6" w:rsidRDefault="00A1522D">
      <w:pPr>
        <w:pStyle w:val="TOC1"/>
        <w:tabs>
          <w:tab w:val="right" w:leader="dot" w:pos="8630"/>
        </w:tabs>
        <w:rPr>
          <w:rFonts w:ascii="Times New Roman" w:eastAsiaTheme="minorEastAsia" w:hAnsi="Times New Roman" w:cs="Times New Roman"/>
          <w:noProof/>
          <w:sz w:val="22"/>
          <w:szCs w:val="22"/>
        </w:rPr>
      </w:pPr>
      <w:hyperlink w:anchor="_Toc95471949" w:history="1">
        <w:r w:rsidR="00A86EF6" w:rsidRPr="00A86EF6">
          <w:rPr>
            <w:rStyle w:val="Hyperlink"/>
            <w:rFonts w:ascii="Times New Roman" w:hAnsi="Times New Roman" w:cs="Times New Roman"/>
            <w:noProof/>
          </w:rPr>
          <w:t>Chapter 6 C</w:t>
        </w:r>
        <w:r w:rsidR="009041DE">
          <w:rPr>
            <w:rStyle w:val="Hyperlink"/>
            <w:rFonts w:ascii="Times New Roman" w:hAnsi="Times New Roman" w:cs="Times New Roman"/>
            <w:noProof/>
          </w:rPr>
          <w:t>onclusion</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_Toc95471949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118</w:t>
        </w:r>
        <w:r w:rsidR="00A86EF6" w:rsidRPr="00A86EF6">
          <w:rPr>
            <w:rFonts w:ascii="Times New Roman" w:hAnsi="Times New Roman" w:cs="Times New Roman"/>
            <w:noProof/>
            <w:webHidden/>
          </w:rPr>
          <w:fldChar w:fldCharType="end"/>
        </w:r>
      </w:hyperlink>
    </w:p>
    <w:p w14:paraId="25E1DF68" w14:textId="79562D59"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50" w:history="1">
        <w:r w:rsidR="00A86EF6" w:rsidRPr="00A86EF6">
          <w:rPr>
            <w:rStyle w:val="Hyperlink"/>
            <w:rFonts w:ascii="Times New Roman" w:hAnsi="Times New Roman" w:cs="Times New Roman"/>
            <w:noProof/>
          </w:rPr>
          <w:t>Synthesis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_Toc95471950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118</w:t>
        </w:r>
        <w:r w:rsidR="00A86EF6" w:rsidRPr="00A86EF6">
          <w:rPr>
            <w:rFonts w:ascii="Times New Roman" w:hAnsi="Times New Roman" w:cs="Times New Roman"/>
            <w:noProof/>
            <w:webHidden/>
          </w:rPr>
          <w:fldChar w:fldCharType="end"/>
        </w:r>
      </w:hyperlink>
    </w:p>
    <w:p w14:paraId="6544661B" w14:textId="522DF9F7"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51" w:history="1">
        <w:r w:rsidR="00A86EF6" w:rsidRPr="00A86EF6">
          <w:rPr>
            <w:rStyle w:val="Hyperlink"/>
            <w:rFonts w:ascii="Times New Roman" w:hAnsi="Times New Roman" w:cs="Times New Roman"/>
            <w:noProof/>
          </w:rPr>
          <w:t>Temporal decisions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_Toc95471951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118</w:t>
        </w:r>
        <w:r w:rsidR="00A86EF6" w:rsidRPr="00A86EF6">
          <w:rPr>
            <w:rFonts w:ascii="Times New Roman" w:hAnsi="Times New Roman" w:cs="Times New Roman"/>
            <w:noProof/>
            <w:webHidden/>
          </w:rPr>
          <w:fldChar w:fldCharType="end"/>
        </w:r>
      </w:hyperlink>
    </w:p>
    <w:p w14:paraId="0C0E0509" w14:textId="22F565F4" w:rsidR="00A86EF6" w:rsidRPr="00A86EF6" w:rsidRDefault="00A1522D">
      <w:pPr>
        <w:pStyle w:val="TOC3"/>
        <w:tabs>
          <w:tab w:val="right" w:leader="dot" w:pos="8630"/>
        </w:tabs>
        <w:rPr>
          <w:rFonts w:ascii="Times New Roman" w:eastAsiaTheme="minorEastAsia" w:hAnsi="Times New Roman" w:cs="Times New Roman"/>
          <w:noProof/>
          <w:sz w:val="22"/>
          <w:szCs w:val="22"/>
        </w:rPr>
      </w:pPr>
      <w:hyperlink w:anchor="_Toc95471952" w:history="1">
        <w:r w:rsidR="00A86EF6" w:rsidRPr="00A86EF6">
          <w:rPr>
            <w:rStyle w:val="Hyperlink"/>
            <w:rFonts w:ascii="Times New Roman" w:hAnsi="Times New Roman" w:cs="Times New Roman"/>
            <w:noProof/>
          </w:rPr>
          <w:t>Engaging stakeholders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_Toc95471952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120</w:t>
        </w:r>
        <w:r w:rsidR="00A86EF6" w:rsidRPr="00A86EF6">
          <w:rPr>
            <w:rFonts w:ascii="Times New Roman" w:hAnsi="Times New Roman" w:cs="Times New Roman"/>
            <w:noProof/>
            <w:webHidden/>
          </w:rPr>
          <w:fldChar w:fldCharType="end"/>
        </w:r>
      </w:hyperlink>
    </w:p>
    <w:p w14:paraId="10E3DAFA" w14:textId="45C50C23"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53" w:history="1">
        <w:r w:rsidR="00A86EF6" w:rsidRPr="00A86EF6">
          <w:rPr>
            <w:rStyle w:val="Hyperlink"/>
            <w:rFonts w:ascii="Times New Roman" w:hAnsi="Times New Roman" w:cs="Times New Roman"/>
            <w:noProof/>
          </w:rPr>
          <w:t>Future Directions</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_Toc95471953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120</w:t>
        </w:r>
        <w:r w:rsidR="00A86EF6" w:rsidRPr="00A86EF6">
          <w:rPr>
            <w:rFonts w:ascii="Times New Roman" w:hAnsi="Times New Roman" w:cs="Times New Roman"/>
            <w:noProof/>
            <w:webHidden/>
          </w:rPr>
          <w:fldChar w:fldCharType="end"/>
        </w:r>
      </w:hyperlink>
    </w:p>
    <w:p w14:paraId="10545ED9" w14:textId="58949DB3" w:rsidR="00A86EF6" w:rsidRPr="00A86EF6" w:rsidRDefault="00A1522D">
      <w:pPr>
        <w:pStyle w:val="TOC1"/>
        <w:tabs>
          <w:tab w:val="right" w:leader="dot" w:pos="8630"/>
        </w:tabs>
        <w:rPr>
          <w:rFonts w:ascii="Times New Roman" w:eastAsiaTheme="minorEastAsia" w:hAnsi="Times New Roman" w:cs="Times New Roman"/>
          <w:noProof/>
          <w:sz w:val="22"/>
          <w:szCs w:val="22"/>
        </w:rPr>
      </w:pPr>
      <w:hyperlink w:anchor="_Toc95471954" w:history="1">
        <w:r w:rsidR="00A86EF6" w:rsidRPr="00A86EF6">
          <w:rPr>
            <w:rStyle w:val="Hyperlink"/>
            <w:rFonts w:ascii="Times New Roman" w:hAnsi="Times New Roman" w:cs="Times New Roman"/>
            <w:noProof/>
          </w:rPr>
          <w:t>Bibliography</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_Toc95471954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122</w:t>
        </w:r>
        <w:r w:rsidR="00A86EF6" w:rsidRPr="00A86EF6">
          <w:rPr>
            <w:rFonts w:ascii="Times New Roman" w:hAnsi="Times New Roman" w:cs="Times New Roman"/>
            <w:noProof/>
            <w:webHidden/>
          </w:rPr>
          <w:fldChar w:fldCharType="end"/>
        </w:r>
      </w:hyperlink>
    </w:p>
    <w:p w14:paraId="0FC75CE3" w14:textId="1AA66472" w:rsidR="00A86EF6" w:rsidRPr="00A86EF6" w:rsidRDefault="00A1522D">
      <w:pPr>
        <w:pStyle w:val="TOC2"/>
        <w:tabs>
          <w:tab w:val="right" w:leader="dot" w:pos="8630"/>
        </w:tabs>
        <w:rPr>
          <w:rFonts w:ascii="Times New Roman" w:eastAsiaTheme="minorEastAsia" w:hAnsi="Times New Roman" w:cs="Times New Roman"/>
          <w:noProof/>
          <w:sz w:val="22"/>
          <w:szCs w:val="22"/>
        </w:rPr>
      </w:pPr>
      <w:hyperlink w:anchor="_Toc95471955" w:history="1">
        <w:r w:rsidR="00A86EF6" w:rsidRPr="00A86EF6">
          <w:rPr>
            <w:rStyle w:val="Hyperlink"/>
            <w:rFonts w:ascii="Times New Roman" w:hAnsi="Times New Roman" w:cs="Times New Roman"/>
            <w:noProof/>
          </w:rPr>
          <w:t>V</w:t>
        </w:r>
        <w:r w:rsidR="009041DE">
          <w:rPr>
            <w:rStyle w:val="Hyperlink"/>
            <w:rFonts w:ascii="Times New Roman" w:hAnsi="Times New Roman" w:cs="Times New Roman"/>
            <w:noProof/>
          </w:rPr>
          <w:t>ita</w:t>
        </w:r>
        <w:r w:rsidR="00A86EF6" w:rsidRPr="00A86EF6">
          <w:rPr>
            <w:rFonts w:ascii="Times New Roman" w:hAnsi="Times New Roman" w:cs="Times New Roman"/>
            <w:noProof/>
            <w:webHidden/>
          </w:rPr>
          <w:tab/>
        </w:r>
        <w:r w:rsidR="00A86EF6" w:rsidRPr="00A86EF6">
          <w:rPr>
            <w:rFonts w:ascii="Times New Roman" w:hAnsi="Times New Roman" w:cs="Times New Roman"/>
            <w:noProof/>
            <w:webHidden/>
          </w:rPr>
          <w:fldChar w:fldCharType="begin"/>
        </w:r>
        <w:r w:rsidR="00A86EF6" w:rsidRPr="00A86EF6">
          <w:rPr>
            <w:rFonts w:ascii="Times New Roman" w:hAnsi="Times New Roman" w:cs="Times New Roman"/>
            <w:noProof/>
            <w:webHidden/>
          </w:rPr>
          <w:instrText xml:space="preserve"> PAGEREF _Toc95471955 \h </w:instrText>
        </w:r>
        <w:r w:rsidR="00A86EF6" w:rsidRPr="00A86EF6">
          <w:rPr>
            <w:rFonts w:ascii="Times New Roman" w:hAnsi="Times New Roman" w:cs="Times New Roman"/>
            <w:noProof/>
            <w:webHidden/>
          </w:rPr>
        </w:r>
        <w:r w:rsidR="00A86EF6" w:rsidRPr="00A86EF6">
          <w:rPr>
            <w:rFonts w:ascii="Times New Roman" w:hAnsi="Times New Roman" w:cs="Times New Roman"/>
            <w:noProof/>
            <w:webHidden/>
          </w:rPr>
          <w:fldChar w:fldCharType="separate"/>
        </w:r>
        <w:r w:rsidR="00B37415">
          <w:rPr>
            <w:rFonts w:ascii="Times New Roman" w:hAnsi="Times New Roman" w:cs="Times New Roman"/>
            <w:noProof/>
            <w:webHidden/>
          </w:rPr>
          <w:t>133</w:t>
        </w:r>
        <w:r w:rsidR="00A86EF6" w:rsidRPr="00A86EF6">
          <w:rPr>
            <w:rFonts w:ascii="Times New Roman" w:hAnsi="Times New Roman" w:cs="Times New Roman"/>
            <w:noProof/>
            <w:webHidden/>
          </w:rPr>
          <w:fldChar w:fldCharType="end"/>
        </w:r>
      </w:hyperlink>
    </w:p>
    <w:p w14:paraId="39AEC6B4" w14:textId="6E4330D3" w:rsidR="00387656" w:rsidRPr="00A86EF6" w:rsidRDefault="00387656">
      <w:pPr>
        <w:rPr>
          <w:rFonts w:ascii="Times New Roman" w:hAnsi="Times New Roman" w:cs="Times New Roman"/>
        </w:rPr>
      </w:pPr>
      <w:r w:rsidRPr="00A86EF6">
        <w:rPr>
          <w:rFonts w:ascii="Times New Roman" w:hAnsi="Times New Roman" w:cs="Times New Roman"/>
          <w:b/>
          <w:bCs/>
          <w:noProof/>
        </w:rPr>
        <w:fldChar w:fldCharType="end"/>
      </w:r>
    </w:p>
    <w:p w14:paraId="0109BE50" w14:textId="77777777" w:rsidR="00387656" w:rsidRPr="00A86EF6" w:rsidRDefault="009C755C" w:rsidP="00387656">
      <w:pPr>
        <w:pStyle w:val="Title"/>
        <w:rPr>
          <w:rFonts w:ascii="Times New Roman" w:hAnsi="Times New Roman" w:cs="Times New Roman"/>
          <w:sz w:val="24"/>
        </w:rPr>
      </w:pPr>
      <w:r w:rsidRPr="00A86EF6">
        <w:rPr>
          <w:rFonts w:ascii="Times New Roman" w:hAnsi="Times New Roman" w:cs="Times New Roman"/>
          <w:sz w:val="24"/>
        </w:rPr>
        <w:br w:type="page"/>
      </w:r>
    </w:p>
    <w:p w14:paraId="6DD6AB26" w14:textId="77777777" w:rsidR="00387656" w:rsidRPr="00A86EF6" w:rsidRDefault="00387656" w:rsidP="00387656">
      <w:pPr>
        <w:pStyle w:val="Title"/>
        <w:rPr>
          <w:rFonts w:ascii="Times New Roman" w:hAnsi="Times New Roman" w:cs="Times New Roman"/>
          <w:szCs w:val="28"/>
        </w:rPr>
      </w:pPr>
      <w:r w:rsidRPr="00A86EF6">
        <w:rPr>
          <w:rFonts w:ascii="Times New Roman" w:hAnsi="Times New Roman" w:cs="Times New Roman"/>
          <w:szCs w:val="28"/>
        </w:rPr>
        <w:lastRenderedPageBreak/>
        <w:t>LIST OF TABLES</w:t>
      </w:r>
    </w:p>
    <w:p w14:paraId="5F70B176" w14:textId="77777777" w:rsidR="00387656" w:rsidRPr="00A86EF6" w:rsidRDefault="00387656" w:rsidP="00387656">
      <w:pPr>
        <w:pStyle w:val="Title"/>
        <w:rPr>
          <w:rFonts w:ascii="Times New Roman" w:hAnsi="Times New Roman" w:cs="Times New Roman"/>
          <w:sz w:val="24"/>
        </w:rPr>
      </w:pPr>
    </w:p>
    <w:p w14:paraId="0F344D9E" w14:textId="253EE7D5" w:rsidR="00281EDB" w:rsidRPr="005B468A" w:rsidRDefault="00387656" w:rsidP="005B468A">
      <w:pPr>
        <w:pStyle w:val="TableofFigures"/>
        <w:tabs>
          <w:tab w:val="right" w:leader="dot" w:pos="8630"/>
        </w:tabs>
        <w:rPr>
          <w:rFonts w:ascii="Times New Roman" w:hAnsi="Times New Roman" w:cs="Times New Roman"/>
          <w:noProof/>
        </w:rPr>
      </w:pPr>
      <w:r w:rsidRPr="00A86EF6">
        <w:rPr>
          <w:rFonts w:ascii="Times New Roman" w:hAnsi="Times New Roman" w:cs="Times New Roman"/>
        </w:rPr>
        <w:fldChar w:fldCharType="begin"/>
      </w:r>
      <w:r w:rsidRPr="00A86EF6">
        <w:rPr>
          <w:rFonts w:ascii="Times New Roman" w:hAnsi="Times New Roman" w:cs="Times New Roman"/>
        </w:rPr>
        <w:instrText xml:space="preserve"> TOC \h \z \c "Table" </w:instrText>
      </w:r>
      <w:r w:rsidRPr="00A86EF6">
        <w:rPr>
          <w:rFonts w:ascii="Times New Roman" w:hAnsi="Times New Roman" w:cs="Times New Roman"/>
        </w:rPr>
        <w:fldChar w:fldCharType="separate"/>
      </w:r>
      <w:hyperlink w:anchor="_Toc95113348" w:history="1">
        <w:r w:rsidR="004973BB" w:rsidRPr="005B468A">
          <w:rPr>
            <w:rStyle w:val="Hyperlink"/>
            <w:rFonts w:ascii="Times New Roman" w:hAnsi="Times New Roman" w:cs="Times New Roman"/>
            <w:noProof/>
          </w:rPr>
          <w:t>Table 2.1. Ecological model</w:t>
        </w:r>
        <w:r w:rsidR="00A769F6" w:rsidRPr="005B468A">
          <w:rPr>
            <w:rStyle w:val="Hyperlink"/>
            <w:rFonts w:ascii="Times New Roman" w:hAnsi="Times New Roman" w:cs="Times New Roman"/>
            <w:noProof/>
          </w:rPr>
          <w:t xml:space="preserve"> details</w:t>
        </w:r>
        <w:r w:rsidR="004973BB" w:rsidRPr="005B468A">
          <w:rPr>
            <w:rFonts w:ascii="Times New Roman" w:hAnsi="Times New Roman" w:cs="Times New Roman"/>
            <w:noProof/>
            <w:webHidden/>
          </w:rPr>
          <w:tab/>
        </w:r>
        <w:r w:rsidR="004973BB" w:rsidRPr="005B468A">
          <w:rPr>
            <w:rFonts w:ascii="Times New Roman" w:hAnsi="Times New Roman" w:cs="Times New Roman"/>
            <w:noProof/>
            <w:webHidden/>
          </w:rPr>
          <w:fldChar w:fldCharType="begin"/>
        </w:r>
        <w:r w:rsidR="004973BB" w:rsidRPr="005B468A">
          <w:rPr>
            <w:rFonts w:ascii="Times New Roman" w:hAnsi="Times New Roman" w:cs="Times New Roman"/>
            <w:noProof/>
            <w:webHidden/>
          </w:rPr>
          <w:instrText xml:space="preserve"> PAGEREF _Toc95113348 \h </w:instrText>
        </w:r>
        <w:r w:rsidR="004973BB" w:rsidRPr="005B468A">
          <w:rPr>
            <w:rFonts w:ascii="Times New Roman" w:hAnsi="Times New Roman" w:cs="Times New Roman"/>
            <w:noProof/>
            <w:webHidden/>
          </w:rPr>
        </w:r>
        <w:r w:rsidR="004973BB" w:rsidRPr="005B468A">
          <w:rPr>
            <w:rFonts w:ascii="Times New Roman" w:hAnsi="Times New Roman" w:cs="Times New Roman"/>
            <w:noProof/>
            <w:webHidden/>
          </w:rPr>
          <w:fldChar w:fldCharType="separate"/>
        </w:r>
        <w:r w:rsidR="00B37415" w:rsidRPr="005B468A">
          <w:rPr>
            <w:rFonts w:ascii="Times New Roman" w:hAnsi="Times New Roman" w:cs="Times New Roman"/>
            <w:noProof/>
            <w:webHidden/>
          </w:rPr>
          <w:t>10</w:t>
        </w:r>
        <w:r w:rsidR="004973BB" w:rsidRPr="005B468A">
          <w:rPr>
            <w:rFonts w:ascii="Times New Roman" w:hAnsi="Times New Roman" w:cs="Times New Roman"/>
            <w:noProof/>
            <w:webHidden/>
          </w:rPr>
          <w:fldChar w:fldCharType="end"/>
        </w:r>
      </w:hyperlink>
    </w:p>
    <w:p w14:paraId="54B2A7D1" w14:textId="51709E3D" w:rsidR="004973BB" w:rsidRPr="005B468A" w:rsidRDefault="00A1522D" w:rsidP="005B468A">
      <w:pPr>
        <w:pStyle w:val="TableofFigures"/>
        <w:tabs>
          <w:tab w:val="right" w:leader="dot" w:pos="8630"/>
        </w:tabs>
        <w:rPr>
          <w:rFonts w:ascii="Times New Roman" w:hAnsi="Times New Roman" w:cs="Times New Roman"/>
          <w:noProof/>
        </w:rPr>
      </w:pPr>
      <w:hyperlink w:anchor="_Toc95113349" w:history="1">
        <w:r w:rsidR="004973BB" w:rsidRPr="005B468A">
          <w:rPr>
            <w:rStyle w:val="Hyperlink"/>
            <w:rFonts w:ascii="Times New Roman" w:hAnsi="Times New Roman" w:cs="Times New Roman"/>
            <w:noProof/>
          </w:rPr>
          <w:t xml:space="preserve">Table 2.2. </w:t>
        </w:r>
        <w:r w:rsidR="004973BB" w:rsidRPr="005B468A">
          <w:rPr>
            <w:rStyle w:val="Hyperlink"/>
            <w:rFonts w:ascii="Times New Roman" w:hAnsi="Times New Roman" w:cs="Times New Roman"/>
            <w:noProof/>
            <w:highlight w:val="white"/>
          </w:rPr>
          <w:t>Statistics for respondents’ discount rates in all three domains: financial, ecological, and agricultural.</w:t>
        </w:r>
        <w:r w:rsidR="004973BB" w:rsidRPr="005B468A">
          <w:rPr>
            <w:rFonts w:ascii="Times New Roman" w:hAnsi="Times New Roman" w:cs="Times New Roman"/>
            <w:noProof/>
            <w:webHidden/>
          </w:rPr>
          <w:tab/>
        </w:r>
        <w:r w:rsidR="004973BB" w:rsidRPr="005B468A">
          <w:rPr>
            <w:rFonts w:ascii="Times New Roman" w:hAnsi="Times New Roman" w:cs="Times New Roman"/>
            <w:noProof/>
            <w:webHidden/>
          </w:rPr>
          <w:fldChar w:fldCharType="begin"/>
        </w:r>
        <w:r w:rsidR="004973BB" w:rsidRPr="005B468A">
          <w:rPr>
            <w:rFonts w:ascii="Times New Roman" w:hAnsi="Times New Roman" w:cs="Times New Roman"/>
            <w:noProof/>
            <w:webHidden/>
          </w:rPr>
          <w:instrText xml:space="preserve"> PAGEREF _Toc95113349 \h </w:instrText>
        </w:r>
        <w:r w:rsidR="004973BB" w:rsidRPr="005B468A">
          <w:rPr>
            <w:rFonts w:ascii="Times New Roman" w:hAnsi="Times New Roman" w:cs="Times New Roman"/>
            <w:noProof/>
            <w:webHidden/>
          </w:rPr>
        </w:r>
        <w:r w:rsidR="004973BB" w:rsidRPr="005B468A">
          <w:rPr>
            <w:rFonts w:ascii="Times New Roman" w:hAnsi="Times New Roman" w:cs="Times New Roman"/>
            <w:noProof/>
            <w:webHidden/>
          </w:rPr>
          <w:fldChar w:fldCharType="separate"/>
        </w:r>
        <w:r w:rsidR="00B37415" w:rsidRPr="005B468A">
          <w:rPr>
            <w:rFonts w:ascii="Times New Roman" w:hAnsi="Times New Roman" w:cs="Times New Roman"/>
            <w:noProof/>
            <w:webHidden/>
          </w:rPr>
          <w:t>13</w:t>
        </w:r>
        <w:r w:rsidR="004973BB" w:rsidRPr="005B468A">
          <w:rPr>
            <w:rFonts w:ascii="Times New Roman" w:hAnsi="Times New Roman" w:cs="Times New Roman"/>
            <w:noProof/>
            <w:webHidden/>
          </w:rPr>
          <w:fldChar w:fldCharType="end"/>
        </w:r>
      </w:hyperlink>
    </w:p>
    <w:p w14:paraId="2363C1EB" w14:textId="00363C04" w:rsidR="00A57866" w:rsidRPr="005B468A" w:rsidRDefault="00A57866" w:rsidP="005B468A">
      <w:pPr>
        <w:rPr>
          <w:rFonts w:ascii="Times New Roman" w:eastAsia="Calibri" w:hAnsi="Times New Roman" w:cs="Times New Roman"/>
        </w:rPr>
      </w:pPr>
      <w:r w:rsidRPr="005B468A">
        <w:rPr>
          <w:rFonts w:ascii="Times New Roman" w:eastAsia="Calibri" w:hAnsi="Times New Roman" w:cs="Times New Roman"/>
        </w:rPr>
        <w:t>Table S2.1. Assumptions of choice-based surveys when eliciting time preferences</w:t>
      </w:r>
      <w:r w:rsidR="00737B65">
        <w:rPr>
          <w:rFonts w:ascii="Times New Roman" w:eastAsia="Calibri" w:hAnsi="Times New Roman" w:cs="Times New Roman"/>
        </w:rPr>
        <w:t>…….</w:t>
      </w:r>
      <w:r w:rsidR="00D93A55" w:rsidRPr="005B468A">
        <w:rPr>
          <w:rFonts w:ascii="Times New Roman" w:eastAsia="Calibri" w:hAnsi="Times New Roman" w:cs="Times New Roman"/>
        </w:rPr>
        <w:t>18</w:t>
      </w:r>
    </w:p>
    <w:p w14:paraId="4C07EFA8" w14:textId="042DE0F2" w:rsidR="00460079" w:rsidRPr="005B468A" w:rsidRDefault="00460079" w:rsidP="005B468A">
      <w:pPr>
        <w:rPr>
          <w:rFonts w:ascii="Times New Roman" w:eastAsia="Calibri" w:hAnsi="Times New Roman" w:cs="Times New Roman"/>
        </w:rPr>
      </w:pPr>
      <w:r w:rsidRPr="005B468A">
        <w:rPr>
          <w:rFonts w:ascii="Times New Roman" w:eastAsia="Calibri" w:hAnsi="Times New Roman" w:cs="Times New Roman"/>
        </w:rPr>
        <w:t>Table S2.2. Statistics for respondents’ discount rate in all three domains: financial, ecological, and agricultural using a traditional hyperbolic form</w:t>
      </w:r>
      <w:r w:rsidR="00160CFD">
        <w:rPr>
          <w:rFonts w:ascii="Times New Roman" w:eastAsia="Calibri" w:hAnsi="Times New Roman" w:cs="Times New Roman"/>
        </w:rPr>
        <w:t>………………………...</w:t>
      </w:r>
      <w:r w:rsidRPr="005B468A">
        <w:rPr>
          <w:rFonts w:ascii="Times New Roman" w:eastAsia="Calibri" w:hAnsi="Times New Roman" w:cs="Times New Roman"/>
        </w:rPr>
        <w:t>25</w:t>
      </w:r>
    </w:p>
    <w:p w14:paraId="12A3410E" w14:textId="634483D9" w:rsidR="00EC5831" w:rsidRPr="005B468A" w:rsidRDefault="00EC5831" w:rsidP="005B468A">
      <w:pPr>
        <w:rPr>
          <w:rFonts w:ascii="Times New Roman" w:eastAsia="Calibri" w:hAnsi="Times New Roman" w:cs="Times New Roman"/>
        </w:rPr>
      </w:pPr>
      <w:r w:rsidRPr="005B468A">
        <w:rPr>
          <w:rFonts w:ascii="Times New Roman" w:eastAsia="Calibri" w:hAnsi="Times New Roman" w:cs="Times New Roman"/>
        </w:rPr>
        <w:t>Table S2.3. Generalized linear mixed model outputs for base model with 3-year delay and fodder as reference categories</w:t>
      </w:r>
      <w:r w:rsidR="00160CFD">
        <w:rPr>
          <w:rFonts w:ascii="Times New Roman" w:eastAsia="Calibri" w:hAnsi="Times New Roman" w:cs="Times New Roman"/>
        </w:rPr>
        <w:t>……………………………………………………….</w:t>
      </w:r>
      <w:r w:rsidRPr="005B468A">
        <w:rPr>
          <w:rFonts w:ascii="Times New Roman" w:eastAsia="Calibri" w:hAnsi="Times New Roman" w:cs="Times New Roman"/>
        </w:rPr>
        <w:t>28</w:t>
      </w:r>
    </w:p>
    <w:p w14:paraId="09506B43" w14:textId="491BAF80" w:rsidR="00D0162C" w:rsidRPr="005B468A" w:rsidRDefault="00D0162C" w:rsidP="005B468A">
      <w:pPr>
        <w:rPr>
          <w:rFonts w:ascii="Times New Roman" w:eastAsia="Calibri" w:hAnsi="Times New Roman" w:cs="Times New Roman"/>
        </w:rPr>
      </w:pPr>
      <w:r w:rsidRPr="005B468A">
        <w:rPr>
          <w:rFonts w:ascii="Times New Roman" w:eastAsia="Calibri" w:hAnsi="Times New Roman" w:cs="Times New Roman"/>
        </w:rPr>
        <w:t>Table S2.4. Generalized linear mixed model outputs for the full model. With 3-year delay, fodder, wet region, and owning or leasing land as reference categories</w:t>
      </w:r>
      <w:r w:rsidR="00B5133C">
        <w:rPr>
          <w:rFonts w:ascii="Times New Roman" w:eastAsia="Calibri" w:hAnsi="Times New Roman" w:cs="Times New Roman"/>
        </w:rPr>
        <w:t>…………</w:t>
      </w:r>
      <w:r w:rsidRPr="005B468A">
        <w:rPr>
          <w:rFonts w:ascii="Times New Roman" w:eastAsia="Calibri" w:hAnsi="Times New Roman" w:cs="Times New Roman"/>
        </w:rPr>
        <w:t>.29</w:t>
      </w:r>
    </w:p>
    <w:p w14:paraId="310FD0D7" w14:textId="72B60B3E" w:rsidR="007E03B4" w:rsidRPr="005B468A" w:rsidRDefault="007E03B4" w:rsidP="005B468A">
      <w:pPr>
        <w:rPr>
          <w:rFonts w:ascii="Times New Roman" w:eastAsia="Calibri" w:hAnsi="Times New Roman" w:cs="Times New Roman"/>
        </w:rPr>
      </w:pPr>
      <w:r w:rsidRPr="005B468A">
        <w:rPr>
          <w:rFonts w:ascii="Times New Roman" w:eastAsia="Calibri" w:hAnsi="Times New Roman" w:cs="Times New Roman"/>
        </w:rPr>
        <w:t>Table S2.5. Robustness checks for the key findings with the general linear model</w:t>
      </w:r>
      <w:r w:rsidR="00B5133C">
        <w:rPr>
          <w:rFonts w:ascii="Times New Roman" w:eastAsia="Calibri" w:hAnsi="Times New Roman" w:cs="Times New Roman"/>
        </w:rPr>
        <w:t>……..</w:t>
      </w:r>
      <w:r w:rsidRPr="005B468A">
        <w:rPr>
          <w:rFonts w:ascii="Times New Roman" w:eastAsia="Calibri" w:hAnsi="Times New Roman" w:cs="Times New Roman"/>
        </w:rPr>
        <w:t>30</w:t>
      </w:r>
    </w:p>
    <w:p w14:paraId="74C188C3" w14:textId="6351E6D6" w:rsidR="008C56CB" w:rsidRPr="005B468A" w:rsidRDefault="008C56CB" w:rsidP="005B468A">
      <w:pPr>
        <w:rPr>
          <w:rFonts w:ascii="Times New Roman" w:eastAsia="Calibri" w:hAnsi="Times New Roman" w:cs="Times New Roman"/>
        </w:rPr>
      </w:pPr>
      <w:r w:rsidRPr="005B468A">
        <w:rPr>
          <w:rFonts w:ascii="Times New Roman" w:eastAsia="Calibri" w:hAnsi="Times New Roman" w:cs="Times New Roman"/>
        </w:rPr>
        <w:t xml:space="preserve">Table S2.6. Biological and economic parameter estimates based on </w:t>
      </w:r>
      <w:r w:rsidRPr="005B468A">
        <w:rPr>
          <w:rFonts w:ascii="Times New Roman" w:eastAsia="Calibri" w:hAnsi="Times New Roman" w:cs="Times New Roman"/>
          <w:i/>
          <w:iCs/>
        </w:rPr>
        <w:t>K. senegalensis</w:t>
      </w:r>
      <w:r w:rsidR="00737B65">
        <w:rPr>
          <w:rFonts w:ascii="Times New Roman" w:eastAsia="Calibri" w:hAnsi="Times New Roman" w:cs="Times New Roman"/>
          <w:i/>
          <w:iCs/>
        </w:rPr>
        <w:t>…...</w:t>
      </w:r>
      <w:r w:rsidRPr="005B468A">
        <w:rPr>
          <w:rFonts w:ascii="Times New Roman" w:eastAsia="Calibri" w:hAnsi="Times New Roman" w:cs="Times New Roman"/>
        </w:rPr>
        <w:t>34</w:t>
      </w:r>
    </w:p>
    <w:p w14:paraId="64DCEE97" w14:textId="66F44787" w:rsidR="004973BB" w:rsidRPr="005B468A" w:rsidRDefault="00A1522D" w:rsidP="005B468A">
      <w:pPr>
        <w:pStyle w:val="TableofFigures"/>
        <w:tabs>
          <w:tab w:val="right" w:leader="dot" w:pos="8630"/>
        </w:tabs>
        <w:rPr>
          <w:rFonts w:ascii="Times New Roman" w:hAnsi="Times New Roman" w:cs="Times New Roman"/>
          <w:noProof/>
        </w:rPr>
      </w:pPr>
      <w:hyperlink w:anchor="_Toc95113350" w:history="1">
        <w:r w:rsidR="004973BB" w:rsidRPr="005B468A">
          <w:rPr>
            <w:rStyle w:val="Hyperlink"/>
            <w:rFonts w:ascii="Times New Roman" w:hAnsi="Times New Roman" w:cs="Times New Roman"/>
            <w:noProof/>
          </w:rPr>
          <w:t>Table 3.1. Descriptive statistics of respondents and their respective land trust.</w:t>
        </w:r>
        <w:r w:rsidR="004973BB" w:rsidRPr="005B468A">
          <w:rPr>
            <w:rFonts w:ascii="Times New Roman" w:hAnsi="Times New Roman" w:cs="Times New Roman"/>
            <w:noProof/>
            <w:webHidden/>
          </w:rPr>
          <w:tab/>
        </w:r>
        <w:r w:rsidR="004973BB" w:rsidRPr="005B468A">
          <w:rPr>
            <w:rFonts w:ascii="Times New Roman" w:hAnsi="Times New Roman" w:cs="Times New Roman"/>
            <w:noProof/>
            <w:webHidden/>
          </w:rPr>
          <w:fldChar w:fldCharType="begin"/>
        </w:r>
        <w:r w:rsidR="004973BB" w:rsidRPr="005B468A">
          <w:rPr>
            <w:rFonts w:ascii="Times New Roman" w:hAnsi="Times New Roman" w:cs="Times New Roman"/>
            <w:noProof/>
            <w:webHidden/>
          </w:rPr>
          <w:instrText xml:space="preserve"> PAGEREF _Toc95113350 \h </w:instrText>
        </w:r>
        <w:r w:rsidR="004973BB" w:rsidRPr="005B468A">
          <w:rPr>
            <w:rFonts w:ascii="Times New Roman" w:hAnsi="Times New Roman" w:cs="Times New Roman"/>
            <w:noProof/>
            <w:webHidden/>
          </w:rPr>
        </w:r>
        <w:r w:rsidR="004973BB" w:rsidRPr="005B468A">
          <w:rPr>
            <w:rFonts w:ascii="Times New Roman" w:hAnsi="Times New Roman" w:cs="Times New Roman"/>
            <w:noProof/>
            <w:webHidden/>
          </w:rPr>
          <w:fldChar w:fldCharType="separate"/>
        </w:r>
        <w:r w:rsidR="00B37415" w:rsidRPr="005B468A">
          <w:rPr>
            <w:rFonts w:ascii="Times New Roman" w:hAnsi="Times New Roman" w:cs="Times New Roman"/>
            <w:noProof/>
            <w:webHidden/>
          </w:rPr>
          <w:t>42</w:t>
        </w:r>
        <w:r w:rsidR="004973BB" w:rsidRPr="005B468A">
          <w:rPr>
            <w:rFonts w:ascii="Times New Roman" w:hAnsi="Times New Roman" w:cs="Times New Roman"/>
            <w:noProof/>
            <w:webHidden/>
          </w:rPr>
          <w:fldChar w:fldCharType="end"/>
        </w:r>
      </w:hyperlink>
    </w:p>
    <w:p w14:paraId="084D3CAA" w14:textId="1AEEEA76" w:rsidR="005B468A" w:rsidRPr="005B468A" w:rsidRDefault="005B468A" w:rsidP="005B468A">
      <w:pPr>
        <w:widowControl w:val="0"/>
        <w:autoSpaceDE w:val="0"/>
        <w:autoSpaceDN w:val="0"/>
        <w:adjustRightInd w:val="0"/>
        <w:rPr>
          <w:rFonts w:ascii="Times New Roman" w:hAnsi="Times New Roman" w:cs="Times New Roman"/>
          <w:color w:val="000000"/>
        </w:rPr>
      </w:pPr>
      <w:r w:rsidRPr="005B468A">
        <w:rPr>
          <w:rFonts w:ascii="Times New Roman" w:hAnsi="Times New Roman" w:cs="Times New Roman"/>
          <w:color w:val="000000"/>
        </w:rPr>
        <w:t>Table S3.1. Land trust demographic variables gathered from the Land Trust Alliance and GuideStar</w:t>
      </w:r>
      <w:r w:rsidR="00737B65">
        <w:rPr>
          <w:rFonts w:ascii="Times New Roman" w:hAnsi="Times New Roman" w:cs="Times New Roman"/>
          <w:color w:val="000000"/>
        </w:rPr>
        <w:t>……………………………………………………………………………….</w:t>
      </w:r>
      <w:r w:rsidR="003B6E4F">
        <w:rPr>
          <w:rFonts w:ascii="Times New Roman" w:hAnsi="Times New Roman" w:cs="Times New Roman"/>
          <w:color w:val="000000"/>
        </w:rPr>
        <w:t>.</w:t>
      </w:r>
      <w:r w:rsidR="00737B65">
        <w:rPr>
          <w:rFonts w:ascii="Times New Roman" w:hAnsi="Times New Roman" w:cs="Times New Roman"/>
          <w:color w:val="000000"/>
        </w:rPr>
        <w:t>.</w:t>
      </w:r>
      <w:r w:rsidRPr="005B468A">
        <w:rPr>
          <w:rFonts w:ascii="Times New Roman" w:hAnsi="Times New Roman" w:cs="Times New Roman"/>
          <w:color w:val="000000"/>
        </w:rPr>
        <w:t>56</w:t>
      </w:r>
    </w:p>
    <w:p w14:paraId="161CEAA0" w14:textId="5EAA0AD8" w:rsidR="005B468A" w:rsidRPr="005B468A" w:rsidRDefault="005B468A" w:rsidP="005B468A">
      <w:pPr>
        <w:rPr>
          <w:rFonts w:ascii="Times New Roman" w:hAnsi="Times New Roman" w:cs="Times New Roman"/>
        </w:rPr>
      </w:pPr>
      <w:r w:rsidRPr="005B468A">
        <w:rPr>
          <w:rFonts w:ascii="Times New Roman" w:hAnsi="Times New Roman" w:cs="Times New Roman"/>
        </w:rPr>
        <w:t>Table S3.2. Statistics of respondents’ discount rates for each domain using a hyperbolic (non-constant) form</w:t>
      </w:r>
      <w:r w:rsidR="00737B65">
        <w:rPr>
          <w:rFonts w:ascii="Times New Roman" w:hAnsi="Times New Roman" w:cs="Times New Roman"/>
        </w:rPr>
        <w:t>…………………………………………………………………</w:t>
      </w:r>
      <w:r w:rsidR="00F24F36">
        <w:rPr>
          <w:rFonts w:ascii="Times New Roman" w:hAnsi="Times New Roman" w:cs="Times New Roman"/>
        </w:rPr>
        <w:t>…...</w:t>
      </w:r>
      <w:r w:rsidRPr="005B468A">
        <w:rPr>
          <w:rFonts w:ascii="Times New Roman" w:hAnsi="Times New Roman" w:cs="Times New Roman"/>
        </w:rPr>
        <w:t>62</w:t>
      </w:r>
    </w:p>
    <w:p w14:paraId="6E61BDAF" w14:textId="1A837F93" w:rsidR="005B468A" w:rsidRPr="005B468A" w:rsidRDefault="005B468A" w:rsidP="005B468A">
      <w:pPr>
        <w:rPr>
          <w:rFonts w:ascii="Times New Roman" w:hAnsi="Times New Roman" w:cs="Times New Roman"/>
        </w:rPr>
      </w:pPr>
      <w:r w:rsidRPr="005B468A">
        <w:rPr>
          <w:rFonts w:ascii="Times New Roman" w:hAnsi="Times New Roman" w:cs="Times New Roman"/>
        </w:rPr>
        <w:t>Table S3.3. Robustness results for the relationship between discount rates and each set of explanatory variables, in addition to the base model, as determined from generalized linear mixed models</w:t>
      </w:r>
      <w:r w:rsidR="00F24F36">
        <w:rPr>
          <w:rFonts w:ascii="Times New Roman" w:hAnsi="Times New Roman" w:cs="Times New Roman"/>
        </w:rPr>
        <w:t>……………………………………………………………………..</w:t>
      </w:r>
      <w:r w:rsidRPr="005B468A">
        <w:rPr>
          <w:rFonts w:ascii="Times New Roman" w:hAnsi="Times New Roman" w:cs="Times New Roman"/>
        </w:rPr>
        <w:t>65</w:t>
      </w:r>
    </w:p>
    <w:p w14:paraId="36B6E04E" w14:textId="343DB6F5" w:rsidR="005B468A" w:rsidRPr="005B468A" w:rsidRDefault="005B468A" w:rsidP="005B468A">
      <w:pPr>
        <w:spacing w:line="259" w:lineRule="auto"/>
        <w:rPr>
          <w:rFonts w:ascii="Times New Roman" w:hAnsi="Times New Roman" w:cs="Times New Roman"/>
        </w:rPr>
      </w:pPr>
      <w:r w:rsidRPr="005B468A">
        <w:rPr>
          <w:rFonts w:ascii="Times New Roman" w:hAnsi="Times New Roman" w:cs="Times New Roman"/>
        </w:rPr>
        <w:t>Table S3.4. Estimate, standard error (SE), and p-value of the covariates in the base model</w:t>
      </w:r>
      <w:r w:rsidR="00F24F36">
        <w:rPr>
          <w:rFonts w:ascii="Times New Roman" w:hAnsi="Times New Roman" w:cs="Times New Roman"/>
        </w:rPr>
        <w:t>…………………………………………………………………………………</w:t>
      </w:r>
      <w:r w:rsidR="003B6E4F">
        <w:rPr>
          <w:rFonts w:ascii="Times New Roman" w:hAnsi="Times New Roman" w:cs="Times New Roman"/>
        </w:rPr>
        <w:t>…</w:t>
      </w:r>
      <w:r w:rsidRPr="005B468A">
        <w:rPr>
          <w:rFonts w:ascii="Times New Roman" w:hAnsi="Times New Roman" w:cs="Times New Roman"/>
        </w:rPr>
        <w:t>65</w:t>
      </w:r>
    </w:p>
    <w:p w14:paraId="20C7E262" w14:textId="30712E11" w:rsidR="005B468A" w:rsidRPr="005B468A" w:rsidRDefault="005B468A" w:rsidP="005B468A">
      <w:pPr>
        <w:rPr>
          <w:rFonts w:ascii="Times New Roman" w:hAnsi="Times New Roman" w:cs="Times New Roman"/>
        </w:rPr>
      </w:pPr>
      <w:r w:rsidRPr="005B468A">
        <w:rPr>
          <w:rFonts w:ascii="Times New Roman" w:hAnsi="Times New Roman" w:cs="Times New Roman"/>
        </w:rPr>
        <w:t xml:space="preserve">Table S3.5. </w:t>
      </w:r>
      <w:r w:rsidRPr="005B468A">
        <w:rPr>
          <w:rFonts w:ascii="Times New Roman" w:eastAsia="Cambria Math" w:hAnsi="Times New Roman" w:cs="Times New Roman"/>
        </w:rPr>
        <w:t>Notations and associated descriptions used in land use change model</w:t>
      </w:r>
      <w:r w:rsidR="00F24F36">
        <w:rPr>
          <w:rFonts w:ascii="Times New Roman" w:eastAsia="Cambria Math" w:hAnsi="Times New Roman" w:cs="Times New Roman"/>
        </w:rPr>
        <w:t>…...</w:t>
      </w:r>
      <w:r w:rsidR="00751679">
        <w:rPr>
          <w:rFonts w:ascii="Times New Roman" w:eastAsia="Cambria Math" w:hAnsi="Times New Roman" w:cs="Times New Roman"/>
        </w:rPr>
        <w:t>.</w:t>
      </w:r>
      <w:r w:rsidRPr="005B468A">
        <w:rPr>
          <w:rFonts w:ascii="Times New Roman" w:eastAsia="Cambria Math" w:hAnsi="Times New Roman" w:cs="Times New Roman"/>
        </w:rPr>
        <w:t>.</w:t>
      </w:r>
      <w:r w:rsidRPr="005B468A">
        <w:rPr>
          <w:rFonts w:ascii="Times New Roman" w:hAnsi="Times New Roman" w:cs="Times New Roman"/>
        </w:rPr>
        <w:t>68</w:t>
      </w:r>
    </w:p>
    <w:p w14:paraId="4468ECB2" w14:textId="585E4670" w:rsidR="005B468A" w:rsidRPr="005B468A" w:rsidRDefault="005B468A" w:rsidP="005B468A">
      <w:pPr>
        <w:rPr>
          <w:rFonts w:ascii="Times New Roman" w:hAnsi="Times New Roman" w:cs="Times New Roman"/>
        </w:rPr>
      </w:pPr>
      <w:r w:rsidRPr="005B468A">
        <w:rPr>
          <w:rFonts w:ascii="Times New Roman" w:hAnsi="Times New Roman" w:cs="Times New Roman"/>
        </w:rPr>
        <w:t xml:space="preserve">Table S3.6. Overlap of top 10% of counties (i.e., counties with highest ROIs) between runs with extreme discount rates (-0.23, 0.74) for models with constant discounting with all else being equal and other model specifications kept constant with </w:t>
      </w:r>
      <w:r w:rsidRPr="005B468A">
        <w:rPr>
          <w:rFonts w:ascii="Times New Roman" w:eastAsia="Cambria Math" w:hAnsi="Times New Roman" w:cs="Times New Roman"/>
        </w:rPr>
        <w:t>α = 0.25 and (1-γ)β = 0.5</w:t>
      </w:r>
      <w:r w:rsidR="00F24F36">
        <w:rPr>
          <w:rFonts w:ascii="Times New Roman" w:hAnsi="Times New Roman" w:cs="Times New Roman"/>
        </w:rPr>
        <w:t>……………………………………………………………………………………...</w:t>
      </w:r>
      <w:r w:rsidRPr="005B468A">
        <w:rPr>
          <w:rFonts w:ascii="Times New Roman" w:hAnsi="Times New Roman" w:cs="Times New Roman"/>
        </w:rPr>
        <w:t>76</w:t>
      </w:r>
    </w:p>
    <w:p w14:paraId="0ABA05C1" w14:textId="5F60DA1F" w:rsidR="004973BB" w:rsidRPr="005B468A" w:rsidRDefault="00A1522D" w:rsidP="00F24F36">
      <w:pPr>
        <w:pStyle w:val="TableofFigures"/>
        <w:tabs>
          <w:tab w:val="right" w:leader="dot" w:pos="8630"/>
        </w:tabs>
        <w:ind w:left="0" w:firstLine="0"/>
        <w:rPr>
          <w:rFonts w:ascii="Times New Roman" w:eastAsiaTheme="minorEastAsia" w:hAnsi="Times New Roman" w:cs="Times New Roman"/>
          <w:noProof/>
          <w:sz w:val="22"/>
          <w:szCs w:val="22"/>
        </w:rPr>
      </w:pPr>
      <w:hyperlink w:anchor="_Toc95113351" w:history="1">
        <w:r w:rsidR="004973BB" w:rsidRPr="005B468A">
          <w:rPr>
            <w:rStyle w:val="Hyperlink"/>
            <w:rFonts w:ascii="Times New Roman" w:hAnsi="Times New Roman" w:cs="Times New Roman"/>
            <w:noProof/>
          </w:rPr>
          <w:t>Table 4.1. Overlap of top 10% of counties (i.e., counties with highest ROIs) between runs with varying time horizons with all else being equal and other model specifications kept constant..</w:t>
        </w:r>
        <w:r w:rsidR="004973BB" w:rsidRPr="005B468A">
          <w:rPr>
            <w:rFonts w:ascii="Times New Roman" w:hAnsi="Times New Roman" w:cs="Times New Roman"/>
            <w:noProof/>
            <w:webHidden/>
          </w:rPr>
          <w:tab/>
        </w:r>
        <w:r w:rsidR="004973BB" w:rsidRPr="005B468A">
          <w:rPr>
            <w:rFonts w:ascii="Times New Roman" w:hAnsi="Times New Roman" w:cs="Times New Roman"/>
            <w:noProof/>
            <w:webHidden/>
          </w:rPr>
          <w:fldChar w:fldCharType="begin"/>
        </w:r>
        <w:r w:rsidR="004973BB" w:rsidRPr="005B468A">
          <w:rPr>
            <w:rFonts w:ascii="Times New Roman" w:hAnsi="Times New Roman" w:cs="Times New Roman"/>
            <w:noProof/>
            <w:webHidden/>
          </w:rPr>
          <w:instrText xml:space="preserve"> PAGEREF _Toc95113351 \h </w:instrText>
        </w:r>
        <w:r w:rsidR="004973BB" w:rsidRPr="005B468A">
          <w:rPr>
            <w:rFonts w:ascii="Times New Roman" w:hAnsi="Times New Roman" w:cs="Times New Roman"/>
            <w:noProof/>
            <w:webHidden/>
          </w:rPr>
        </w:r>
        <w:r w:rsidR="004973BB" w:rsidRPr="005B468A">
          <w:rPr>
            <w:rFonts w:ascii="Times New Roman" w:hAnsi="Times New Roman" w:cs="Times New Roman"/>
            <w:noProof/>
            <w:webHidden/>
          </w:rPr>
          <w:fldChar w:fldCharType="separate"/>
        </w:r>
        <w:r w:rsidR="00B37415" w:rsidRPr="005B468A">
          <w:rPr>
            <w:rFonts w:ascii="Times New Roman" w:hAnsi="Times New Roman" w:cs="Times New Roman"/>
            <w:noProof/>
            <w:webHidden/>
          </w:rPr>
          <w:t>83</w:t>
        </w:r>
        <w:r w:rsidR="004973BB" w:rsidRPr="005B468A">
          <w:rPr>
            <w:rFonts w:ascii="Times New Roman" w:hAnsi="Times New Roman" w:cs="Times New Roman"/>
            <w:noProof/>
            <w:webHidden/>
          </w:rPr>
          <w:fldChar w:fldCharType="end"/>
        </w:r>
      </w:hyperlink>
    </w:p>
    <w:p w14:paraId="1D7B69FF" w14:textId="1728773E" w:rsidR="004973BB" w:rsidRPr="005B468A" w:rsidRDefault="00A1522D" w:rsidP="00F24F36">
      <w:pPr>
        <w:pStyle w:val="TableofFigures"/>
        <w:tabs>
          <w:tab w:val="right" w:leader="dot" w:pos="8630"/>
        </w:tabs>
        <w:ind w:left="0" w:firstLine="0"/>
        <w:rPr>
          <w:rFonts w:ascii="Times New Roman" w:eastAsiaTheme="minorEastAsia" w:hAnsi="Times New Roman" w:cs="Times New Roman"/>
          <w:noProof/>
          <w:sz w:val="22"/>
          <w:szCs w:val="22"/>
        </w:rPr>
      </w:pPr>
      <w:hyperlink w:anchor="_Toc95113352" w:history="1">
        <w:r w:rsidR="004973BB" w:rsidRPr="005B468A">
          <w:rPr>
            <w:rStyle w:val="Hyperlink"/>
            <w:rFonts w:ascii="Times New Roman" w:hAnsi="Times New Roman" w:cs="Times New Roman"/>
            <w:noProof/>
          </w:rPr>
          <w:t>Table 4.2. Correlation of log of the return on investment (ROI) for each time horizon with the other three time horizons, predicted purchasing costs, change in species richness, and amount of urban land within the county at the time horizon.</w:t>
        </w:r>
        <w:r w:rsidR="004973BB" w:rsidRPr="005B468A">
          <w:rPr>
            <w:rFonts w:ascii="Times New Roman" w:hAnsi="Times New Roman" w:cs="Times New Roman"/>
            <w:noProof/>
            <w:webHidden/>
          </w:rPr>
          <w:tab/>
        </w:r>
        <w:r w:rsidR="004973BB" w:rsidRPr="005B468A">
          <w:rPr>
            <w:rFonts w:ascii="Times New Roman" w:hAnsi="Times New Roman" w:cs="Times New Roman"/>
            <w:noProof/>
            <w:webHidden/>
          </w:rPr>
          <w:fldChar w:fldCharType="begin"/>
        </w:r>
        <w:r w:rsidR="004973BB" w:rsidRPr="005B468A">
          <w:rPr>
            <w:rFonts w:ascii="Times New Roman" w:hAnsi="Times New Roman" w:cs="Times New Roman"/>
            <w:noProof/>
            <w:webHidden/>
          </w:rPr>
          <w:instrText xml:space="preserve"> PAGEREF _Toc95113352 \h </w:instrText>
        </w:r>
        <w:r w:rsidR="004973BB" w:rsidRPr="005B468A">
          <w:rPr>
            <w:rFonts w:ascii="Times New Roman" w:hAnsi="Times New Roman" w:cs="Times New Roman"/>
            <w:noProof/>
            <w:webHidden/>
          </w:rPr>
        </w:r>
        <w:r w:rsidR="004973BB" w:rsidRPr="005B468A">
          <w:rPr>
            <w:rFonts w:ascii="Times New Roman" w:hAnsi="Times New Roman" w:cs="Times New Roman"/>
            <w:noProof/>
            <w:webHidden/>
          </w:rPr>
          <w:fldChar w:fldCharType="separate"/>
        </w:r>
        <w:r w:rsidR="00B37415" w:rsidRPr="005B468A">
          <w:rPr>
            <w:rFonts w:ascii="Times New Roman" w:hAnsi="Times New Roman" w:cs="Times New Roman"/>
            <w:noProof/>
            <w:webHidden/>
          </w:rPr>
          <w:t>84</w:t>
        </w:r>
        <w:r w:rsidR="004973BB" w:rsidRPr="005B468A">
          <w:rPr>
            <w:rFonts w:ascii="Times New Roman" w:hAnsi="Times New Roman" w:cs="Times New Roman"/>
            <w:noProof/>
            <w:webHidden/>
          </w:rPr>
          <w:fldChar w:fldCharType="end"/>
        </w:r>
      </w:hyperlink>
    </w:p>
    <w:p w14:paraId="229E2DE9" w14:textId="1177B779" w:rsidR="004973BB" w:rsidRPr="005B468A" w:rsidRDefault="00A1522D" w:rsidP="00F24F36">
      <w:pPr>
        <w:pStyle w:val="TableofFigures"/>
        <w:tabs>
          <w:tab w:val="right" w:leader="dot" w:pos="8630"/>
        </w:tabs>
        <w:ind w:left="0" w:firstLine="0"/>
        <w:rPr>
          <w:rFonts w:ascii="Times New Roman" w:eastAsiaTheme="minorEastAsia" w:hAnsi="Times New Roman" w:cs="Times New Roman"/>
          <w:noProof/>
          <w:sz w:val="22"/>
          <w:szCs w:val="22"/>
        </w:rPr>
      </w:pPr>
      <w:hyperlink w:anchor="_Toc95113353" w:history="1">
        <w:r w:rsidR="004973BB" w:rsidRPr="005B468A">
          <w:rPr>
            <w:rStyle w:val="Hyperlink"/>
            <w:rFonts w:ascii="Times New Roman" w:hAnsi="Times New Roman" w:cs="Times New Roman"/>
            <w:noProof/>
          </w:rPr>
          <w:t>Table 4.3. Overlap of top 10% of counties (i.e., counties with highest ROIs) between model runs with the same time horizon. Using a model run with RCP 4.5, full dispersal, and heterogeneous purchasing costs as a base model, we compared the effects of changing one model choices at each time horizon.</w:t>
        </w:r>
        <w:r w:rsidR="004973BB" w:rsidRPr="005B468A">
          <w:rPr>
            <w:rFonts w:ascii="Times New Roman" w:hAnsi="Times New Roman" w:cs="Times New Roman"/>
            <w:noProof/>
            <w:webHidden/>
          </w:rPr>
          <w:tab/>
        </w:r>
        <w:r w:rsidR="004973BB" w:rsidRPr="005B468A">
          <w:rPr>
            <w:rFonts w:ascii="Times New Roman" w:hAnsi="Times New Roman" w:cs="Times New Roman"/>
            <w:noProof/>
            <w:webHidden/>
          </w:rPr>
          <w:fldChar w:fldCharType="begin"/>
        </w:r>
        <w:r w:rsidR="004973BB" w:rsidRPr="005B468A">
          <w:rPr>
            <w:rFonts w:ascii="Times New Roman" w:hAnsi="Times New Roman" w:cs="Times New Roman"/>
            <w:noProof/>
            <w:webHidden/>
          </w:rPr>
          <w:instrText xml:space="preserve"> PAGEREF _Toc95113353 \h </w:instrText>
        </w:r>
        <w:r w:rsidR="004973BB" w:rsidRPr="005B468A">
          <w:rPr>
            <w:rFonts w:ascii="Times New Roman" w:hAnsi="Times New Roman" w:cs="Times New Roman"/>
            <w:noProof/>
            <w:webHidden/>
          </w:rPr>
        </w:r>
        <w:r w:rsidR="004973BB" w:rsidRPr="005B468A">
          <w:rPr>
            <w:rFonts w:ascii="Times New Roman" w:hAnsi="Times New Roman" w:cs="Times New Roman"/>
            <w:noProof/>
            <w:webHidden/>
          </w:rPr>
          <w:fldChar w:fldCharType="separate"/>
        </w:r>
        <w:r w:rsidR="00B37415" w:rsidRPr="005B468A">
          <w:rPr>
            <w:rFonts w:ascii="Times New Roman" w:hAnsi="Times New Roman" w:cs="Times New Roman"/>
            <w:noProof/>
            <w:webHidden/>
          </w:rPr>
          <w:t>86</w:t>
        </w:r>
        <w:r w:rsidR="004973BB" w:rsidRPr="005B468A">
          <w:rPr>
            <w:rFonts w:ascii="Times New Roman" w:hAnsi="Times New Roman" w:cs="Times New Roman"/>
            <w:noProof/>
            <w:webHidden/>
          </w:rPr>
          <w:fldChar w:fldCharType="end"/>
        </w:r>
      </w:hyperlink>
    </w:p>
    <w:p w14:paraId="2954080E" w14:textId="29C3B29D" w:rsidR="004973BB" w:rsidRPr="005B468A" w:rsidRDefault="00A1522D" w:rsidP="005B468A">
      <w:pPr>
        <w:pStyle w:val="TableofFigures"/>
        <w:tabs>
          <w:tab w:val="right" w:leader="dot" w:pos="8630"/>
        </w:tabs>
        <w:rPr>
          <w:rFonts w:ascii="Times New Roman" w:eastAsiaTheme="minorEastAsia" w:hAnsi="Times New Roman" w:cs="Times New Roman"/>
          <w:noProof/>
          <w:sz w:val="22"/>
          <w:szCs w:val="22"/>
        </w:rPr>
      </w:pPr>
      <w:hyperlink w:anchor="_Toc95113354" w:history="1">
        <w:r w:rsidR="004973BB" w:rsidRPr="005B468A">
          <w:rPr>
            <w:rStyle w:val="Hyperlink"/>
            <w:rFonts w:ascii="Times New Roman" w:hAnsi="Times New Roman" w:cs="Times New Roman"/>
            <w:noProof/>
          </w:rPr>
          <w:t>Table 5.1. Terms, related concepts, and associated definitions.</w:t>
        </w:r>
        <w:r w:rsidR="004973BB" w:rsidRPr="005B468A">
          <w:rPr>
            <w:rFonts w:ascii="Times New Roman" w:hAnsi="Times New Roman" w:cs="Times New Roman"/>
            <w:noProof/>
            <w:webHidden/>
          </w:rPr>
          <w:tab/>
        </w:r>
        <w:r w:rsidR="004973BB" w:rsidRPr="005B468A">
          <w:rPr>
            <w:rFonts w:ascii="Times New Roman" w:hAnsi="Times New Roman" w:cs="Times New Roman"/>
            <w:noProof/>
            <w:webHidden/>
          </w:rPr>
          <w:fldChar w:fldCharType="begin"/>
        </w:r>
        <w:r w:rsidR="004973BB" w:rsidRPr="005B468A">
          <w:rPr>
            <w:rFonts w:ascii="Times New Roman" w:hAnsi="Times New Roman" w:cs="Times New Roman"/>
            <w:noProof/>
            <w:webHidden/>
          </w:rPr>
          <w:instrText xml:space="preserve"> PAGEREF _Toc95113354 \h </w:instrText>
        </w:r>
        <w:r w:rsidR="004973BB" w:rsidRPr="005B468A">
          <w:rPr>
            <w:rFonts w:ascii="Times New Roman" w:hAnsi="Times New Roman" w:cs="Times New Roman"/>
            <w:noProof/>
            <w:webHidden/>
          </w:rPr>
        </w:r>
        <w:r w:rsidR="004973BB" w:rsidRPr="005B468A">
          <w:rPr>
            <w:rFonts w:ascii="Times New Roman" w:hAnsi="Times New Roman" w:cs="Times New Roman"/>
            <w:noProof/>
            <w:webHidden/>
          </w:rPr>
          <w:fldChar w:fldCharType="separate"/>
        </w:r>
        <w:r w:rsidR="00B37415" w:rsidRPr="005B468A">
          <w:rPr>
            <w:rFonts w:ascii="Times New Roman" w:hAnsi="Times New Roman" w:cs="Times New Roman"/>
            <w:noProof/>
            <w:webHidden/>
          </w:rPr>
          <w:t>91</w:t>
        </w:r>
        <w:r w:rsidR="004973BB" w:rsidRPr="005B468A">
          <w:rPr>
            <w:rFonts w:ascii="Times New Roman" w:hAnsi="Times New Roman" w:cs="Times New Roman"/>
            <w:noProof/>
            <w:webHidden/>
          </w:rPr>
          <w:fldChar w:fldCharType="end"/>
        </w:r>
      </w:hyperlink>
    </w:p>
    <w:p w14:paraId="17C5D4B5" w14:textId="23F33228" w:rsidR="004973BB" w:rsidRPr="005B468A" w:rsidRDefault="00A1522D" w:rsidP="005B468A">
      <w:pPr>
        <w:pStyle w:val="TableofFigures"/>
        <w:tabs>
          <w:tab w:val="right" w:leader="dot" w:pos="8630"/>
        </w:tabs>
        <w:rPr>
          <w:rFonts w:ascii="Times New Roman" w:hAnsi="Times New Roman" w:cs="Times New Roman"/>
          <w:noProof/>
        </w:rPr>
      </w:pPr>
      <w:hyperlink w:anchor="_Toc95113355" w:history="1">
        <w:r w:rsidR="004973BB" w:rsidRPr="005B468A">
          <w:rPr>
            <w:rStyle w:val="Hyperlink"/>
            <w:rFonts w:ascii="Times New Roman" w:hAnsi="Times New Roman" w:cs="Times New Roman"/>
            <w:noProof/>
          </w:rPr>
          <w:t>Table 5.2. Factor loadings from exploratory factor analysis of types of use.</w:t>
        </w:r>
        <w:r w:rsidR="004973BB" w:rsidRPr="005B468A">
          <w:rPr>
            <w:rFonts w:ascii="Times New Roman" w:hAnsi="Times New Roman" w:cs="Times New Roman"/>
            <w:noProof/>
            <w:webHidden/>
          </w:rPr>
          <w:tab/>
        </w:r>
        <w:r w:rsidR="004973BB" w:rsidRPr="005B468A">
          <w:rPr>
            <w:rFonts w:ascii="Times New Roman" w:hAnsi="Times New Roman" w:cs="Times New Roman"/>
            <w:noProof/>
            <w:webHidden/>
          </w:rPr>
          <w:fldChar w:fldCharType="begin"/>
        </w:r>
        <w:r w:rsidR="004973BB" w:rsidRPr="005B468A">
          <w:rPr>
            <w:rFonts w:ascii="Times New Roman" w:hAnsi="Times New Roman" w:cs="Times New Roman"/>
            <w:noProof/>
            <w:webHidden/>
          </w:rPr>
          <w:instrText xml:space="preserve"> PAGEREF _Toc95113355 \h </w:instrText>
        </w:r>
        <w:r w:rsidR="004973BB" w:rsidRPr="005B468A">
          <w:rPr>
            <w:rFonts w:ascii="Times New Roman" w:hAnsi="Times New Roman" w:cs="Times New Roman"/>
            <w:noProof/>
            <w:webHidden/>
          </w:rPr>
        </w:r>
        <w:r w:rsidR="004973BB" w:rsidRPr="005B468A">
          <w:rPr>
            <w:rFonts w:ascii="Times New Roman" w:hAnsi="Times New Roman" w:cs="Times New Roman"/>
            <w:noProof/>
            <w:webHidden/>
          </w:rPr>
          <w:fldChar w:fldCharType="separate"/>
        </w:r>
        <w:r w:rsidR="00B37415" w:rsidRPr="005B468A">
          <w:rPr>
            <w:rFonts w:ascii="Times New Roman" w:hAnsi="Times New Roman" w:cs="Times New Roman"/>
            <w:noProof/>
            <w:webHidden/>
          </w:rPr>
          <w:t>95</w:t>
        </w:r>
        <w:r w:rsidR="004973BB" w:rsidRPr="005B468A">
          <w:rPr>
            <w:rFonts w:ascii="Times New Roman" w:hAnsi="Times New Roman" w:cs="Times New Roman"/>
            <w:noProof/>
            <w:webHidden/>
          </w:rPr>
          <w:fldChar w:fldCharType="end"/>
        </w:r>
      </w:hyperlink>
    </w:p>
    <w:p w14:paraId="73D6C912" w14:textId="0CEAFAD7" w:rsidR="007B2EE4" w:rsidRPr="005B468A" w:rsidRDefault="007B2EE4" w:rsidP="005B468A">
      <w:pPr>
        <w:rPr>
          <w:rFonts w:ascii="Times New Roman" w:hAnsi="Times New Roman" w:cs="Times New Roman"/>
        </w:rPr>
      </w:pPr>
      <w:r w:rsidRPr="005B468A">
        <w:rPr>
          <w:rFonts w:ascii="Times New Roman" w:hAnsi="Times New Roman" w:cs="Times New Roman"/>
        </w:rPr>
        <w:t>Table S5.1. Component results of the full structural equation model</w:t>
      </w:r>
      <w:r w:rsidR="00F24F36">
        <w:rPr>
          <w:rFonts w:ascii="Times New Roman" w:hAnsi="Times New Roman" w:cs="Times New Roman"/>
        </w:rPr>
        <w:t>………………….</w:t>
      </w:r>
      <w:r w:rsidRPr="005B468A">
        <w:rPr>
          <w:rFonts w:ascii="Times New Roman" w:hAnsi="Times New Roman" w:cs="Times New Roman"/>
        </w:rPr>
        <w:t>115</w:t>
      </w:r>
    </w:p>
    <w:p w14:paraId="64AD6BD8" w14:textId="431CB0C2" w:rsidR="005B468A" w:rsidRPr="005B468A" w:rsidRDefault="005B468A" w:rsidP="005B468A">
      <w:pPr>
        <w:rPr>
          <w:rFonts w:ascii="Times New Roman" w:hAnsi="Times New Roman" w:cs="Times New Roman"/>
        </w:rPr>
      </w:pPr>
      <w:r w:rsidRPr="005B468A">
        <w:rPr>
          <w:rFonts w:ascii="Times New Roman" w:hAnsi="Times New Roman" w:cs="Times New Roman"/>
        </w:rPr>
        <w:t>Table S5.2. Component results of the parsimonious structural equation model</w:t>
      </w:r>
      <w:r w:rsidR="00F24F36">
        <w:rPr>
          <w:rFonts w:ascii="Times New Roman" w:hAnsi="Times New Roman" w:cs="Times New Roman"/>
        </w:rPr>
        <w:t>……….</w:t>
      </w:r>
      <w:r w:rsidRPr="005B468A">
        <w:rPr>
          <w:rFonts w:ascii="Times New Roman" w:hAnsi="Times New Roman" w:cs="Times New Roman"/>
        </w:rPr>
        <w:t>118</w:t>
      </w:r>
    </w:p>
    <w:p w14:paraId="43D7E3CD" w14:textId="77777777" w:rsidR="007B2EE4" w:rsidRPr="007B2EE4" w:rsidRDefault="007B2EE4" w:rsidP="007B2EE4">
      <w:pPr>
        <w:rPr>
          <w:rFonts w:eastAsiaTheme="minorEastAsia"/>
        </w:rPr>
      </w:pPr>
    </w:p>
    <w:p w14:paraId="5FD65FCF" w14:textId="6A8B6534" w:rsidR="00904969" w:rsidRPr="00627253" w:rsidRDefault="00387656" w:rsidP="00B64A30">
      <w:pPr>
        <w:jc w:val="center"/>
        <w:rPr>
          <w:rFonts w:ascii="Times New Roman" w:hAnsi="Times New Roman" w:cs="Times New Roman"/>
          <w:b/>
          <w:bCs/>
          <w:szCs w:val="28"/>
        </w:rPr>
      </w:pPr>
      <w:r w:rsidRPr="00A86EF6">
        <w:rPr>
          <w:rFonts w:ascii="Times New Roman" w:hAnsi="Times New Roman" w:cs="Times New Roman"/>
        </w:rPr>
        <w:fldChar w:fldCharType="end"/>
      </w:r>
      <w:r w:rsidR="00236E6D" w:rsidRPr="00A86EF6">
        <w:rPr>
          <w:rFonts w:ascii="Times New Roman" w:hAnsi="Times New Roman" w:cs="Times New Roman"/>
        </w:rPr>
        <w:br w:type="page"/>
      </w:r>
      <w:r w:rsidR="00904969" w:rsidRPr="00627253">
        <w:rPr>
          <w:rFonts w:ascii="Times New Roman" w:hAnsi="Times New Roman" w:cs="Times New Roman"/>
          <w:b/>
          <w:bCs/>
          <w:sz w:val="28"/>
          <w:szCs w:val="32"/>
        </w:rPr>
        <w:lastRenderedPageBreak/>
        <w:t>LIST OF FIGURES</w:t>
      </w:r>
    </w:p>
    <w:p w14:paraId="3E267F69" w14:textId="77777777" w:rsidR="00C30D60" w:rsidRPr="00A86EF6" w:rsidRDefault="00C30D60" w:rsidP="00904969">
      <w:pPr>
        <w:pStyle w:val="Title"/>
        <w:rPr>
          <w:rFonts w:ascii="Times New Roman" w:hAnsi="Times New Roman" w:cs="Times New Roman"/>
          <w:sz w:val="24"/>
        </w:rPr>
      </w:pPr>
    </w:p>
    <w:p w14:paraId="654A7DA7" w14:textId="7B22FC5B" w:rsidR="00D66B12" w:rsidRPr="00F428FB" w:rsidRDefault="00387656">
      <w:pPr>
        <w:pStyle w:val="TableofFigures"/>
        <w:tabs>
          <w:tab w:val="right" w:leader="dot" w:pos="8630"/>
        </w:tabs>
        <w:rPr>
          <w:rFonts w:ascii="Times New Roman" w:eastAsiaTheme="minorEastAsia" w:hAnsi="Times New Roman" w:cs="Times New Roman"/>
          <w:noProof/>
        </w:rPr>
      </w:pPr>
      <w:r w:rsidRPr="00F428FB">
        <w:rPr>
          <w:rFonts w:ascii="Times New Roman" w:hAnsi="Times New Roman" w:cs="Times New Roman"/>
        </w:rPr>
        <w:fldChar w:fldCharType="begin"/>
      </w:r>
      <w:r w:rsidRPr="00F428FB">
        <w:rPr>
          <w:rFonts w:ascii="Times New Roman" w:hAnsi="Times New Roman" w:cs="Times New Roman"/>
        </w:rPr>
        <w:instrText xml:space="preserve"> TOC \h \z \c "Figure" </w:instrText>
      </w:r>
      <w:r w:rsidRPr="00F428FB">
        <w:rPr>
          <w:rFonts w:ascii="Times New Roman" w:hAnsi="Times New Roman" w:cs="Times New Roman"/>
        </w:rPr>
        <w:fldChar w:fldCharType="separate"/>
      </w:r>
      <w:hyperlink w:anchor="_Toc95113356" w:history="1">
        <w:r w:rsidR="00D66B12" w:rsidRPr="00F428FB">
          <w:rPr>
            <w:rStyle w:val="Hyperlink"/>
            <w:rFonts w:ascii="Times New Roman" w:hAnsi="Times New Roman" w:cs="Times New Roman"/>
            <w:noProof/>
          </w:rPr>
          <w:t>Figure 2.1</w:t>
        </w:r>
        <w:r w:rsidR="000C4BAA">
          <w:rPr>
            <w:rStyle w:val="Hyperlink"/>
            <w:rFonts w:ascii="Times New Roman" w:hAnsi="Times New Roman" w:cs="Times New Roman"/>
            <w:noProof/>
          </w:rPr>
          <w:t>.</w:t>
        </w:r>
        <w:r w:rsidR="00D66B12" w:rsidRPr="00F428FB">
          <w:rPr>
            <w:rStyle w:val="Hyperlink"/>
            <w:rFonts w:ascii="Times New Roman" w:hAnsi="Times New Roman" w:cs="Times New Roman"/>
            <w:noProof/>
          </w:rPr>
          <w:t xml:space="preserve"> Map of study area with village locations.</w:t>
        </w:r>
        <w:r w:rsidR="00D66B12" w:rsidRPr="00F428FB">
          <w:rPr>
            <w:rFonts w:ascii="Times New Roman" w:hAnsi="Times New Roman" w:cs="Times New Roman"/>
            <w:noProof/>
            <w:webHidden/>
          </w:rPr>
          <w:tab/>
        </w:r>
        <w:r w:rsidR="00D66B12" w:rsidRPr="00F428FB">
          <w:rPr>
            <w:rFonts w:ascii="Times New Roman" w:hAnsi="Times New Roman" w:cs="Times New Roman"/>
            <w:noProof/>
            <w:webHidden/>
          </w:rPr>
          <w:fldChar w:fldCharType="begin"/>
        </w:r>
        <w:r w:rsidR="00D66B12" w:rsidRPr="00F428FB">
          <w:rPr>
            <w:rFonts w:ascii="Times New Roman" w:hAnsi="Times New Roman" w:cs="Times New Roman"/>
            <w:noProof/>
            <w:webHidden/>
          </w:rPr>
          <w:instrText xml:space="preserve"> PAGEREF _Toc95113356 \h </w:instrText>
        </w:r>
        <w:r w:rsidR="00D66B12" w:rsidRPr="00F428FB">
          <w:rPr>
            <w:rFonts w:ascii="Times New Roman" w:hAnsi="Times New Roman" w:cs="Times New Roman"/>
            <w:noProof/>
            <w:webHidden/>
          </w:rPr>
        </w:r>
        <w:r w:rsidR="00D66B12" w:rsidRPr="00F428FB">
          <w:rPr>
            <w:rFonts w:ascii="Times New Roman" w:hAnsi="Times New Roman" w:cs="Times New Roman"/>
            <w:noProof/>
            <w:webHidden/>
          </w:rPr>
          <w:fldChar w:fldCharType="separate"/>
        </w:r>
        <w:r w:rsidR="00B37415" w:rsidRPr="00F428FB">
          <w:rPr>
            <w:rFonts w:ascii="Times New Roman" w:hAnsi="Times New Roman" w:cs="Times New Roman"/>
            <w:noProof/>
            <w:webHidden/>
          </w:rPr>
          <w:t>7</w:t>
        </w:r>
        <w:r w:rsidR="00D66B12" w:rsidRPr="00F428FB">
          <w:rPr>
            <w:rFonts w:ascii="Times New Roman" w:hAnsi="Times New Roman" w:cs="Times New Roman"/>
            <w:noProof/>
            <w:webHidden/>
          </w:rPr>
          <w:fldChar w:fldCharType="end"/>
        </w:r>
      </w:hyperlink>
    </w:p>
    <w:p w14:paraId="75C34F33" w14:textId="6E288721" w:rsidR="00D66B12" w:rsidRPr="00F428FB" w:rsidRDefault="00A1522D" w:rsidP="00D310BB">
      <w:pPr>
        <w:pStyle w:val="TableofFigures"/>
        <w:tabs>
          <w:tab w:val="right" w:leader="dot" w:pos="8630"/>
        </w:tabs>
        <w:ind w:left="0" w:firstLine="0"/>
        <w:rPr>
          <w:rFonts w:ascii="Times New Roman" w:eastAsiaTheme="minorEastAsia" w:hAnsi="Times New Roman" w:cs="Times New Roman"/>
          <w:noProof/>
        </w:rPr>
      </w:pPr>
      <w:hyperlink w:anchor="_Toc95113357" w:history="1">
        <w:r w:rsidR="00D66B12" w:rsidRPr="00F428FB">
          <w:rPr>
            <w:rStyle w:val="Hyperlink"/>
            <w:rFonts w:ascii="Times New Roman" w:hAnsi="Times New Roman" w:cs="Times New Roman"/>
            <w:noProof/>
          </w:rPr>
          <w:t xml:space="preserve">Figure 2.2. </w:t>
        </w:r>
        <w:r w:rsidR="00D66B12" w:rsidRPr="00F428FB">
          <w:rPr>
            <w:rStyle w:val="Hyperlink"/>
            <w:rFonts w:ascii="Times New Roman" w:hAnsi="Times New Roman" w:cs="Times New Roman"/>
            <w:noProof/>
            <w:highlight w:val="white"/>
          </w:rPr>
          <w:t>Comparative rank coefficients for discount rates for three timeframes (1 month, 1 year, 3 years) over the three domains, cows, money, and trees..</w:t>
        </w:r>
        <w:r w:rsidR="00D66B12" w:rsidRPr="00F428FB">
          <w:rPr>
            <w:rFonts w:ascii="Times New Roman" w:hAnsi="Times New Roman" w:cs="Times New Roman"/>
            <w:noProof/>
            <w:webHidden/>
          </w:rPr>
          <w:tab/>
        </w:r>
        <w:r w:rsidR="00D66B12" w:rsidRPr="00F428FB">
          <w:rPr>
            <w:rFonts w:ascii="Times New Roman" w:hAnsi="Times New Roman" w:cs="Times New Roman"/>
            <w:noProof/>
            <w:webHidden/>
          </w:rPr>
          <w:fldChar w:fldCharType="begin"/>
        </w:r>
        <w:r w:rsidR="00D66B12" w:rsidRPr="00F428FB">
          <w:rPr>
            <w:rFonts w:ascii="Times New Roman" w:hAnsi="Times New Roman" w:cs="Times New Roman"/>
            <w:noProof/>
            <w:webHidden/>
          </w:rPr>
          <w:instrText xml:space="preserve"> PAGEREF _Toc95113357 \h </w:instrText>
        </w:r>
        <w:r w:rsidR="00D66B12" w:rsidRPr="00F428FB">
          <w:rPr>
            <w:rFonts w:ascii="Times New Roman" w:hAnsi="Times New Roman" w:cs="Times New Roman"/>
            <w:noProof/>
            <w:webHidden/>
          </w:rPr>
        </w:r>
        <w:r w:rsidR="00D66B12" w:rsidRPr="00F428FB">
          <w:rPr>
            <w:rFonts w:ascii="Times New Roman" w:hAnsi="Times New Roman" w:cs="Times New Roman"/>
            <w:noProof/>
            <w:webHidden/>
          </w:rPr>
          <w:fldChar w:fldCharType="separate"/>
        </w:r>
        <w:r w:rsidR="00B37415" w:rsidRPr="00F428FB">
          <w:rPr>
            <w:rFonts w:ascii="Times New Roman" w:hAnsi="Times New Roman" w:cs="Times New Roman"/>
            <w:noProof/>
            <w:webHidden/>
          </w:rPr>
          <w:t>12</w:t>
        </w:r>
        <w:r w:rsidR="00D66B12" w:rsidRPr="00F428FB">
          <w:rPr>
            <w:rFonts w:ascii="Times New Roman" w:hAnsi="Times New Roman" w:cs="Times New Roman"/>
            <w:noProof/>
            <w:webHidden/>
          </w:rPr>
          <w:fldChar w:fldCharType="end"/>
        </w:r>
      </w:hyperlink>
    </w:p>
    <w:p w14:paraId="60C24811" w14:textId="737B5715" w:rsidR="00D66B12" w:rsidRPr="00F428FB" w:rsidRDefault="00A1522D" w:rsidP="00D310BB">
      <w:pPr>
        <w:pStyle w:val="TableofFigures"/>
        <w:tabs>
          <w:tab w:val="right" w:leader="dot" w:pos="8630"/>
        </w:tabs>
        <w:ind w:left="0" w:firstLine="0"/>
        <w:rPr>
          <w:rFonts w:ascii="Times New Roman" w:hAnsi="Times New Roman" w:cs="Times New Roman"/>
          <w:noProof/>
        </w:rPr>
      </w:pPr>
      <w:hyperlink w:anchor="_Toc95113358" w:history="1">
        <w:r w:rsidR="00D66B12" w:rsidRPr="00F428FB">
          <w:rPr>
            <w:rStyle w:val="Hyperlink"/>
            <w:rFonts w:ascii="Times New Roman" w:hAnsi="Times New Roman" w:cs="Times New Roman"/>
            <w:noProof/>
          </w:rPr>
          <w:t xml:space="preserve">Figure 2.3. </w:t>
        </w:r>
        <w:r w:rsidR="00D66B12" w:rsidRPr="00F428FB">
          <w:rPr>
            <w:rStyle w:val="Hyperlink"/>
            <w:rFonts w:ascii="Times New Roman" w:hAnsi="Times New Roman" w:cs="Times New Roman"/>
            <w:noProof/>
            <w:highlight w:val="white"/>
          </w:rPr>
          <w:t xml:space="preserve">Optimal effort for non-timber harvest (A and D) and the respective effects on population density (B and E) and population growth rate (C and F) of </w:t>
        </w:r>
        <w:r w:rsidR="00D66B12" w:rsidRPr="00F428FB">
          <w:rPr>
            <w:rStyle w:val="Hyperlink"/>
            <w:rFonts w:ascii="Times New Roman" w:hAnsi="Times New Roman" w:cs="Times New Roman"/>
            <w:i/>
            <w:iCs/>
            <w:noProof/>
            <w:highlight w:val="white"/>
          </w:rPr>
          <w:t>K. senegalensis</w:t>
        </w:r>
        <w:r w:rsidR="00D66B12" w:rsidRPr="00F428FB">
          <w:rPr>
            <w:rStyle w:val="Hyperlink"/>
            <w:rFonts w:ascii="Times New Roman" w:hAnsi="Times New Roman" w:cs="Times New Roman"/>
            <w:noProof/>
            <w:highlight w:val="white"/>
          </w:rPr>
          <w:t xml:space="preserve"> over a 100-year time horizon..</w:t>
        </w:r>
        <w:r w:rsidR="00D66B12" w:rsidRPr="00F428FB">
          <w:rPr>
            <w:rFonts w:ascii="Times New Roman" w:hAnsi="Times New Roman" w:cs="Times New Roman"/>
            <w:noProof/>
            <w:webHidden/>
          </w:rPr>
          <w:tab/>
        </w:r>
        <w:r w:rsidR="00D66B12" w:rsidRPr="00F428FB">
          <w:rPr>
            <w:rFonts w:ascii="Times New Roman" w:hAnsi="Times New Roman" w:cs="Times New Roman"/>
            <w:noProof/>
            <w:webHidden/>
          </w:rPr>
          <w:fldChar w:fldCharType="begin"/>
        </w:r>
        <w:r w:rsidR="00D66B12" w:rsidRPr="00F428FB">
          <w:rPr>
            <w:rFonts w:ascii="Times New Roman" w:hAnsi="Times New Roman" w:cs="Times New Roman"/>
            <w:noProof/>
            <w:webHidden/>
          </w:rPr>
          <w:instrText xml:space="preserve"> PAGEREF _Toc95113358 \h </w:instrText>
        </w:r>
        <w:r w:rsidR="00D66B12" w:rsidRPr="00F428FB">
          <w:rPr>
            <w:rFonts w:ascii="Times New Roman" w:hAnsi="Times New Roman" w:cs="Times New Roman"/>
            <w:noProof/>
            <w:webHidden/>
          </w:rPr>
        </w:r>
        <w:r w:rsidR="00D66B12" w:rsidRPr="00F428FB">
          <w:rPr>
            <w:rFonts w:ascii="Times New Roman" w:hAnsi="Times New Roman" w:cs="Times New Roman"/>
            <w:noProof/>
            <w:webHidden/>
          </w:rPr>
          <w:fldChar w:fldCharType="separate"/>
        </w:r>
        <w:r w:rsidR="00B37415" w:rsidRPr="00F428FB">
          <w:rPr>
            <w:rFonts w:ascii="Times New Roman" w:hAnsi="Times New Roman" w:cs="Times New Roman"/>
            <w:noProof/>
            <w:webHidden/>
          </w:rPr>
          <w:t>14</w:t>
        </w:r>
        <w:r w:rsidR="00D66B12" w:rsidRPr="00F428FB">
          <w:rPr>
            <w:rFonts w:ascii="Times New Roman" w:hAnsi="Times New Roman" w:cs="Times New Roman"/>
            <w:noProof/>
            <w:webHidden/>
          </w:rPr>
          <w:fldChar w:fldCharType="end"/>
        </w:r>
      </w:hyperlink>
    </w:p>
    <w:p w14:paraId="5DC8B118" w14:textId="63AB0385" w:rsidR="00DC26D7" w:rsidRPr="00F428FB" w:rsidRDefault="00DC26D7" w:rsidP="00DC26D7">
      <w:pPr>
        <w:rPr>
          <w:rFonts w:ascii="Times New Roman" w:eastAsia="Calibri" w:hAnsi="Times New Roman" w:cs="Times New Roman"/>
          <w:color w:val="000000"/>
        </w:rPr>
      </w:pPr>
      <w:r w:rsidRPr="00F428FB">
        <w:rPr>
          <w:rFonts w:ascii="Times New Roman" w:eastAsia="Calibri" w:hAnsi="Times New Roman" w:cs="Times New Roman"/>
        </w:rPr>
        <w:t xml:space="preserve">Figure S2.1. </w:t>
      </w:r>
      <w:r w:rsidRPr="00F428FB">
        <w:rPr>
          <w:rFonts w:ascii="Times New Roman" w:eastAsia="Calibri" w:hAnsi="Times New Roman" w:cs="Times New Roman"/>
          <w:color w:val="000000"/>
        </w:rPr>
        <w:t xml:space="preserve">Optimal effort for non-timber harvest and timber harvest and the respective effects on population density and population growth rate of </w:t>
      </w:r>
      <w:r w:rsidRPr="00F428FB">
        <w:rPr>
          <w:rFonts w:ascii="Times New Roman" w:eastAsia="Calibri" w:hAnsi="Times New Roman" w:cs="Times New Roman"/>
          <w:i/>
          <w:iCs/>
          <w:color w:val="000000"/>
        </w:rPr>
        <w:t>K. senegalensis</w:t>
      </w:r>
      <w:r w:rsidRPr="00F428FB">
        <w:rPr>
          <w:rFonts w:ascii="Times New Roman" w:eastAsia="Calibri" w:hAnsi="Times New Roman" w:cs="Times New Roman"/>
          <w:color w:val="000000"/>
        </w:rPr>
        <w:t xml:space="preserve"> over a 100-year time horizon</w:t>
      </w:r>
      <w:r w:rsidR="00D310BB">
        <w:rPr>
          <w:rFonts w:ascii="Times New Roman" w:eastAsia="Calibri" w:hAnsi="Times New Roman" w:cs="Times New Roman"/>
          <w:color w:val="000000"/>
        </w:rPr>
        <w:t>………………………………………………………………………...</w:t>
      </w:r>
      <w:r w:rsidR="00A86699" w:rsidRPr="00F428FB">
        <w:rPr>
          <w:rFonts w:ascii="Times New Roman" w:eastAsia="Calibri" w:hAnsi="Times New Roman" w:cs="Times New Roman"/>
          <w:color w:val="000000"/>
        </w:rPr>
        <w:t>3</w:t>
      </w:r>
      <w:r w:rsidR="003A134C" w:rsidRPr="00F428FB">
        <w:rPr>
          <w:rFonts w:ascii="Times New Roman" w:eastAsia="Calibri" w:hAnsi="Times New Roman" w:cs="Times New Roman"/>
          <w:color w:val="000000"/>
        </w:rPr>
        <w:t>6</w:t>
      </w:r>
    </w:p>
    <w:p w14:paraId="405E0309" w14:textId="20EAD9CC" w:rsidR="003A134C" w:rsidRPr="00F428FB" w:rsidRDefault="00484871" w:rsidP="00DC26D7">
      <w:pPr>
        <w:rPr>
          <w:rFonts w:ascii="Times New Roman" w:eastAsiaTheme="minorEastAsia" w:hAnsi="Times New Roman" w:cs="Times New Roman"/>
        </w:rPr>
      </w:pPr>
      <w:r w:rsidRPr="00F428FB">
        <w:rPr>
          <w:rFonts w:ascii="Times New Roman" w:eastAsia="Calibri" w:hAnsi="Times New Roman" w:cs="Times New Roman"/>
        </w:rPr>
        <w:t xml:space="preserve">Figure S2.2. </w:t>
      </w:r>
      <w:r w:rsidRPr="00F428FB">
        <w:rPr>
          <w:rFonts w:ascii="Times New Roman" w:eastAsia="Calibri" w:hAnsi="Times New Roman" w:cs="Times New Roman"/>
          <w:color w:val="000000"/>
        </w:rPr>
        <w:t xml:space="preserve">Optimal effort for non-timber harvest and timber harvest and the respective effects on population density and population growth rate of </w:t>
      </w:r>
      <w:r w:rsidRPr="00F428FB">
        <w:rPr>
          <w:rFonts w:ascii="Times New Roman" w:eastAsia="Calibri" w:hAnsi="Times New Roman" w:cs="Times New Roman"/>
          <w:i/>
          <w:iCs/>
          <w:color w:val="000000"/>
        </w:rPr>
        <w:t>K. senegalensis</w:t>
      </w:r>
      <w:r w:rsidRPr="00F428FB">
        <w:rPr>
          <w:rFonts w:ascii="Times New Roman" w:eastAsia="Calibri" w:hAnsi="Times New Roman" w:cs="Times New Roman"/>
          <w:color w:val="000000"/>
        </w:rPr>
        <w:t xml:space="preserve"> over a 100-year time horizon</w:t>
      </w:r>
      <w:r w:rsidR="00737208">
        <w:rPr>
          <w:rFonts w:ascii="Times New Roman" w:eastAsia="Calibri" w:hAnsi="Times New Roman" w:cs="Times New Roman"/>
          <w:color w:val="000000"/>
        </w:rPr>
        <w:t>………………………………………………………………………...</w:t>
      </w:r>
      <w:r w:rsidRPr="00F428FB">
        <w:rPr>
          <w:rFonts w:ascii="Times New Roman" w:eastAsia="Calibri" w:hAnsi="Times New Roman" w:cs="Times New Roman"/>
          <w:color w:val="000000"/>
        </w:rPr>
        <w:t>37</w:t>
      </w:r>
    </w:p>
    <w:p w14:paraId="1853ADCA" w14:textId="4AF916F8" w:rsidR="00D66B12" w:rsidRPr="00F428FB" w:rsidRDefault="00A1522D">
      <w:pPr>
        <w:pStyle w:val="TableofFigures"/>
        <w:tabs>
          <w:tab w:val="right" w:leader="dot" w:pos="8630"/>
        </w:tabs>
        <w:rPr>
          <w:rFonts w:ascii="Times New Roman" w:hAnsi="Times New Roman" w:cs="Times New Roman"/>
          <w:noProof/>
        </w:rPr>
      </w:pPr>
      <w:hyperlink w:anchor="_Toc95113359" w:history="1">
        <w:r w:rsidR="00D66B12" w:rsidRPr="00F428FB">
          <w:rPr>
            <w:rStyle w:val="Hyperlink"/>
            <w:rFonts w:ascii="Times New Roman" w:hAnsi="Times New Roman" w:cs="Times New Roman"/>
            <w:noProof/>
          </w:rPr>
          <w:t>Figure 3.1. Discount rates of practitioners by delay in years and domain.</w:t>
        </w:r>
        <w:r w:rsidR="00D66B12" w:rsidRPr="00F428FB">
          <w:rPr>
            <w:rFonts w:ascii="Times New Roman" w:hAnsi="Times New Roman" w:cs="Times New Roman"/>
            <w:noProof/>
            <w:webHidden/>
          </w:rPr>
          <w:tab/>
        </w:r>
        <w:r w:rsidR="00D66B12" w:rsidRPr="00F428FB">
          <w:rPr>
            <w:rFonts w:ascii="Times New Roman" w:hAnsi="Times New Roman" w:cs="Times New Roman"/>
            <w:noProof/>
            <w:webHidden/>
          </w:rPr>
          <w:fldChar w:fldCharType="begin"/>
        </w:r>
        <w:r w:rsidR="00D66B12" w:rsidRPr="00F428FB">
          <w:rPr>
            <w:rFonts w:ascii="Times New Roman" w:hAnsi="Times New Roman" w:cs="Times New Roman"/>
            <w:noProof/>
            <w:webHidden/>
          </w:rPr>
          <w:instrText xml:space="preserve"> PAGEREF _Toc95113359 \h </w:instrText>
        </w:r>
        <w:r w:rsidR="00D66B12" w:rsidRPr="00F428FB">
          <w:rPr>
            <w:rFonts w:ascii="Times New Roman" w:hAnsi="Times New Roman" w:cs="Times New Roman"/>
            <w:noProof/>
            <w:webHidden/>
          </w:rPr>
        </w:r>
        <w:r w:rsidR="00D66B12" w:rsidRPr="00F428FB">
          <w:rPr>
            <w:rFonts w:ascii="Times New Roman" w:hAnsi="Times New Roman" w:cs="Times New Roman"/>
            <w:noProof/>
            <w:webHidden/>
          </w:rPr>
          <w:fldChar w:fldCharType="separate"/>
        </w:r>
        <w:r w:rsidR="00B37415" w:rsidRPr="00F428FB">
          <w:rPr>
            <w:rFonts w:ascii="Times New Roman" w:hAnsi="Times New Roman" w:cs="Times New Roman"/>
            <w:noProof/>
            <w:webHidden/>
          </w:rPr>
          <w:t>47</w:t>
        </w:r>
        <w:r w:rsidR="00D66B12" w:rsidRPr="00F428FB">
          <w:rPr>
            <w:rFonts w:ascii="Times New Roman" w:hAnsi="Times New Roman" w:cs="Times New Roman"/>
            <w:noProof/>
            <w:webHidden/>
          </w:rPr>
          <w:fldChar w:fldCharType="end"/>
        </w:r>
      </w:hyperlink>
    </w:p>
    <w:p w14:paraId="5D3ECA4A" w14:textId="6115D441" w:rsidR="00D66B12" w:rsidRPr="00F428FB" w:rsidRDefault="00A1522D">
      <w:pPr>
        <w:pStyle w:val="TableofFigures"/>
        <w:tabs>
          <w:tab w:val="right" w:leader="dot" w:pos="8630"/>
        </w:tabs>
        <w:rPr>
          <w:rFonts w:ascii="Times New Roman" w:hAnsi="Times New Roman" w:cs="Times New Roman"/>
          <w:noProof/>
        </w:rPr>
      </w:pPr>
      <w:hyperlink w:anchor="_Toc95113360" w:history="1">
        <w:r w:rsidR="00D66B12" w:rsidRPr="00F428FB">
          <w:rPr>
            <w:rStyle w:val="Hyperlink"/>
            <w:rFonts w:ascii="Times New Roman" w:hAnsi="Times New Roman" w:cs="Times New Roman"/>
            <w:noProof/>
          </w:rPr>
          <w:t>Figure 3.2. Visualization of return-on-investment models at county scale.</w:t>
        </w:r>
        <w:r w:rsidR="00D66B12" w:rsidRPr="00F428FB">
          <w:rPr>
            <w:rFonts w:ascii="Times New Roman" w:hAnsi="Times New Roman" w:cs="Times New Roman"/>
            <w:noProof/>
            <w:webHidden/>
          </w:rPr>
          <w:tab/>
        </w:r>
        <w:r w:rsidR="00D66B12" w:rsidRPr="00F428FB">
          <w:rPr>
            <w:rFonts w:ascii="Times New Roman" w:hAnsi="Times New Roman" w:cs="Times New Roman"/>
            <w:noProof/>
            <w:webHidden/>
          </w:rPr>
          <w:fldChar w:fldCharType="begin"/>
        </w:r>
        <w:r w:rsidR="00D66B12" w:rsidRPr="00F428FB">
          <w:rPr>
            <w:rFonts w:ascii="Times New Roman" w:hAnsi="Times New Roman" w:cs="Times New Roman"/>
            <w:noProof/>
            <w:webHidden/>
          </w:rPr>
          <w:instrText xml:space="preserve"> PAGEREF _Toc95113360 \h </w:instrText>
        </w:r>
        <w:r w:rsidR="00D66B12" w:rsidRPr="00F428FB">
          <w:rPr>
            <w:rFonts w:ascii="Times New Roman" w:hAnsi="Times New Roman" w:cs="Times New Roman"/>
            <w:noProof/>
            <w:webHidden/>
          </w:rPr>
        </w:r>
        <w:r w:rsidR="00D66B12" w:rsidRPr="00F428FB">
          <w:rPr>
            <w:rFonts w:ascii="Times New Roman" w:hAnsi="Times New Roman" w:cs="Times New Roman"/>
            <w:noProof/>
            <w:webHidden/>
          </w:rPr>
          <w:fldChar w:fldCharType="separate"/>
        </w:r>
        <w:r w:rsidR="00B37415" w:rsidRPr="00F428FB">
          <w:rPr>
            <w:rFonts w:ascii="Times New Roman" w:hAnsi="Times New Roman" w:cs="Times New Roman"/>
            <w:noProof/>
            <w:webHidden/>
          </w:rPr>
          <w:t>49</w:t>
        </w:r>
        <w:r w:rsidR="00D66B12" w:rsidRPr="00F428FB">
          <w:rPr>
            <w:rFonts w:ascii="Times New Roman" w:hAnsi="Times New Roman" w:cs="Times New Roman"/>
            <w:noProof/>
            <w:webHidden/>
          </w:rPr>
          <w:fldChar w:fldCharType="end"/>
        </w:r>
      </w:hyperlink>
    </w:p>
    <w:p w14:paraId="516A170B" w14:textId="346A0266" w:rsidR="00C31980" w:rsidRPr="00F428FB" w:rsidRDefault="00C31980" w:rsidP="00C31980">
      <w:pPr>
        <w:rPr>
          <w:rFonts w:ascii="Times New Roman" w:hAnsi="Times New Roman" w:cs="Times New Roman"/>
        </w:rPr>
      </w:pPr>
      <w:r w:rsidRPr="00F428FB">
        <w:rPr>
          <w:rFonts w:ascii="Times New Roman" w:hAnsi="Times New Roman" w:cs="Times New Roman"/>
        </w:rPr>
        <w:t>Figure S3.1. Distribution of hectares owned and under easement by land trusts for all land trusts in the Land Trust Alliance (light blue) census and for land trusts in the survey (dark blue)</w:t>
      </w:r>
      <w:r w:rsidR="00737208">
        <w:rPr>
          <w:rFonts w:ascii="Times New Roman" w:hAnsi="Times New Roman" w:cs="Times New Roman"/>
        </w:rPr>
        <w:t>……………………………………………………………………………………...</w:t>
      </w:r>
      <w:r w:rsidRPr="00F428FB">
        <w:rPr>
          <w:rFonts w:ascii="Times New Roman" w:hAnsi="Times New Roman" w:cs="Times New Roman"/>
        </w:rPr>
        <w:t>57</w:t>
      </w:r>
    </w:p>
    <w:p w14:paraId="6E02E300" w14:textId="75F19C1C" w:rsidR="00C31980" w:rsidRPr="00F428FB" w:rsidRDefault="00C31980" w:rsidP="00C31980">
      <w:pPr>
        <w:rPr>
          <w:rFonts w:ascii="Times New Roman" w:hAnsi="Times New Roman" w:cs="Times New Roman"/>
        </w:rPr>
      </w:pPr>
      <w:r w:rsidRPr="00F428FB">
        <w:rPr>
          <w:rFonts w:ascii="Times New Roman" w:hAnsi="Times New Roman" w:cs="Times New Roman"/>
        </w:rPr>
        <w:t>Figure S3.2. Distribution of year founded by land trusts for all land trusts in Land Trust Alliance census (light blue) and for land trusts in the survey (dark blue)</w:t>
      </w:r>
      <w:r w:rsidR="00737208">
        <w:rPr>
          <w:rFonts w:ascii="Times New Roman" w:hAnsi="Times New Roman" w:cs="Times New Roman"/>
        </w:rPr>
        <w:t>……………….</w:t>
      </w:r>
      <w:r w:rsidRPr="00F428FB">
        <w:rPr>
          <w:rFonts w:ascii="Times New Roman" w:hAnsi="Times New Roman" w:cs="Times New Roman"/>
        </w:rPr>
        <w:t>58</w:t>
      </w:r>
    </w:p>
    <w:p w14:paraId="7FCB6750" w14:textId="7A8F7916" w:rsidR="00C31980" w:rsidRPr="00F428FB" w:rsidRDefault="00C31980" w:rsidP="00C31980">
      <w:pPr>
        <w:spacing w:line="259" w:lineRule="auto"/>
        <w:rPr>
          <w:rFonts w:ascii="Times New Roman" w:hAnsi="Times New Roman" w:cs="Times New Roman"/>
        </w:rPr>
      </w:pPr>
      <w:r w:rsidRPr="00F428FB">
        <w:rPr>
          <w:rFonts w:ascii="Times New Roman" w:hAnsi="Times New Roman" w:cs="Times New Roman"/>
        </w:rPr>
        <w:t>Figure S3.3. Distribution of the number of full-time employees by land trusts for all land trusts in Land Trust Alliance census (light blue) and for land trusts in the survey (dark blue)</w:t>
      </w:r>
      <w:r w:rsidR="00737208">
        <w:rPr>
          <w:rFonts w:ascii="Times New Roman" w:hAnsi="Times New Roman" w:cs="Times New Roman"/>
        </w:rPr>
        <w:t>……………………………………………………………………………………...</w:t>
      </w:r>
      <w:r w:rsidRPr="00F428FB">
        <w:rPr>
          <w:rFonts w:ascii="Times New Roman" w:hAnsi="Times New Roman" w:cs="Times New Roman"/>
        </w:rPr>
        <w:t>59</w:t>
      </w:r>
    </w:p>
    <w:p w14:paraId="1D7CA246" w14:textId="3C3DE119" w:rsidR="00C31980" w:rsidRPr="00F428FB" w:rsidRDefault="009806FF" w:rsidP="00C31980">
      <w:pPr>
        <w:rPr>
          <w:rFonts w:ascii="Times New Roman" w:hAnsi="Times New Roman" w:cs="Times New Roman"/>
        </w:rPr>
      </w:pPr>
      <w:r w:rsidRPr="00F428FB">
        <w:rPr>
          <w:rFonts w:ascii="Times New Roman" w:hAnsi="Times New Roman" w:cs="Times New Roman"/>
          <w:color w:val="000000"/>
        </w:rPr>
        <w:t xml:space="preserve">Figure S3.4.  </w:t>
      </w:r>
      <w:r w:rsidRPr="00F428FB">
        <w:rPr>
          <w:rFonts w:ascii="Times New Roman" w:hAnsi="Times New Roman" w:cs="Times New Roman"/>
        </w:rPr>
        <w:t>Distribution of land trusts from the Land Trust Alliance census and land trusts in the survey by region in the US, as defined by the Land Trust Alliance</w:t>
      </w:r>
      <w:r w:rsidR="00737208">
        <w:rPr>
          <w:rFonts w:ascii="Times New Roman" w:hAnsi="Times New Roman" w:cs="Times New Roman"/>
        </w:rPr>
        <w:t>………..</w:t>
      </w:r>
      <w:r w:rsidRPr="00F428FB">
        <w:rPr>
          <w:rFonts w:ascii="Times New Roman" w:hAnsi="Times New Roman" w:cs="Times New Roman"/>
        </w:rPr>
        <w:t>60</w:t>
      </w:r>
    </w:p>
    <w:p w14:paraId="5F36581E" w14:textId="6EBEEBFB" w:rsidR="009806FF" w:rsidRPr="00F428FB" w:rsidRDefault="003A387C" w:rsidP="00C31980">
      <w:pPr>
        <w:rPr>
          <w:rFonts w:ascii="Times New Roman" w:hAnsi="Times New Roman" w:cs="Times New Roman"/>
        </w:rPr>
      </w:pPr>
      <w:r w:rsidRPr="00F428FB">
        <w:rPr>
          <w:rFonts w:ascii="Times New Roman" w:hAnsi="Times New Roman" w:cs="Times New Roman"/>
        </w:rPr>
        <w:t>Figure S3.5</w:t>
      </w:r>
      <w:r w:rsidR="000C4BAA">
        <w:rPr>
          <w:rFonts w:ascii="Times New Roman" w:hAnsi="Times New Roman" w:cs="Times New Roman"/>
        </w:rPr>
        <w:t>.</w:t>
      </w:r>
      <w:r w:rsidRPr="00F428FB">
        <w:rPr>
          <w:rFonts w:ascii="Times New Roman" w:hAnsi="Times New Roman" w:cs="Times New Roman"/>
        </w:rPr>
        <w:t xml:space="preserve"> Visualization of return-on-investment models at county scale</w:t>
      </w:r>
      <w:r w:rsidR="00737208">
        <w:rPr>
          <w:rFonts w:ascii="Times New Roman" w:hAnsi="Times New Roman" w:cs="Times New Roman"/>
        </w:rPr>
        <w:t>…………….</w:t>
      </w:r>
      <w:r w:rsidRPr="00F428FB">
        <w:rPr>
          <w:rFonts w:ascii="Times New Roman" w:hAnsi="Times New Roman" w:cs="Times New Roman"/>
        </w:rPr>
        <w:t>73</w:t>
      </w:r>
    </w:p>
    <w:p w14:paraId="57C82F70" w14:textId="39D96ED1" w:rsidR="003A387C" w:rsidRPr="00F428FB" w:rsidRDefault="00CB09D9" w:rsidP="00C31980">
      <w:pPr>
        <w:rPr>
          <w:rFonts w:ascii="Times New Roman" w:hAnsi="Times New Roman" w:cs="Times New Roman"/>
        </w:rPr>
      </w:pPr>
      <w:r w:rsidRPr="00F428FB">
        <w:rPr>
          <w:rFonts w:ascii="Times New Roman" w:hAnsi="Times New Roman" w:cs="Times New Roman"/>
        </w:rPr>
        <w:t>Figure S3.6</w:t>
      </w:r>
      <w:r w:rsidR="000C4BAA">
        <w:rPr>
          <w:rFonts w:ascii="Times New Roman" w:hAnsi="Times New Roman" w:cs="Times New Roman"/>
        </w:rPr>
        <w:t>.</w:t>
      </w:r>
      <w:r w:rsidRPr="00F428FB">
        <w:rPr>
          <w:rFonts w:ascii="Times New Roman" w:hAnsi="Times New Roman" w:cs="Times New Roman"/>
        </w:rPr>
        <w:t xml:space="preserve"> Visualization of return-on-investment models at county scale</w:t>
      </w:r>
      <w:r w:rsidR="00737208">
        <w:rPr>
          <w:rFonts w:ascii="Times New Roman" w:hAnsi="Times New Roman" w:cs="Times New Roman"/>
        </w:rPr>
        <w:t>…………….</w:t>
      </w:r>
      <w:r w:rsidRPr="00F428FB">
        <w:rPr>
          <w:rFonts w:ascii="Times New Roman" w:hAnsi="Times New Roman" w:cs="Times New Roman"/>
        </w:rPr>
        <w:t>74</w:t>
      </w:r>
    </w:p>
    <w:p w14:paraId="1AB2EE92" w14:textId="0B62DAF1" w:rsidR="00116557" w:rsidRPr="00F428FB" w:rsidRDefault="00116557" w:rsidP="00C31980">
      <w:pPr>
        <w:rPr>
          <w:rFonts w:ascii="Times New Roman" w:hAnsi="Times New Roman" w:cs="Times New Roman"/>
        </w:rPr>
      </w:pPr>
      <w:r w:rsidRPr="00F428FB">
        <w:rPr>
          <w:rFonts w:ascii="Times New Roman" w:hAnsi="Times New Roman" w:cs="Times New Roman"/>
        </w:rPr>
        <w:t>Figure S3.7</w:t>
      </w:r>
      <w:r w:rsidR="000C4BAA">
        <w:rPr>
          <w:rFonts w:ascii="Times New Roman" w:hAnsi="Times New Roman" w:cs="Times New Roman"/>
        </w:rPr>
        <w:t>.</w:t>
      </w:r>
      <w:r w:rsidRPr="00F428FB">
        <w:rPr>
          <w:rFonts w:ascii="Times New Roman" w:hAnsi="Times New Roman" w:cs="Times New Roman"/>
        </w:rPr>
        <w:t xml:space="preserve"> Visualization of return-on-investment models at county scale</w:t>
      </w:r>
      <w:r w:rsidR="00737208">
        <w:rPr>
          <w:rFonts w:ascii="Times New Roman" w:hAnsi="Times New Roman" w:cs="Times New Roman"/>
        </w:rPr>
        <w:t>…………….</w:t>
      </w:r>
      <w:r w:rsidRPr="00F428FB">
        <w:rPr>
          <w:rFonts w:ascii="Times New Roman" w:hAnsi="Times New Roman" w:cs="Times New Roman"/>
        </w:rPr>
        <w:t>77</w:t>
      </w:r>
    </w:p>
    <w:p w14:paraId="4EA0CE65" w14:textId="7685FF4B" w:rsidR="00716D64" w:rsidRPr="00F428FB" w:rsidRDefault="00BE7E1D" w:rsidP="00C31980">
      <w:pPr>
        <w:rPr>
          <w:rFonts w:ascii="Times New Roman" w:hAnsi="Times New Roman" w:cs="Times New Roman"/>
        </w:rPr>
      </w:pPr>
      <w:r w:rsidRPr="00F428FB">
        <w:rPr>
          <w:rFonts w:ascii="Times New Roman" w:hAnsi="Times New Roman" w:cs="Times New Roman"/>
        </w:rPr>
        <w:t>Figure S3.8. Visualization of return-on-investment models at county scale</w:t>
      </w:r>
      <w:r w:rsidR="00737208">
        <w:rPr>
          <w:rFonts w:ascii="Times New Roman" w:hAnsi="Times New Roman" w:cs="Times New Roman"/>
        </w:rPr>
        <w:t>…………….</w:t>
      </w:r>
      <w:r w:rsidRPr="00F428FB">
        <w:rPr>
          <w:rFonts w:ascii="Times New Roman" w:hAnsi="Times New Roman" w:cs="Times New Roman"/>
        </w:rPr>
        <w:t>78</w:t>
      </w:r>
    </w:p>
    <w:p w14:paraId="4CE363A8" w14:textId="6D129AE8" w:rsidR="00D66B12" w:rsidRPr="00F428FB" w:rsidRDefault="00A1522D">
      <w:pPr>
        <w:pStyle w:val="TableofFigures"/>
        <w:tabs>
          <w:tab w:val="right" w:leader="dot" w:pos="8630"/>
        </w:tabs>
        <w:rPr>
          <w:rFonts w:ascii="Times New Roman" w:eastAsiaTheme="minorEastAsia" w:hAnsi="Times New Roman" w:cs="Times New Roman"/>
          <w:noProof/>
        </w:rPr>
      </w:pPr>
      <w:hyperlink w:anchor="_Toc95113361" w:history="1">
        <w:r w:rsidR="00D66B12" w:rsidRPr="00F428FB">
          <w:rPr>
            <w:rStyle w:val="Hyperlink"/>
            <w:rFonts w:ascii="Times New Roman" w:hAnsi="Times New Roman" w:cs="Times New Roman"/>
            <w:noProof/>
          </w:rPr>
          <w:t>Figure 4.1. Visualization of return-on-investment models at county scale.</w:t>
        </w:r>
        <w:r w:rsidR="00D66B12" w:rsidRPr="00F428FB">
          <w:rPr>
            <w:rFonts w:ascii="Times New Roman" w:hAnsi="Times New Roman" w:cs="Times New Roman"/>
            <w:noProof/>
            <w:webHidden/>
          </w:rPr>
          <w:tab/>
        </w:r>
        <w:r w:rsidR="00D66B12" w:rsidRPr="00F428FB">
          <w:rPr>
            <w:rFonts w:ascii="Times New Roman" w:hAnsi="Times New Roman" w:cs="Times New Roman"/>
            <w:noProof/>
            <w:webHidden/>
          </w:rPr>
          <w:fldChar w:fldCharType="begin"/>
        </w:r>
        <w:r w:rsidR="00D66B12" w:rsidRPr="00F428FB">
          <w:rPr>
            <w:rFonts w:ascii="Times New Roman" w:hAnsi="Times New Roman" w:cs="Times New Roman"/>
            <w:noProof/>
            <w:webHidden/>
          </w:rPr>
          <w:instrText xml:space="preserve"> PAGEREF _Toc95113361 \h </w:instrText>
        </w:r>
        <w:r w:rsidR="00D66B12" w:rsidRPr="00F428FB">
          <w:rPr>
            <w:rFonts w:ascii="Times New Roman" w:hAnsi="Times New Roman" w:cs="Times New Roman"/>
            <w:noProof/>
            <w:webHidden/>
          </w:rPr>
        </w:r>
        <w:r w:rsidR="00D66B12" w:rsidRPr="00F428FB">
          <w:rPr>
            <w:rFonts w:ascii="Times New Roman" w:hAnsi="Times New Roman" w:cs="Times New Roman"/>
            <w:noProof/>
            <w:webHidden/>
          </w:rPr>
          <w:fldChar w:fldCharType="separate"/>
        </w:r>
        <w:r w:rsidR="00B37415" w:rsidRPr="00F428FB">
          <w:rPr>
            <w:rFonts w:ascii="Times New Roman" w:hAnsi="Times New Roman" w:cs="Times New Roman"/>
            <w:noProof/>
            <w:webHidden/>
          </w:rPr>
          <w:t>85</w:t>
        </w:r>
        <w:r w:rsidR="00D66B12" w:rsidRPr="00F428FB">
          <w:rPr>
            <w:rFonts w:ascii="Times New Roman" w:hAnsi="Times New Roman" w:cs="Times New Roman"/>
            <w:noProof/>
            <w:webHidden/>
          </w:rPr>
          <w:fldChar w:fldCharType="end"/>
        </w:r>
      </w:hyperlink>
    </w:p>
    <w:p w14:paraId="4A72F7A7" w14:textId="34F24AA6" w:rsidR="00D66B12" w:rsidRPr="00F428FB" w:rsidRDefault="00A1522D" w:rsidP="00D310BB">
      <w:pPr>
        <w:pStyle w:val="TableofFigures"/>
        <w:tabs>
          <w:tab w:val="right" w:leader="dot" w:pos="8630"/>
        </w:tabs>
        <w:ind w:left="0" w:firstLine="0"/>
        <w:rPr>
          <w:rFonts w:ascii="Times New Roman" w:eastAsiaTheme="minorEastAsia" w:hAnsi="Times New Roman" w:cs="Times New Roman"/>
          <w:noProof/>
        </w:rPr>
      </w:pPr>
      <w:hyperlink w:anchor="_Toc95113362" w:history="1">
        <w:r w:rsidR="00D66B12" w:rsidRPr="00F428FB">
          <w:rPr>
            <w:rStyle w:val="Hyperlink"/>
            <w:rFonts w:ascii="Times New Roman" w:hAnsi="Times New Roman" w:cs="Times New Roman"/>
            <w:noProof/>
          </w:rPr>
          <w:t>Figure 5.1. Theory of change model with variables used for each component of the</w:t>
        </w:r>
        <w:r w:rsidR="00D310BB">
          <w:rPr>
            <w:rStyle w:val="Hyperlink"/>
            <w:rFonts w:ascii="Times New Roman" w:hAnsi="Times New Roman" w:cs="Times New Roman"/>
            <w:noProof/>
          </w:rPr>
          <w:t xml:space="preserve"> </w:t>
        </w:r>
        <w:r w:rsidR="00D66B12" w:rsidRPr="00F428FB">
          <w:rPr>
            <w:rStyle w:val="Hyperlink"/>
            <w:rFonts w:ascii="Times New Roman" w:hAnsi="Times New Roman" w:cs="Times New Roman"/>
            <w:noProof/>
          </w:rPr>
          <w:t>model.</w:t>
        </w:r>
        <w:r w:rsidR="00D66B12" w:rsidRPr="00F428FB">
          <w:rPr>
            <w:rFonts w:ascii="Times New Roman" w:hAnsi="Times New Roman" w:cs="Times New Roman"/>
            <w:noProof/>
            <w:webHidden/>
          </w:rPr>
          <w:tab/>
        </w:r>
        <w:r w:rsidR="00D66B12" w:rsidRPr="00F428FB">
          <w:rPr>
            <w:rFonts w:ascii="Times New Roman" w:hAnsi="Times New Roman" w:cs="Times New Roman"/>
            <w:noProof/>
            <w:webHidden/>
          </w:rPr>
          <w:fldChar w:fldCharType="begin"/>
        </w:r>
        <w:r w:rsidR="00D66B12" w:rsidRPr="00F428FB">
          <w:rPr>
            <w:rFonts w:ascii="Times New Roman" w:hAnsi="Times New Roman" w:cs="Times New Roman"/>
            <w:noProof/>
            <w:webHidden/>
          </w:rPr>
          <w:instrText xml:space="preserve"> PAGEREF _Toc95113362 \h </w:instrText>
        </w:r>
        <w:r w:rsidR="00D66B12" w:rsidRPr="00F428FB">
          <w:rPr>
            <w:rFonts w:ascii="Times New Roman" w:hAnsi="Times New Roman" w:cs="Times New Roman"/>
            <w:noProof/>
            <w:webHidden/>
          </w:rPr>
        </w:r>
        <w:r w:rsidR="00D66B12" w:rsidRPr="00F428FB">
          <w:rPr>
            <w:rFonts w:ascii="Times New Roman" w:hAnsi="Times New Roman" w:cs="Times New Roman"/>
            <w:noProof/>
            <w:webHidden/>
          </w:rPr>
          <w:fldChar w:fldCharType="separate"/>
        </w:r>
        <w:r w:rsidR="00B37415" w:rsidRPr="00F428FB">
          <w:rPr>
            <w:rFonts w:ascii="Times New Roman" w:hAnsi="Times New Roman" w:cs="Times New Roman"/>
            <w:noProof/>
            <w:webHidden/>
          </w:rPr>
          <w:t>93</w:t>
        </w:r>
        <w:r w:rsidR="00D66B12" w:rsidRPr="00F428FB">
          <w:rPr>
            <w:rFonts w:ascii="Times New Roman" w:hAnsi="Times New Roman" w:cs="Times New Roman"/>
            <w:noProof/>
            <w:webHidden/>
          </w:rPr>
          <w:fldChar w:fldCharType="end"/>
        </w:r>
      </w:hyperlink>
    </w:p>
    <w:p w14:paraId="3793906B" w14:textId="0E33E57E" w:rsidR="00D66B12" w:rsidRPr="00F428FB" w:rsidRDefault="00A1522D">
      <w:pPr>
        <w:pStyle w:val="TableofFigures"/>
        <w:tabs>
          <w:tab w:val="right" w:leader="dot" w:pos="8630"/>
        </w:tabs>
        <w:rPr>
          <w:rFonts w:ascii="Times New Roman" w:eastAsiaTheme="minorEastAsia" w:hAnsi="Times New Roman" w:cs="Times New Roman"/>
          <w:noProof/>
        </w:rPr>
      </w:pPr>
      <w:hyperlink w:anchor="_Toc95113363" w:history="1">
        <w:r w:rsidR="00D66B12" w:rsidRPr="00F428FB">
          <w:rPr>
            <w:rStyle w:val="Hyperlink"/>
            <w:rFonts w:ascii="Times New Roman" w:hAnsi="Times New Roman" w:cs="Times New Roman"/>
            <w:noProof/>
          </w:rPr>
          <w:t>Figure 5.2. Path diagrams displaying the pathways specified in the two models.</w:t>
        </w:r>
        <w:r w:rsidR="00D66B12" w:rsidRPr="00F428FB">
          <w:rPr>
            <w:rFonts w:ascii="Times New Roman" w:hAnsi="Times New Roman" w:cs="Times New Roman"/>
            <w:noProof/>
            <w:webHidden/>
          </w:rPr>
          <w:tab/>
        </w:r>
        <w:r w:rsidR="00D66B12" w:rsidRPr="00F428FB">
          <w:rPr>
            <w:rFonts w:ascii="Times New Roman" w:hAnsi="Times New Roman" w:cs="Times New Roman"/>
            <w:noProof/>
            <w:webHidden/>
          </w:rPr>
          <w:fldChar w:fldCharType="begin"/>
        </w:r>
        <w:r w:rsidR="00D66B12" w:rsidRPr="00F428FB">
          <w:rPr>
            <w:rFonts w:ascii="Times New Roman" w:hAnsi="Times New Roman" w:cs="Times New Roman"/>
            <w:noProof/>
            <w:webHidden/>
          </w:rPr>
          <w:instrText xml:space="preserve"> PAGEREF _Toc95113363 \h </w:instrText>
        </w:r>
        <w:r w:rsidR="00D66B12" w:rsidRPr="00F428FB">
          <w:rPr>
            <w:rFonts w:ascii="Times New Roman" w:hAnsi="Times New Roman" w:cs="Times New Roman"/>
            <w:noProof/>
            <w:webHidden/>
          </w:rPr>
        </w:r>
        <w:r w:rsidR="00D66B12" w:rsidRPr="00F428FB">
          <w:rPr>
            <w:rFonts w:ascii="Times New Roman" w:hAnsi="Times New Roman" w:cs="Times New Roman"/>
            <w:noProof/>
            <w:webHidden/>
          </w:rPr>
          <w:fldChar w:fldCharType="separate"/>
        </w:r>
        <w:r w:rsidR="00B37415" w:rsidRPr="00F428FB">
          <w:rPr>
            <w:rFonts w:ascii="Times New Roman" w:hAnsi="Times New Roman" w:cs="Times New Roman"/>
            <w:noProof/>
            <w:webHidden/>
          </w:rPr>
          <w:t>96</w:t>
        </w:r>
        <w:r w:rsidR="00D66B12" w:rsidRPr="00F428FB">
          <w:rPr>
            <w:rFonts w:ascii="Times New Roman" w:hAnsi="Times New Roman" w:cs="Times New Roman"/>
            <w:noProof/>
            <w:webHidden/>
          </w:rPr>
          <w:fldChar w:fldCharType="end"/>
        </w:r>
      </w:hyperlink>
    </w:p>
    <w:p w14:paraId="33182F0A" w14:textId="7D113627" w:rsidR="00D66B12" w:rsidRPr="00F428FB" w:rsidRDefault="00A1522D" w:rsidP="00D310BB">
      <w:pPr>
        <w:pStyle w:val="TableofFigures"/>
        <w:tabs>
          <w:tab w:val="right" w:leader="dot" w:pos="8630"/>
        </w:tabs>
        <w:ind w:left="0" w:firstLine="0"/>
        <w:rPr>
          <w:rFonts w:ascii="Times New Roman" w:hAnsi="Times New Roman" w:cs="Times New Roman"/>
          <w:noProof/>
        </w:rPr>
      </w:pPr>
      <w:hyperlink w:anchor="_Toc95113364" w:history="1">
        <w:r w:rsidR="00D66B12" w:rsidRPr="00F428FB">
          <w:rPr>
            <w:rStyle w:val="Hyperlink"/>
            <w:rFonts w:ascii="Times New Roman" w:hAnsi="Times New Roman" w:cs="Times New Roman"/>
            <w:noProof/>
          </w:rPr>
          <w:t>Figure 5.3. Partial effect regression plots illustrating four of the significant relationships (p-value &lt;0.05) from the structural equation model.</w:t>
        </w:r>
        <w:r w:rsidR="00D66B12" w:rsidRPr="00F428FB">
          <w:rPr>
            <w:rFonts w:ascii="Times New Roman" w:hAnsi="Times New Roman" w:cs="Times New Roman"/>
            <w:noProof/>
            <w:webHidden/>
          </w:rPr>
          <w:tab/>
        </w:r>
        <w:r w:rsidR="00D66B12" w:rsidRPr="00F428FB">
          <w:rPr>
            <w:rFonts w:ascii="Times New Roman" w:hAnsi="Times New Roman" w:cs="Times New Roman"/>
            <w:noProof/>
            <w:webHidden/>
          </w:rPr>
          <w:fldChar w:fldCharType="begin"/>
        </w:r>
        <w:r w:rsidR="00D66B12" w:rsidRPr="00F428FB">
          <w:rPr>
            <w:rFonts w:ascii="Times New Roman" w:hAnsi="Times New Roman" w:cs="Times New Roman"/>
            <w:noProof/>
            <w:webHidden/>
          </w:rPr>
          <w:instrText xml:space="preserve"> PAGEREF _Toc95113364 \h </w:instrText>
        </w:r>
        <w:r w:rsidR="00D66B12" w:rsidRPr="00F428FB">
          <w:rPr>
            <w:rFonts w:ascii="Times New Roman" w:hAnsi="Times New Roman" w:cs="Times New Roman"/>
            <w:noProof/>
            <w:webHidden/>
          </w:rPr>
        </w:r>
        <w:r w:rsidR="00D66B12" w:rsidRPr="00F428FB">
          <w:rPr>
            <w:rFonts w:ascii="Times New Roman" w:hAnsi="Times New Roman" w:cs="Times New Roman"/>
            <w:noProof/>
            <w:webHidden/>
          </w:rPr>
          <w:fldChar w:fldCharType="separate"/>
        </w:r>
        <w:r w:rsidR="00B37415" w:rsidRPr="00F428FB">
          <w:rPr>
            <w:rFonts w:ascii="Times New Roman" w:hAnsi="Times New Roman" w:cs="Times New Roman"/>
            <w:noProof/>
            <w:webHidden/>
          </w:rPr>
          <w:t>99</w:t>
        </w:r>
        <w:r w:rsidR="00D66B12" w:rsidRPr="00F428FB">
          <w:rPr>
            <w:rFonts w:ascii="Times New Roman" w:hAnsi="Times New Roman" w:cs="Times New Roman"/>
            <w:noProof/>
            <w:webHidden/>
          </w:rPr>
          <w:fldChar w:fldCharType="end"/>
        </w:r>
      </w:hyperlink>
    </w:p>
    <w:p w14:paraId="185770E7" w14:textId="7A64989F" w:rsidR="00F428FB" w:rsidRPr="00F428FB" w:rsidRDefault="00F428FB" w:rsidP="00F428FB">
      <w:pPr>
        <w:rPr>
          <w:rFonts w:ascii="Times New Roman" w:eastAsiaTheme="minorEastAsia" w:hAnsi="Times New Roman" w:cs="Times New Roman"/>
        </w:rPr>
      </w:pPr>
      <w:r w:rsidRPr="00F428FB">
        <w:rPr>
          <w:rFonts w:ascii="Times New Roman" w:hAnsi="Times New Roman" w:cs="Times New Roman"/>
          <w:lang w:val="en"/>
        </w:rPr>
        <w:t>Figure S5.1. Box plot of the average use by project comparing average responses from users by project (teal) to those of the SE CASC leadership’s perception of use by project (pink)</w:t>
      </w:r>
      <w:r w:rsidR="00D310BB">
        <w:rPr>
          <w:rFonts w:ascii="Times New Roman" w:hAnsi="Times New Roman" w:cs="Times New Roman"/>
          <w:lang w:val="en"/>
        </w:rPr>
        <w:t>……………………………………………………………………………………</w:t>
      </w:r>
      <w:r w:rsidRPr="00F428FB">
        <w:rPr>
          <w:rFonts w:ascii="Times New Roman" w:hAnsi="Times New Roman" w:cs="Times New Roman"/>
          <w:lang w:val="en"/>
        </w:rPr>
        <w:t>114</w:t>
      </w:r>
    </w:p>
    <w:p w14:paraId="2BA10DDE" w14:textId="41D16820" w:rsidR="00387656" w:rsidRPr="00A86EF6" w:rsidRDefault="00387656" w:rsidP="00387656">
      <w:pPr>
        <w:pStyle w:val="Title"/>
        <w:rPr>
          <w:rFonts w:ascii="Times New Roman" w:hAnsi="Times New Roman" w:cs="Times New Roman"/>
          <w:sz w:val="24"/>
        </w:rPr>
      </w:pPr>
      <w:r w:rsidRPr="00F428FB">
        <w:rPr>
          <w:rFonts w:ascii="Times New Roman" w:hAnsi="Times New Roman" w:cs="Times New Roman"/>
          <w:b w:val="0"/>
          <w:sz w:val="24"/>
        </w:rPr>
        <w:fldChar w:fldCharType="end"/>
      </w:r>
      <w:r w:rsidRPr="00A86EF6">
        <w:rPr>
          <w:rFonts w:ascii="Times New Roman" w:hAnsi="Times New Roman" w:cs="Times New Roman"/>
          <w:sz w:val="24"/>
        </w:rPr>
        <w:t xml:space="preserve"> </w:t>
      </w:r>
    </w:p>
    <w:p w14:paraId="5C9DC547" w14:textId="77777777" w:rsidR="003C1575" w:rsidRPr="00A86EF6" w:rsidRDefault="003C1575" w:rsidP="005E54E2">
      <w:pPr>
        <w:rPr>
          <w:rFonts w:ascii="Times New Roman" w:hAnsi="Times New Roman" w:cs="Times New Roman"/>
        </w:rPr>
      </w:pPr>
    </w:p>
    <w:p w14:paraId="2BA62782" w14:textId="77777777" w:rsidR="0085757D" w:rsidRPr="00A86EF6" w:rsidRDefault="0085757D" w:rsidP="005E54E2">
      <w:pPr>
        <w:rPr>
          <w:rFonts w:ascii="Times New Roman" w:hAnsi="Times New Roman" w:cs="Times New Roman"/>
        </w:rPr>
      </w:pPr>
    </w:p>
    <w:p w14:paraId="20468397" w14:textId="77777777" w:rsidR="0085757D" w:rsidRPr="00A86EF6" w:rsidRDefault="0085757D" w:rsidP="005E54E2">
      <w:pPr>
        <w:rPr>
          <w:rFonts w:ascii="Times New Roman" w:hAnsi="Times New Roman" w:cs="Times New Roman"/>
        </w:rPr>
      </w:pPr>
    </w:p>
    <w:p w14:paraId="4C32F7C5" w14:textId="77777777" w:rsidR="0085757D" w:rsidRPr="00A86EF6" w:rsidRDefault="0085757D" w:rsidP="005E54E2">
      <w:pPr>
        <w:rPr>
          <w:rFonts w:ascii="Times New Roman" w:hAnsi="Times New Roman" w:cs="Times New Roman"/>
        </w:rPr>
      </w:pPr>
    </w:p>
    <w:p w14:paraId="41FC6066" w14:textId="77777777" w:rsidR="0085757D" w:rsidRPr="00A86EF6" w:rsidRDefault="0085757D" w:rsidP="005E54E2">
      <w:pPr>
        <w:rPr>
          <w:rFonts w:ascii="Times New Roman" w:hAnsi="Times New Roman" w:cs="Times New Roman"/>
        </w:rPr>
        <w:sectPr w:rsidR="0085757D" w:rsidRPr="00A86EF6" w:rsidSect="001D4908">
          <w:footerReference w:type="default" r:id="rId8"/>
          <w:pgSz w:w="12240" w:h="15840" w:code="1"/>
          <w:pgMar w:top="1440" w:right="1800" w:bottom="1872" w:left="1800" w:header="720" w:footer="1440" w:gutter="0"/>
          <w:pgNumType w:fmt="lowerRoman" w:start="1"/>
          <w:cols w:space="720"/>
          <w:noEndnote/>
          <w:titlePg/>
        </w:sectPr>
      </w:pPr>
    </w:p>
    <w:p w14:paraId="0A0AFFC0" w14:textId="77777777" w:rsidR="004C2071" w:rsidRPr="00A86EF6" w:rsidRDefault="00526151" w:rsidP="005720D7">
      <w:pPr>
        <w:pStyle w:val="Heading1"/>
      </w:pPr>
      <w:bookmarkStart w:id="0" w:name="_Toc289175819"/>
      <w:bookmarkStart w:id="1" w:name="_Toc95471856"/>
      <w:r w:rsidRPr="00A86EF6">
        <w:lastRenderedPageBreak/>
        <w:t>INTRODUCTION</w:t>
      </w:r>
      <w:bookmarkEnd w:id="0"/>
      <w:bookmarkEnd w:id="1"/>
      <w:r w:rsidR="00EE334C" w:rsidRPr="00A86EF6">
        <w:t xml:space="preserve"> </w:t>
      </w:r>
    </w:p>
    <w:p w14:paraId="6302224B" w14:textId="2E2FC0A2" w:rsidR="00236E6D" w:rsidRPr="00A86EF6" w:rsidRDefault="00236E6D" w:rsidP="005E54E2">
      <w:pPr>
        <w:rPr>
          <w:rFonts w:ascii="Times New Roman" w:hAnsi="Times New Roman" w:cs="Times New Roman"/>
        </w:rPr>
      </w:pPr>
    </w:p>
    <w:p w14:paraId="3B20E053" w14:textId="791183F4" w:rsidR="00DE07BF" w:rsidRPr="00A86EF6" w:rsidRDefault="00DE07BF" w:rsidP="00DE07BF">
      <w:pPr>
        <w:rPr>
          <w:rFonts w:ascii="Times New Roman" w:hAnsi="Times New Roman" w:cs="Times New Roman"/>
        </w:rPr>
      </w:pPr>
      <w:r w:rsidRPr="00A86EF6">
        <w:rPr>
          <w:rFonts w:ascii="Times New Roman" w:hAnsi="Times New Roman" w:cs="Times New Roman"/>
        </w:rPr>
        <w:t xml:space="preserve">Billions of dollars are invested annually in land protection and actionable science efforts for natural resource conservation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{"citationItems":[{"id":"ITEM-1","itemData":{"author":[{"dropping-particle":"","family":"USGS","given":"","non-dropping-particle":"","parse-names":false,"suffix":""}],"id":"ITEM-1","issued":{"date-parts":[["2021"]]},"title":"The United States Department of the Interior Budget Justifications and Performance Information: Fiscal Year 2021","type":"article-journal"},"uris":["http://www.mendeley.com/documents/?uuid=6062dd4d-aafb-405d-8679-3b3eaa57f6d0"]},{"id":"ITEM-2","itemData":{"author":[{"dropping-particle":"","family":"LTA","given":"","non-dropping-particle":"","parse-names":false,"suffix":""}],"id":"ITEM-2","issued":{"date-parts":[["2016"]]},"title":"The 2015 National Land Trust Census Report","type":"report"},"uris":["http://www.mendeley.com/documents/?uuid=59f2906e-1d04-4009-b0ec-18349d1e8c1c"]},{"id":"ITEM-3","itemData":{"DOI":"10.1111/j.1755-263X.2011.00172.x","ISBN":"2024736343","ISSN":"1755263X","abstract":"The World Bank is the largest international funder of biodiversity conservation. It invests in protected areas to conserve species and spaces, protect ecosystems, and provide food, shelter, and other ecosystem services to local communities. It spends on average, $275 million annually supporting parks in developing countries. We examined their protected areas investment portfolio from 1988 to 2008 to understand how they allocate these funds. We found that more money is allocated to countries with progressively larger GDPs. Many, but not all, of these investments correlate with consensus opinions of high biodiversity priorities. But the World Bank's investments are not proportional; poorer countries receive relatively more funds than richer ones, regardless of biodiversity importance. We suggest that these investments focus on supporting parks that provide benefits to local communities, particularly in poorer nations, rather than on biodiversity priorities in a vacuum. This mirrors their mission to work for a world without poverty. © 2011 Wiley Periodicals, Inc.","author":[{"dropping-particle":"","family":"Hickey","given":"Valerie","non-dropping-particle":"","parse-names":false,"suffix":""},{"dropping-particle":"","family":"Pimm","given":"Stuart L.","non-dropping-particle":"","parse-names":false,"suffix":""}],"container-title":"Conservation Letters","id":"ITEM-3","issue":"4","issued":{"date-parts":[["2011"]]},"page":"269-277","title":"How the World Bank funds protected areas","type":"article-journal","volume":"4"},"uris":["http://www.mendeley.com/documents/?uuid=56954d8b-e3fe-4151-b4d7-c7a868ce4716"]},{"id":"ITEM-4","itemData":{"DOI":"10.1073/pnas.1221370110","ISSN":"00278424","PMID":"23818619","abstract":"Inadequate funding levels are amajor impediment to effective global biodiversity conservation and are likely associated with recent failures to meet United Nations biodiversity targets. Some countries are more severely underfunded than others and therefore represent urgent financial priorities. However, attempts to identify these highly underfunded countries have been hampered for decades by poor and incomplete data on actual spending, coupled with uncertainty and lack of consensus over the relative size of spending gaps. Here, we assemble a global database of annual conservation spending. We then develop a statistical model that explains 86% of variation in conservation expenditures, and use this to identify countries where funding is robustly below expected levels. The 40 most severely underfunded countries contain 32% of all threatened mammalian diversity and include neighbors in some of the world'smost biodiversity- rich areas (Sundaland, Wallacea, and Near Oceania). However, very modest increases in international assistance would achieve a large improvement in the relative adequacy of global conservation finance. Our results could therefore be quickly applied to limit immediate biodiversity losses at relatively little cost.","author":[{"dropping-particle":"","family":"Waldron","given":"Anthony","non-dropping-particle":"","parse-names":false,"suffix":""},{"dropping-particle":"","family":"Mooers","given":"Arne O.","non-dropping-particle":"","parse-names":false,"suffix":""},{"dropping-particle":"","family":"Miller","given":"Daniel C.","non-dropping-particle":"","parse-names":false,"suffix":""},{"dropping-particle":"","family":"Nibbelink","given":"Nate","non-dropping-particle":"","parse-names":false,"suffix":""},{"dropping-particle":"","family":"Redding","given":"David","non-dropping-particle":"","parse-names":false,"suffix":""},{"dropping-particle":"","family":"Kuhn","given":"Tyler S.","non-dropping-particle":"","parse-names":false,"suffix":""},{"dropping-particle":"","family":"Roberts","given":"J. Timmons","non-dropping-particle":"","parse-names":false,"suffix":""},{"dropping-particle":"","family":"Gittleman","given":"John L.","non-dropping-particle":"","parse-names":false,"suffix":""}],"container-title":"Proceedings of the National Academy of Sciences of the United States of America","id":"ITEM-4","issue":"29","issued":{"date-parts":[["2013"]]},"page":"12144-12148","title":"Targeting global conservation funding to limit immediate biodiversity declines","type":"article-journal","volume":"110"},"uris":["http://www.mendeley.com/documents/?uuid=93ace1ad-d2ea-4c42-9dad-a0af2ea71165"]}],"mendeley":{"formattedCitation":"(Hickey &amp; Pimm 2011; Waldron et al. 2013; LTA 2016; USGS 2021)","plainTextFormattedCitation":"(Hickey &amp; Pimm 2011; Waldron et al. 2013; LTA 2016; USGS 2021)","previouslyFormattedCitation":"(Hickey &amp; Pimm 2011; Waldron et al. 2013; LTA 2016; USGS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(Hickey &amp; Pimm 2011; Waldron et al. 2013; LTA 2016; USGS 2021)</w:t>
      </w:r>
      <w:r w:rsidRPr="00A86EF6">
        <w:rPr>
          <w:rFonts w:ascii="Times New Roman" w:hAnsi="Times New Roman" w:cs="Times New Roman"/>
        </w:rPr>
        <w:fldChar w:fldCharType="end"/>
      </w:r>
      <w:r w:rsidRPr="00A86EF6">
        <w:rPr>
          <w:rFonts w:ascii="Times New Roman" w:hAnsi="Times New Roman" w:cs="Times New Roman"/>
        </w:rPr>
        <w:t xml:space="preserve">. To invest that money wisely, there is a need to know how commonly overlooked parameters can influence management strategies and how to design projects that will successfully address the information needs of natural resource managers. Here I elicit time preferences of both natural resource users and natural resource practitioners; depict how those preferences and those of chosen time horizons influence optimal management strategies and suggested conservation priorities; and explore characteristics that </w:t>
      </w:r>
      <w:r w:rsidR="0069100A" w:rsidRPr="00A86EF6">
        <w:rPr>
          <w:rFonts w:ascii="Times New Roman" w:hAnsi="Times New Roman" w:cs="Times New Roman"/>
        </w:rPr>
        <w:t xml:space="preserve">allow research projects like this </w:t>
      </w:r>
      <w:r w:rsidRPr="00A86EF6">
        <w:rPr>
          <w:rFonts w:ascii="Times New Roman" w:hAnsi="Times New Roman" w:cs="Times New Roman"/>
        </w:rPr>
        <w:t xml:space="preserve">to </w:t>
      </w:r>
      <w:r w:rsidR="0069100A" w:rsidRPr="00A86EF6">
        <w:rPr>
          <w:rFonts w:ascii="Times New Roman" w:hAnsi="Times New Roman" w:cs="Times New Roman"/>
        </w:rPr>
        <w:t>results in</w:t>
      </w:r>
      <w:r w:rsidRPr="00A86EF6">
        <w:rPr>
          <w:rFonts w:ascii="Times New Roman" w:hAnsi="Times New Roman" w:cs="Times New Roman"/>
        </w:rPr>
        <w:t xml:space="preserve"> use by end users. </w:t>
      </w:r>
    </w:p>
    <w:p w14:paraId="06E2040C" w14:textId="77777777" w:rsidR="00DE07BF" w:rsidRPr="00A86EF6" w:rsidRDefault="00DE07BF" w:rsidP="005720D7">
      <w:pPr>
        <w:pStyle w:val="Heading2"/>
      </w:pPr>
      <w:bookmarkStart w:id="2" w:name="_Toc95471857"/>
      <w:r w:rsidRPr="00A86EF6">
        <w:t>Background and motivation</w:t>
      </w:r>
      <w:bookmarkEnd w:id="2"/>
    </w:p>
    <w:p w14:paraId="7E35D1CF" w14:textId="77777777" w:rsidR="00937A76" w:rsidRPr="00A86EF6" w:rsidRDefault="00937A76" w:rsidP="00937A76">
      <w:pPr>
        <w:rPr>
          <w:rFonts w:ascii="Times New Roman" w:hAnsi="Times New Roman" w:cs="Times New Roman"/>
        </w:rPr>
      </w:pPr>
      <w:bookmarkStart w:id="3" w:name="_Toc289175821"/>
    </w:p>
    <w:p w14:paraId="46CAFACE" w14:textId="25E6ED9D" w:rsidR="00236E6D" w:rsidRPr="00A86EF6" w:rsidRDefault="00937A76" w:rsidP="005E54E2">
      <w:pPr>
        <w:rPr>
          <w:rFonts w:ascii="Times New Roman" w:hAnsi="Times New Roman" w:cs="Times New Roman"/>
        </w:rPr>
      </w:pPr>
      <w:r w:rsidRPr="00A86EF6">
        <w:rPr>
          <w:rFonts w:ascii="Times New Roman" w:hAnsi="Times New Roman" w:cs="Times New Roman"/>
        </w:rPr>
        <w:t xml:space="preserve">Sustainable management of natural resources involves making an investment for the future with the promise of long-term ecological benefits offsetting near-term opportunity costs. These benefits can include greater ecosystem services, such as increased clean drinking water, recreational opportunities, and ability to cope with natural disasters, in addition to helping reach conservation goals such as protecting biodiversity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{"citationItems":[{"id":"ITEM-1","itemData":{"ISBN":"9783947851133","author":[{"dropping-particle":"","family":"IPBES","given":"","non-dropping-particle":"","parse-names":false,"suffix":""}],"id":"ITEM-1","issued":{"date-parts":[["2019"]]},"title":"The global assessment report on summury on policymakers of the IPBES global asessment report on biodiversity and ecosystem services","type":"report"},"uris":["http://www.mendeley.com/documents/?uuid=1adeae61-bbda-4469-bc67-539b4a34af30"]}],"mendeley":{"formattedCitation":"(IPBES 2019)","plainTextFormattedCitation":"(IPBES 2019)","previouslyFormattedCitation":"(IPBES 2019)"},"properties":{"noteIndex":0},"schema":"https://github.com/citation-style-language/schema/raw/master/csl-citation.json"}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(IPBES 2019)</w:t>
      </w:r>
      <w:r w:rsidRPr="00A86EF6">
        <w:rPr>
          <w:rFonts w:ascii="Times New Roman" w:hAnsi="Times New Roman" w:cs="Times New Roman"/>
        </w:rPr>
        <w:fldChar w:fldCharType="end"/>
      </w:r>
      <w:r w:rsidRPr="00A86EF6">
        <w:rPr>
          <w:rFonts w:ascii="Times New Roman" w:hAnsi="Times New Roman" w:cs="Times New Roman"/>
        </w:rPr>
        <w:t xml:space="preserve">. Developing optimal conservation strategies and priorities for natural resources involves benefits and costs associated with providing ecosystem services both now and in the future because these benefits often accrue through time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{"citationItems":[{"id":"ITEM-1","itemData":{"ISBN":"1933992018","abstract":"Part Two of the Role of Local Benefits in Global Environment Programs summarizes the findings and analysis of the study by focal area, which provided the basis for Part One of the report. In turn, the material presented in Part Two draws on 18 field case study reports, which have been published on the GEF web site and on a 114 additional desk case studies. The Annexes to Part Two provide references to the projects studied during different phases of the study, as well as to other sources of data used by the study team.","author":[{"dropping-particle":"","family":"World Bank","given":"","non-dropping-particle":"","parse-names":false,"suffix":""}],"id":"ITEM-1","issued":{"date-parts":[["2006"]]},"title":"The Role of Local Benefits in Global Environmental Programs. Part Two: Study Findings","type":"book"},"uris":["http://www.mendeley.com/documents/?uuid=0121b0c3-47a8-4a51-a4fb-646769324b55"]}],"mendeley":{"formattedCitation":"(World Bank 2006)","plainTextFormattedCitation":"(World Bank 2006)","previouslyFormattedCitation":"(World Bank 2006)"},"properties":{"noteIndex":0},"schema":"https://github.com/citation-style-language/schema/raw/master/csl-citation.json"}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(World Bank 2006)</w:t>
      </w:r>
      <w:r w:rsidRPr="00A86EF6">
        <w:rPr>
          <w:rFonts w:ascii="Times New Roman" w:hAnsi="Times New Roman" w:cs="Times New Roman"/>
        </w:rPr>
        <w:fldChar w:fldCharType="end"/>
      </w:r>
      <w:r w:rsidRPr="00A86EF6">
        <w:rPr>
          <w:rFonts w:ascii="Times New Roman" w:hAnsi="Times New Roman" w:cs="Times New Roman"/>
        </w:rPr>
        <w:t xml:space="preserve">. </w:t>
      </w:r>
      <w:bookmarkEnd w:id="3"/>
    </w:p>
    <w:p w14:paraId="7404946A" w14:textId="449DC4F0" w:rsidR="00236E6D" w:rsidRPr="00A86EF6" w:rsidRDefault="003145D6" w:rsidP="005720D7">
      <w:pPr>
        <w:pStyle w:val="Heading3"/>
      </w:pPr>
      <w:bookmarkStart w:id="4" w:name="_Toc95471858"/>
      <w:r w:rsidRPr="00A86EF6">
        <w:t>Discount</w:t>
      </w:r>
      <w:r w:rsidR="002F0EE3" w:rsidRPr="00A86EF6">
        <w:t xml:space="preserve"> rates</w:t>
      </w:r>
      <w:bookmarkEnd w:id="4"/>
    </w:p>
    <w:p w14:paraId="3FDA45C0" w14:textId="77777777" w:rsidR="003145D6" w:rsidRPr="00A86EF6" w:rsidRDefault="003145D6" w:rsidP="003145D6">
      <w:pPr>
        <w:rPr>
          <w:rFonts w:ascii="Times New Roman" w:hAnsi="Times New Roman" w:cs="Times New Roman"/>
        </w:rPr>
      </w:pPr>
    </w:p>
    <w:p w14:paraId="5234C361" w14:textId="5DFFA93C" w:rsidR="00BA7A5C" w:rsidRPr="00A86EF6" w:rsidRDefault="00BA7A5C" w:rsidP="00BA7A5C">
      <w:pPr>
        <w:rPr>
          <w:rFonts w:ascii="Times New Roman" w:hAnsi="Times New Roman" w:cs="Times New Roman"/>
          <w:highlight w:val="white"/>
        </w:rPr>
      </w:pPr>
      <w:r w:rsidRPr="00A86EF6">
        <w:rPr>
          <w:rFonts w:ascii="Times New Roman" w:hAnsi="Times New Roman" w:cs="Times New Roman"/>
        </w:rPr>
        <w:t xml:space="preserve">Discount rates are used to compare costs and benefits that accrue through time (e.g., future harvests versus income today) by converting the value of future goods into present value equivalents. A positive discount rate indicates the future good is valued less than the present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{"citationItems":[{"id":"ITEM-1","itemData":{"author":[{"dropping-particle":"","family":"Cropper","given":"Maureen L","non-dropping-particle":"","parse-names":false,"suffix":""}],"container-title":"Resources for the Future","id":"ITEM-1","issue":"October","issued":{"date-parts":[["2012"]]},"title":"How Should Benefits and Costs Be Discounted in an Intergenerational Context?","type":"article-journal"},"uris":["http://www.mendeley.com/documents/?uuid=d79d55da-86da-458c-9279-11e772526637"]},{"id":"ITEM-2","itemData":{"DOI":"10.1038/s41467-019-09246-2","ISSN":"2041-1723","author":[{"dropping-particle":"","family":"Lampert","given":"Adam","non-dropping-particle":"","parse-names":false,"suffix":""}],"container-title":"Nature Communications","id":"ITEM-2","issue":"1","issued":{"date-parts":[["2019"]]},"page":"1419","publisher":"Springer US","title":"Over-exploitation of natural resources is followed by inevitable declines in economic growth and discount rate","type":"article-journal","volume":"10"},"uris":["http://www.mendeley.com/documents/?uuid=52b219ad-938c-43b5-b35c-4a4f39ce53f8"]}],"mendeley":{"formattedCitation":"(Cropper 2012; Lampert 2019)","plainTextFormattedCitation":"(Cropper 2012; Lampert 2019)","previouslyFormattedCitation":"(Cropper 2012; Lampert 2019)"},"properties":{"noteIndex":0},"schema":"https://github.com/citation-style-language/schema/raw/master/csl-citation.json"}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(Cropper 2012; Lampert 2019)</w:t>
      </w:r>
      <w:r w:rsidRPr="00A86EF6">
        <w:rPr>
          <w:rFonts w:ascii="Times New Roman" w:hAnsi="Times New Roman" w:cs="Times New Roman"/>
        </w:rPr>
        <w:fldChar w:fldCharType="end"/>
      </w:r>
      <w:r w:rsidRPr="00A86EF6">
        <w:rPr>
          <w:rFonts w:ascii="Times New Roman" w:hAnsi="Times New Roman" w:cs="Times New Roman"/>
        </w:rPr>
        <w:t xml:space="preserve">. The appropriate choice of discount rates is a longstanding source of contention in public policy debates about the environment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{"citationItems":[{"id":"ITEM-1","itemData":{"DOI":"10.2139/ssrn.2199511","ISBN":"1556-5068","ISSN":"1556-5068","abstract":"In September 2011, the US Environmental Protection Agency asked 12 economists how the benefits and costs of regulations should be discounted for projects that affect future generations. This paper summarizes the views of the panel on three topics: the use of the Ramsey formula as an organizing principle for determining discount rates over long horizons, whether the discount rate should decline over time, and how intra- and intergenerational discounting practices can be made compatible. The panel members agree that the Ramsey formula provides a useful framework for thinking about intergenerational discounting. We also agree that theory provides compelling arguments for a declining certainty-equivalent discount rate. In the Ramsey formula, uncertainty about the future rate of growth in per capita consumption can lead to a declining consumption rate of discount, assuming that shocks to consumption are positively correlated. This uncertainty in future consumption growth rates may be estimated econometrically based on historic observations, or it can be derived from subjective uncertainty about the mean rate of growth in mean consumption or its volatility. Determining the remaining parameters of the Ramsey formula is, however, challenging.","author":[{"dropping-particle":"","family":"Arrow","given":"Kenneth J.","non-dropping-particle":"","parse-names":false,"suffix":""},{"dropping-particle":"","family":"Cropper","given":"Maureen L.","non-dropping-particle":"","parse-names":false,"suffix":""},{"dropping-particle":"","family":"Gollier","given":"Christian","non-dropping-particle":"","parse-names":false,"suffix":""},{"dropping-particle":"","family":"Groom","given":"Ben","non-dropping-particle":"","parse-names":false,"suffix":""},{"dropping-particle":"","family":"Heal","given":"Geoffrey M.","non-dropping-particle":"","parse-names":false,"suffix":""},{"dropping-particle":"","family":"Newell","given":"Richard G.","non-dropping-particle":"","parse-names":false,"suffix":""},{"dropping-particle":"","family":"Nordhaus","given":"William D.","non-dropping-particle":"","parse-names":false,"suffix":""},{"dropping-particle":"","family":"Pindyck","given":"Robert S.","non-dropping-particle":"","parse-names":false,"suffix":""},{"dropping-particle":"","family":"Pizer","given":"William A.","non-dropping-particle":"","parse-names":false,"suffix":""},{"dropping-particle":"","family":"Portney","given":"Paul R.","non-dropping-particle":"","parse-names":false,"suffix":""},{"dropping-particle":"","family":"Sterner","given":"Thomas","non-dropping-particle":"","parse-names":false,"suffix":""},{"dropping-particle":"","family":"Tol","given":"Richard S. J.","non-dropping-particle":"","parse-names":false,"suffix":""},{"dropping-particle":"","family":"Weitzman","given":"Martin L.","non-dropping-particle":"","parse-names":false,"suffix":""}],"container-title":"Ssrn","id":"ITEM-1","issued":{"date-parts":[["2013"]]},"title":"How Should Benefits and Costs Be Discounted in an Intergenerational Context? The Views of an Expert Panel","type":"article-journal"},"uris":["http://www.mendeley.com/documents/?uuid=b4f42389-ffb1-4a6d-b5ec-10c6f361a252"]},{"id":"ITEM-2","itemData":{"author":[{"dropping-particle":"","family":"Drupp","given":"Moritz A.","non-dropping-particle":"","parse-names":false,"suffix":""},{"dropping-particle":"","family":"Freeman","given":"Mark C.","non-dropping-particle":"","parse-names":false,"suffix":""},{"dropping-particle":"","family":"Groom","given":"Ben","non-dropping-particle":"","parse-names":false,"suffix":""},{"dropping-particle":"","family":"Nesje","given":"Frikk","non-dropping-particle":"","parse-names":false,"suffix":""}],"id":"ITEM-2","issue":"195","issued":{"date-parts":[["2015"]]},"title":"Discounting disentangled : an expert survey on the determinants of the long-term social discount rate Centre for Climate Change Economics and Policy the Environment","type":"article-journal"},"uris":["http://www.mendeley.com/documents/?uuid=1fc85864-3278-4cda-a056-ed95c4f6e1a3"]},{"id":"ITEM-3","itemData":{"author":[{"dropping-particle":"","family":"Arrow","given":"Kenneth J.","non-dropping-particle":"","parse-names":false,"suffix":""},{"dropping-particle":"","family":"Cropper","given":"M","non-dropping-particle":"","parse-names":false,"suffix":""},{"dropping-particle":"","family":"Gollier","given":"Christian","non-dropping-particle":"","parse-names":false,"suffix":""},{"dropping-particle":"","family":"Groom","given":"B","non-dropping-particle":"","parse-names":false,"suffix":""},{"dropping-particle":"","family":"Heal","given":"Geoffrey M.","non-dropping-particle":"","parse-names":false,"suffix":""},{"dropping-particle":"","family":"Newell","given":"R","non-dropping-particle":"","parse-names":false,"suffix":""},{"dropping-particle":"","family":"Nordhaus","given":"W","non-dropping-particle":"","parse-names":false,"suffix":""}],"container-title":"Science","id":"ITEM-3","issued":{"date-parts":[["2013"]]},"page":"349-351","title":"Determining Benefits and Costs for Future Generations","type":"article-journal"},"uris":["http://www.mendeley.com/documents/?uuid=ef5d7b6e-80b4-43d3-b53c-3fdf71c0b370"]},{"id":"ITEM-4","itemData":{"author":[{"dropping-particle":"","family":"Nordhaus","given":"William D.","non-dropping-particle":"","parse-names":false,"suffix":""}],"container-title":"Journal of Economic Literature","id":"ITEM-4","issue":"3","issued":{"date-parts":[["2007"]]},"note":"Points out that this is a generational discounting question rather than a individual discount rate needed\n\nStern used a discount rate of 0.1, which would lead to costly fixes in the future - hence Stern's urgency for action. Here Nordhaus uses a discount rate of 1.5. Paper points out that consumption elasticity also plays large role in future predictions. \n\nMore realistic model needs to incorporate distortion due to taxes, uncertainies, and risk on investments","page":"703-724","title":"A Review of the \"Stern Review on the Economics of Climate Change\"","type":"article-journal","volume":"45"},"uris":["http://www.mendeley.com/documents/?uuid=da6ad8a6-45dc-46cd-845b-49ed1d7f77ff"]}],"mendeley":{"formattedCitation":"(Nordhaus 2007; Arrow et al. 2013b, 2013a; Drupp et al. 2015)","plainTextFormattedCitation":"(Nordhaus 2007; Arrow et al. 2013b, 2013a; Drupp et al. 2015)","previouslyFormattedCitation":"(Nordhaus 2007; Arrow et al. 2013b, 2013a; Drupp et al. 2015)"},"properties":{"noteIndex":0},"schema":"https://github.com/citation-style-language/schema/raw/master/csl-citation.json"}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(Nordhaus 2007; Arrow et al. 2013b, 2013a; Drupp et al. 2015)</w:t>
      </w:r>
      <w:r w:rsidRPr="00A86EF6">
        <w:rPr>
          <w:rFonts w:ascii="Times New Roman" w:hAnsi="Times New Roman" w:cs="Times New Roman"/>
        </w:rPr>
        <w:fldChar w:fldCharType="end"/>
      </w:r>
      <w:r w:rsidRPr="00A86EF6">
        <w:rPr>
          <w:rFonts w:ascii="Times New Roman" w:hAnsi="Times New Roman" w:cs="Times New Roman"/>
        </w:rPr>
        <w:t xml:space="preserve">. The choice of discount rates is controversial because a small change in discount rates can alter estimated costs of restoration and conservation by many millions of dollars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{"citationItems":[{"id":"ITEM-1","itemData":{"DOI":"10.1016/j.wre.2018.02.003","ISSN":"22124284","abstract":"Impacts of alien marine species on ecosystem services have been documented in numerous studies, but estimates of the costs, with explicit quantification of the impact channels, are lacking. We calculated the costs of the invasive worm Marenzelleria in the Baltic Sea, which affects the capacity of the seabed to store nutrients, by combining the production function and replacement cost methods. The nutrient storage capacity is then regarded as an input to nutrient cleaning of the sea, with reduced capacity implying higher costs of reaching nutrient reduction targets. We developed a simple dynamic model which captured the effect of Marenzelleria on the decay rates of nutrient pools in different interconnected sea basins of the Baltic Sea. Evidence and numerical estimates indicated a decrease in sequestration of phosphorus in the different sea basins caused by occurrence of the invasive worm. The total discounted cost of this decrease was estimated for two different international nutrient policy scenarios; cost-effective abatement and current international agreement on country targets. The results showed large differences in total abatement costs between these scenarios, but the calculated cost of the species were similar. The estimated cost ranged between 290 and 1094 billion SEK, depending on the effect of Marenzelleria on sequestration of phosphorus. The average annual cost corresponds to 0.03-0.13% of total gross domestic product of the nine coastal countries. However, the cost was unevenly distributed among the countries, with Poland bearing the largest share because of its large phosphorus loads and access to low-cost abatement options.","author":[{"dropping-particle":"","family":"Gren","given":"Ing-Marie","non-dropping-particle":"","parse-names":false,"suffix":""},{"dropping-particle":"","family":"Nyström Sandman","given":"Antonia","non-dropping-particle":"","parse-names":false,"suffix":""},{"dropping-particle":"","family":"Näslund","given":"Johan","non-dropping-particle":"","parse-names":false,"suffix":""}],"container-title":"Water Resources and Economics","id":"ITEM-1","issue":"February","issued":{"date-parts":[["2018"]]},"page":"1-12","title":"Aquatic invasive species and ecosystem services: Economic effects of the worm Marenzelleria spp. in the Baltic Sea","type":"article-journal"},"uris":["http://www.mendeley.com/documents/?uuid=bc9ec3c2-57cf-4844-a3cc-ec9be8c6c3f2"]}],"mendeley":{"formattedCitation":"(Gren et al. 2018)","plainTextFormattedCitation":"(Gren et al. 2018)","previouslyFormattedCitation":"(Gren et al. 2018)"},"properties":{"noteIndex":0},"schema":"https://github.com/citation-style-language/schema/raw/master/csl-citation.json"}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(Gren et al. 2018)</w:t>
      </w:r>
      <w:r w:rsidRPr="00A86EF6">
        <w:rPr>
          <w:rFonts w:ascii="Times New Roman" w:hAnsi="Times New Roman" w:cs="Times New Roman"/>
        </w:rPr>
        <w:fldChar w:fldCharType="end"/>
      </w:r>
      <w:r w:rsidRPr="00A86EF6">
        <w:rPr>
          <w:rFonts w:ascii="Times New Roman" w:hAnsi="Times New Roman" w:cs="Times New Roman"/>
        </w:rPr>
        <w:t xml:space="preserve">. For example, if the cost due to losing some good is $10 M today, then the cost of the same loss in 100 years is worth ~$0.8 M today using a constant discount rate of 2.5% or $0.05 M using a discount rate of 5%. Hence, discount rates can have major implications on proposed conservation strategies, including the optimal timing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{"citationItems":[{"id":"ITEM-1","itemData":{"DOI":"10.1016/j.jfe.2013.07.001","ISBN":"9780874216561","ISSN":"11046899","PMID":"15003161","abstract":"The efficiency of potential climate change mitigation is predicated on future costs and benefits and thus heavily influenced by the discount scheme. Dual discounting involves discounting carbon and monetary values differently; stand level modeling efforts show that it improves the profitability of afforestation projects. However, these stand level results may not hold across other age classes and stocking levels. Using a partial, spatial equilibrium model of the Norwegian forest sector, we analyze the impacts of a dual discounting scheme on climate change mitigation efforts. Dual discounting results in less mitigation efforts in the first decades but substantially higher long-term mitigation efforts. © 2013 Department of Forest Economics, Swedish University of Agricultural Sciences, Umeå.","author":[{"dropping-particle":"","family":"Sjølie","given":"Hanne K.","non-dropping-particle":"","parse-names":false,"suffix":""},{"dropping-particle":"","family":"Latta","given":"Greg S.","non-dropping-particle":"","parse-names":false,"suffix":""},{"dropping-particle":"","family":"Solberg","given":"Birger","non-dropping-particle":"","parse-names":false,"suffix":""}],"container-title":"Journal of Forest Economics","id":"ITEM-1","issue":"4","issued":{"date-parts":[["2013"]]},"page":"416-431","publisher":"Elsevier GmbH.","title":"Dual discounting in climate change mitigation in the forest sector","type":"article-journal","volume":"19"},"uris":["http://www.mendeley.com/documents/?uuid=2d69ff38-b5bb-4cd6-ad26-4f990c0e95a1"]}],"mendeley":{"formattedCitation":"(Sjølie et al. 2013)","plainTextFormattedCitation":"(Sjølie et al. 2013)","previouslyFormattedCitation":"(Sjølie et al. 2013)"},"properties":{"noteIndex":0},"schema":"https://github.com/citation-style-language/schema/raw/master/csl-citation.json"}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(Sjølie et al. 2013)</w:t>
      </w:r>
      <w:r w:rsidRPr="00A86EF6">
        <w:rPr>
          <w:rFonts w:ascii="Times New Roman" w:hAnsi="Times New Roman" w:cs="Times New Roman"/>
        </w:rPr>
        <w:fldChar w:fldCharType="end"/>
      </w:r>
      <w:r w:rsidRPr="00A86EF6">
        <w:rPr>
          <w:rFonts w:ascii="Times New Roman" w:hAnsi="Times New Roman" w:cs="Times New Roman"/>
        </w:rPr>
        <w:t xml:space="preserve"> and magnitude of restoration efforts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{"citationItems":[{"id":"ITEM-1","itemData":{"DOI":"10.1111/rec.12512","ISSN":"1526100X","abstract":"The Bonn Challenge, a global effort to begin restoring 350 million hectares of degraded forest landscapes by 2030, was launched in 2011. To date countries have committed to restore more than 60 million hectares as part of the Bonn Challenge. As global decision-makers, governments, and communities join the effort to restore degraded land, new questions about the economics of restoration have emerged. Critics argue that restoration takes too long, costs too much, and produces too few benefits to justify public or private expenditures. This paper addresses these concerns by presenting a methodology for valuing the net benefits of large-scale ecosystem restoration initiatives by estimating the net benefit of achieving the Bonn Challenge. This paper also estimates the net benefit of achieving the Bonn Challenge restoration target under different social discounting regimes, different valuations of public goods, and different time horizons to see how they affect the argument for investing society's scarce resources in restoration. The results suggest that achieving the Bonn Challenge would generate a net benefit of between U.S.$0.7 and U.S.$9 trillion. The results show that restoration can create benefits that exceed its costs and that the value of these benefits might differ depending on the discount rate. The results show that lower social discount rates correspond to higher restoration rates. This suggests that the Bonn Challenge target is more likely to be met when a low social discount rate is used to discount the benefits and costs of restoration.","author":[{"dropping-particle":"","family":"Verdone","given":"Michael","non-dropping-particle":"","parse-names":false,"suffix":""},{"dropping-particle":"","family":"Seidl","given":"Andrew","non-dropping-particle":"","parse-names":false,"suffix":""}],"container-title":"Restoration Ecology","id":"ITEM-1","issue":"6","issued":{"date-parts":[["2017"]]},"note":"Bonn challenge - UN challenge to restore loads of land\n\nPaper - explores social discount rates within restoration - on a different time scale, depends on level of degradation\n\nPublic vs. private motivations to restore - benefits (increased biodiversity, carbon sequestration, etc.) are public benefits not individual","page":"903-911","title":"Time, space, place, and the Bonn Challenge global forest restoration target","type":"article-journal","volume":"25"},"uris":["http://www.mendeley.com/documents/?uuid=e1e2d655-3673-444b-8d64-09d750987652"]}],"mendeley":{"formattedCitation":"(Verdone &amp; Seidl 2017)","plainTextFormattedCitation":"(Verdone &amp; Seidl 2017)","previouslyFormattedCitation":"(Verdone &amp; Seidl 2017)"},"properties":{"noteIndex":0},"schema":"https://github.com/citation-style-language/schema/raw/master/csl-citation.json"}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(Verdone &amp; Seidl 2017)</w:t>
      </w:r>
      <w:r w:rsidRPr="00A86EF6">
        <w:rPr>
          <w:rFonts w:ascii="Times New Roman" w:hAnsi="Times New Roman" w:cs="Times New Roman"/>
        </w:rPr>
        <w:fldChar w:fldCharType="end"/>
      </w:r>
      <w:r w:rsidRPr="00A86EF6">
        <w:rPr>
          <w:rFonts w:ascii="Times New Roman" w:hAnsi="Times New Roman" w:cs="Times New Roman"/>
        </w:rPr>
        <w:t xml:space="preserve">, and ultimately, on whether projects are undertaken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{"citationItems":[{"id":"ITEM-1","itemData":{"DOI":"10.1007/s10640-017-0149-0","ISSN":"15731502","abstract":"The purpose of this study is to use experimental data to estimate individual discount rates and test for hyperbolic discounting over a long time horizon. To do this, we employ the convex time budget experimental approach with cash payments over a 20 year time horizon. To date, there are few experimental studies that explore discount rates beyond a 1 year time horizon. Previous experimental studies that focus on short time horizons find high discount rates, which may not be applicable to decisions that affect outcomes in the distant future. Our findings are quite similar to the average rate of 4.9% found by Grijalva et al. (Environ Resour Econ 59:39–63, 2014), who similarly use a 20 year time horizon, but use the multiple price list elicitation method along with payment via government savings bonds. We find annual discounts rates in the range of 1.9–5.5%, depending on the specific model used. We also find evidence for declining discount rates, and that this hyperbolic pattern of behavior is related to the confidence subjects have in receiving distant-future payments.","author":[{"dropping-particle":"","family":"Grijalva","given":"Therese C.","non-dropping-particle":"","parse-names":false,"suffix":""},{"dropping-particle":"","family":"Lusk","given":"Jayson L.","non-dropping-particle":"","parse-names":false,"suffix":""},{"dropping-particle":"","family":"Rong","given":"Rong","non-dropping-particle":"","parse-names":false,"suffix":""},{"dropping-particle":"","family":"Shaw","given":"W. Douglass","non-dropping-particle":"","parse-names":false,"suffix":""}],"container-title":"Environmental and Resource Economics","id":"ITEM-1","issue":"1","issued":{"date-parts":[["2018"]]},"note":"&amp;quot;Ultimately the rate chosen can have serious ramifications on future outcomes: go forward with a project or not. For example, the rate chosen to evaluate the benefits and costs of climate change policies leads to different mitigation paths from no mitigation at all to aggressive and immediate mitigation, or ramping up mitigation over time&amp;quot;","page":"259-277","publisher":"Springer Netherlands","title":"Convex Time Budgets and Individual Discount Rates in the Long Run","type":"article-journal","volume":"71"},"uris":["http://www.mendeley.com/documents/?uuid=eae86df3-7dd3-4cbd-81d5-d7c26db207c0"]},{"id":"ITEM-2","itemData":{"DOI":"10.1016/j.wre.2018.02.003","ISSN":"22124284","abstract":"Impacts of alien marine species on ecosystem services have been documented in numerous studies, but estimates of the costs, with explicit quantification of the impact channels, are lacking. We calculated the costs of the invasive worm Marenzelleria in the Baltic Sea, which affects the capacity of the seabed to store nutrients, by combining the production function and replacement cost methods. The nutrient storage capacity is then regarded as an input to nutrient cleaning of the sea, with reduced capacity implying higher costs of reaching nutrient reduction targets. We developed a simple dynamic model which captured the effect of Marenzelleria on the decay rates of nutrient pools in different interconnected sea basins of the Baltic Sea. Evidence and numerical estimates indicated a decrease in sequestration of phosphorus in the different sea basins caused by occurrence of the invasive worm. The total discounted cost of this decrease was estimated for two different international nutrient policy scenarios; cost-effective abatement and current international agreement on country targets. The results showed large differences in total abatement costs between these scenarios, but the calculated cost of the species were similar. The estimated cost ranged between 290 and 1094 billion SEK, depending on the effect of Marenzelleria on sequestration of phosphorus. The average annual cost corresponds to 0.03-0.13% of total gross domestic product of the nine coastal countries. However, the cost was unevenly distributed among the countries, with Poland bearing the largest share because of its large phosphorus loads and access to low-cost abatement options.","author":[{"dropping-particle":"","family":"Gren","given":"Ing-Marie","non-dropping-particle":"","parse-names":false,"suffix":""},{"dropping-particle":"","family":"Nyström Sandman","given":"Antonia","non-dropping-particle":"","parse-names":false,"suffix":""},{"dropping-particle":"","family":"Näslund","given":"Johan","non-dropping-particle":"","parse-names":false,"suffix":""}],"container-title":"Water Resources and Economics","id":"ITEM-2","issue":"February","issued":{"date-parts":[["2018"]]},"page":"1-12","title":"Aquatic invasive species and ecosystem services: Economic effects of the worm Marenzelleria spp. in the Baltic Sea","type":"article-journal"},"uris":["http://www.mendeley.com/documents/?uuid=bc9ec3c2-57cf-4844-a3cc-ec9be8c6c3f2"]},{"id":"ITEM-3","itemData":{"DOI":"10.1007/s11027-010-9239-9","ISBN":"1102701092","ISSN":"13812386","abstract":"Discounting is traditionally interpreted as the technique for comparing the values of costs and benefits which occur at different points in time. It endeavors to incorporate how humans trade off values to be received in the future versus value received immediately into economic analysis. Interpreted as such, discounting neglects important spatial influences on how values are compared, thereby hindering cost-benefit analyses of climate change adaptation. In this article, we present new theory on space-time discounting and use it to analyze aspects of how humans adapt to climate change. Three climate change adaptation cases are considered. First, analysis of crop indemnity payments to farmers shows that failure to discount across space and time yields inaccurate evaluations of adaptation projects. Second, adaptation efforts of the Commonwealth of Nations show irregular patterns of international cooperation that suggest spatial discounting of adaptation which are not found in temporal discounting. Third, the nexus between climate change, migration, and conflict shows how various forms of space-time discounting can influence whether climate change and migration will lead to conflict. Collectively, these cases demonstrate the analytical power of the space-time discounting theory and also show how the complexity of climate change adaptation can challenge and strengthen this theory. Finally, this article's analysis demonstrates that proper discounting must include space as well as time. © 2010 Springer Science+Business Media B.V.","author":[{"dropping-particle":"","family":"Baum","given":"Seth D.","non-dropping-particle":"","parse-names":false,"suffix":""},{"dropping-particle":"","family":"Easterling","given":"William E.","non-dropping-particle":"","parse-names":false,"suffix":""}],"container-title":"Mitigation and Adaptation Strategies for Global Change","id":"ITEM-3","issue":"6","issued":{"date-parts":[["2010"]]},"page":"591-609","title":"Space-time discounting in climate change adaptation","type":"article-journal","volume":"15"},"uris":["http://www.mendeley.com/documents/?uuid=95a3f62d-7703-4a16-a8a9-a3be14ce9488"]},{"id":"ITEM-4","itemData":{"DOI":"10.1146/annurev-environ-020420-042100","ISSN":"1543-5938","abstract":"Discounting plays a central role in decisions about global environmental change that affect the well-being of future generations. Discounting the future more heavily tilts decisions toward the present, making it less likely that society will undertake actions to mitigate climate change or other global environmental change. This article reviews the standard economics approach to discounting that emerges from solving for optimal savings and investment through time. Discounting depends on the pure rate of time preference and differences in consumption levels across time, giving rise to different marginal utilities of consumption. Discounting for problems like climate change that impact future generations involves an ethical dimension. This article includes discussions of ethical dimensions of discounting related to intragenerational and intergenerational equity and also covers behavioral economics, ecological economics, and mainstream economics approaches to discounting. The article closes with a review of the debates over discounting in climate change policy.","author":[{"dropping-particle":"","family":"Polasky","given":"Stephen","non-dropping-particle":"","parse-names":false,"suffix":""},{"dropping-particle":"","family":"Dampha","given":"Nfamara K.","non-dropping-particle":"","parse-names":false,"suffix":""}],"container-title":"Annual Review of Environment and Resources","id":"ITEM-4","issue":"1","issued":{"date-parts":[["2021"]]},"page":"691-717","title":"Discounting and Global Environmental Change","type":"article-journal","volume":"46"},"uris":["http://www.mendeley.com/documents/?uuid=c90f0a21-0e68-4399-acee-7f491c436676"]}],"mendeley":{"formattedCitation":"(Baum &amp; Easterling 2010; Gren et al. 2018; Grijalva et al. 2018; Polasky &amp; Dampha 2021)","plainTextFormattedCitation":"(Baum &amp; Easterling 2010; Gren et al. 2018; Grijalva et al. 2018; Polasky &amp; Dampha 2021)","previouslyFormattedCitation":"(Baum &amp; Easterling 2010; Gren et al. 2018; Grijalva et al. 2018; Polasky &amp; Dampha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(Baum &amp; Easterling 2010; Gren et al. 2018; Grijalva et al. 2018; Polasky &amp; Dampha 2021)</w:t>
      </w:r>
      <w:r w:rsidRPr="00A86EF6">
        <w:rPr>
          <w:rFonts w:ascii="Times New Roman" w:hAnsi="Times New Roman" w:cs="Times New Roman"/>
        </w:rPr>
        <w:fldChar w:fldCharType="end"/>
      </w:r>
      <w:r w:rsidRPr="00A86EF6">
        <w:rPr>
          <w:rFonts w:ascii="Times New Roman" w:hAnsi="Times New Roman" w:cs="Times New Roman"/>
        </w:rPr>
        <w:t>.</w:t>
      </w:r>
    </w:p>
    <w:p w14:paraId="4D38367B" w14:textId="77777777" w:rsidR="00BA7A5C" w:rsidRPr="00A86EF6" w:rsidRDefault="00BA7A5C" w:rsidP="00BA7A5C">
      <w:pPr>
        <w:rPr>
          <w:rFonts w:ascii="Times New Roman" w:hAnsi="Times New Roman" w:cs="Times New Roman"/>
          <w:highlight w:val="white"/>
        </w:rPr>
      </w:pPr>
    </w:p>
    <w:p w14:paraId="008EE926" w14:textId="77777777" w:rsidR="00BA7A5C" w:rsidRPr="00A86EF6" w:rsidRDefault="00BA7A5C" w:rsidP="00BA7A5C">
      <w:pPr>
        <w:rPr>
          <w:rFonts w:ascii="Times New Roman" w:hAnsi="Times New Roman" w:cs="Times New Roman"/>
        </w:rPr>
      </w:pPr>
      <w:r w:rsidRPr="00A86EF6">
        <w:rPr>
          <w:rFonts w:ascii="Times New Roman" w:hAnsi="Times New Roman" w:cs="Times New Roman"/>
        </w:rPr>
        <w:t xml:space="preserve">There are surprisingly few estimates of discount rates that local resource users employ when weighting benefits and costs through time or of those held by practitioners, who must choose between environmental investments. In a review of studies on elicitation of discount rates, 83% of all studies were conducted with university students or the general public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{"citationItems":[{"id":"ITEM-1","itemData":{"DOI":"10.1017/CBO9781107415324.004","ISBN":"9788578110796","ISSN":"1098-6596","PMID":"25246403","abstract":"applicability for this approach.","author":[{"dropping-particle":"","family":"Cohen","given":"Jonathan D.","non-dropping-particle":"","parse-names":false,"suffix":""},{"dropping-particle":"","family":"Ericson","given":"Keith Marzilli","non-dropping-particle":"","parse-names":false,"suffix":""},{"dropping-particle":"","family":"Laibson","given":"David","non-dropping-particle":"","parse-names":false,"suffix":""},{"dropping-particle":"","family":"White","given":"John Myles","non-dropping-particle":"","parse-names":false,"suffix":""}],"container-title":"NBER Working Paper Series","id":"ITEM-1","issued":{"date-parts":[["2016"]]},"note":"review of empirical discount papers outside the relm of ecology/environment\nGood comparisons of basic math of 3 types of discount models\ncovers commonalities across papers/studies","title":"Measuring Time Preferences","type":"article-journal"},"uris":["http://www.mendeley.com/documents/?uuid=37550a84-c906-47be-aa02-e0fb7d5b0e07"]}],"mendeley":{"formattedCitation":"(Cohen et al. 2016)","plainTextFormattedCitation":"(Cohen et al. 2016)","previouslyFormattedCitation":"(Cohen et al. 2016)"},"properties":{"noteIndex":0},"schema":"https://github.com/citation-style-language/schema/raw/master/csl-citation.json"}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(Cohen et al. 2016)</w:t>
      </w:r>
      <w:r w:rsidRPr="00A86EF6">
        <w:rPr>
          <w:rFonts w:ascii="Times New Roman" w:hAnsi="Times New Roman" w:cs="Times New Roman"/>
        </w:rPr>
        <w:fldChar w:fldCharType="end"/>
      </w:r>
      <w:r w:rsidRPr="00A86EF6">
        <w:rPr>
          <w:rFonts w:ascii="Times New Roman" w:hAnsi="Times New Roman" w:cs="Times New Roman"/>
        </w:rPr>
        <w:t xml:space="preserve">. The focus of discounting studies has recently begun to broaden, making heterogeneity in individual choices more apparent. Personal demographics such as age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{"citationItems":[{"id":"ITEM-1","itemData":{"DOI":"10.1007/s11166-018-9279-1","ISSN":"15730476","abstract":"This study compares discounting for money and health in a field study. We applied the direct method, which measures discounting independent of utility, in a representative French sample, interviewed at home by professional interviewers. We found more discounting for money than for health. The median discount rates (6.5% for money and 2.2% for health) were close to market interest rates, suggesting that at the aggregate level the direct method solves the puzzle of unrealistically high discount rates J Risk Uncertain (2018) 56:117-140 https://doi. typically observed in applied economics. Constant discounting fitted the data better than the hyperbolic discounting models that we considered. The substantial individual heterogeneity in discounting was correlated with age and occupation.","author":[{"dropping-particle":"","family":"Attema","given":"Arthur E.","non-dropping-particle":"","parse-names":false,"suffix":""},{"dropping-particle":"","family":"Bleichrodt","given":"Han","non-dropping-particle":"","parse-names":false,"suffix":""},{"dropping-particle":"","family":"L’Haridon","given":"Olivier","non-dropping-particle":"","parse-names":false,"suffix":""},{"dropping-particle":"","family":"Peretti-Watel","given":"Patrick","non-dropping-particle":"","parse-names":false,"suffix":""},{"dropping-particle":"","family":"Seror","given":"Valérie","non-dropping-particle":"","parse-names":false,"suffix":""}],"container-title":"Journal of Risk and Uncertainty","id":"ITEM-1","issue":"2","issued":{"date-parts":[["2018"]]},"note":"Higher discount rates for finances than for health.","page":"117-140","publisher":"Journal of Risk and Uncertainty","title":"Discounting health and money: New evidence using a more robust method","type":"article-journal","volume":"56"},"uris":["http://www.mendeley.com/documents/?uuid=903a72de-01f9-4bda-bc60-58ec6ce6086c"]},{"id":"ITEM-2","itemData":{"DOI":"10.1016/j.ecolecon.2019.03.016","ISSN":"09218009","abstract":"In the economic analysis of CBFM, people's discount rates are assumed exogenous and same for all goods. We examined the validity of this assumption by eliciting the discount rates of households for grass, timber, fuelwood and money, and analyzed the impacts of various personal and economic factors on households' discount rates. We found that time preferences are endogenous and good-specific. A good proportion of households have infinite discount rates for forest goods. The mean values of monthly discount rates, for households that indicated finite discount rates, are 0.67 for timber, 6.83 for fuelwood, 55.49 for grass, and 3.47 for money. The availability of alternative sources and current consumption of the forest goods are two main determinants of a household's discount rates. The study provides many useful insights for the design and implementation of CBFM programs: the concept of “mental accounting” should be used for economic analyses of CBFM programs, different management strategies should be adopted for different forest goods, and alternative sources should be provided to meet the current needs of the households.","author":[{"dropping-particle":"","family":"Kumar","given":"Pradeep","non-dropping-particle":"","parse-names":false,"suffix":""},{"dropping-particle":"","family":"Kant","given":"Shashi","non-dropping-particle":"","parse-names":false,"suffix":""}],"container-title":"Ecological Economics","id":"ITEM-2","issue":"February","issued":{"date-parts":[["2019"]]},"page":"205-214","publisher":"Elsevier","title":"Endogenous time preferences of forest goods and community-based forest management","type":"article-journal","volume":"163"},"uris":["http://www.mendeley.com/documents/?uuid=338beb14-8a4b-49cc-a52a-0f483a1b769e"]}],"mendeley":{"formattedCitation":"(Attema et al. 2018; Kumar &amp; Kant 2019)","plainTextFormattedCitation":"(Attema et al. 2018; Kumar &amp; Kant 2019)","previouslyFormattedCitation":"(Attema et al. 2018; Kumar &amp; Kant 2019)"},"properties":{"noteIndex":0},"schema":"https://github.com/citation-style-language/schema/raw/master/csl-citation.json"}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 xml:space="preserve">(Attema et al. 2018; </w:t>
      </w:r>
      <w:r w:rsidRPr="00A86EF6">
        <w:rPr>
          <w:rFonts w:ascii="Times New Roman" w:hAnsi="Times New Roman" w:cs="Times New Roman"/>
          <w:noProof/>
        </w:rPr>
        <w:lastRenderedPageBreak/>
        <w:t>Kumar &amp; Kant 2019)</w:t>
      </w:r>
      <w:r w:rsidRPr="00A86EF6">
        <w:rPr>
          <w:rFonts w:ascii="Times New Roman" w:hAnsi="Times New Roman" w:cs="Times New Roman"/>
        </w:rPr>
        <w:fldChar w:fldCharType="end"/>
      </w:r>
      <w:r w:rsidRPr="00A86EF6">
        <w:rPr>
          <w:rFonts w:ascii="Times New Roman" w:hAnsi="Times New Roman" w:cs="Times New Roman"/>
        </w:rPr>
        <w:t xml:space="preserve"> and respondents’ country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{"citationItems":[{"id":"ITEM-1","itemData":{"DOI":"10.1016/j.joep.2015.12.001","ISBN":"0167-4870","ISSN":"01674870","PMID":"672338629","abstract":"We present results from the first large-scale international survey on time preference, conducted in 53 countries. All countries exhibit hyperbolic discounting patterns, i.e., the immediate future is discounted more than far future. We also observe higher heterogeneity for shorter time horizons, consistent with the pattern reviewed by Frederick, Loewenstein, and O'Donoghue (2002). Cultural factors as captured by the Hofstede cultural dimensions (Hofstede, 1991) contribute significantly to the variation of time discounting, even after controlling for economic factors, such as GDP, inflation rate and growth rate. In particular, higher levels of Uncertainty Avoidance are associated with stronger hyperbolic discounting, whereas higher degrees of Individualism and Long Term Orientation predict stronger tendency to wait for larger payoffs. We also find the waiting tendency is correlated with innovation, environmental protection, crediting rating, and body mass index at country level after controlling for county wealth. These results help us to enhance the understanding of differences across financial markets and economic behavior worldwide.","author":[{"dropping-particle":"","family":"Wang","given":"Mei","non-dropping-particle":"","parse-names":false,"suffix":""},{"dropping-particle":"","family":"Rieger","given":"Marc Oliver","non-dropping-particle":"","parse-names":false,"suffix":""},{"dropping-particle":"","family":"Hens","given":"Thorsten","non-dropping-particle":"","parse-names":false,"suffix":""}],"container-title":"Journal of Economic Psychology","id":"ITEM-1","issued":{"date-parts":[["2016"]]},"page":"115-135","publisher":"Elsevier B.V.","title":"How time preferences differ: Evidence from 53 countries","type":"article-journal","volume":"52"},"uris":["http://www.mendeley.com/documents/?uuid=fdeaef23-baa2-46b4-b034-ac0e19d7e638"]}],"mendeley":{"formattedCitation":"(Wang et al. 2016)","plainTextFormattedCitation":"(Wang et al. 2016)","previouslyFormattedCitation":"(Wang et al. 2016)"},"properties":{"noteIndex":0},"schema":"https://github.com/citation-style-language/schema/raw/master/csl-citation.json"}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(Wang et al. 2016)</w:t>
      </w:r>
      <w:r w:rsidRPr="00A86EF6">
        <w:rPr>
          <w:rFonts w:ascii="Times New Roman" w:hAnsi="Times New Roman" w:cs="Times New Roman"/>
        </w:rPr>
        <w:fldChar w:fldCharType="end"/>
      </w:r>
      <w:r w:rsidRPr="00A86EF6">
        <w:rPr>
          <w:rFonts w:ascii="Times New Roman" w:hAnsi="Times New Roman" w:cs="Times New Roman"/>
        </w:rPr>
        <w:t xml:space="preserve"> can explain, in part, differences in individual discount rates. Elicitations conducted with other groups suggest individual discount rates vary due to their environmental beliefs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{"citationItems":[{"id":"ITEM-1","itemData":{"DOI":"10.1007/s10640-013-9717-0","ISBN":"2034323289","ISSN":"09246460","abstract":"We use a laboratory experiment to elicit discount rates over a 20-year time horizon using government savings bonds as a payment vehicle. When using a constant (exponential) discount rate function, we find an implied average discount rate of 4.9 %, which is much lower than has been found in previous experimental studies that used time horizons of days or months. However, we also find strong support for non-constant, declining discount rates for longer time horizons, with an extrapolated implied annual discount rate approaching 0.5 % in 100 years. There is heterogeneity in discount rates and risk preferences in that people with more optimistic beliefs about technological progress have higher discount rates. These findings contribute to the debate over the appropriate discount rate to use in comparing the long-term benefits of climate change mitigation to the more immediate costs. © 2013 Springer Science+Business Media Dordrecht.","author":[{"dropping-particle":"","family":"Grijalva","given":"Therese C.","non-dropping-particle":"","parse-names":false,"suffix":""},{"dropping-particle":"","family":"Lusk","given":"Jayson L.","non-dropping-particle":"","parse-names":false,"suffix":""},{"dropping-particle":"","family":"Shaw","given":"W. Douglass","non-dropping-particle":"","parse-names":false,"suffix":""}],"container-title":"Environmental and Resource Economics","id":"ITEM-1","issue":"1","issued":{"date-parts":[["2014"]]},"page":"39-63","title":"Discounting the Distant Future: An Experimental Investigation","type":"article-journal","volume":"59"},"uris":["http://www.mendeley.com/documents/?uuid=f16fcf77-0ac2-4f4d-ab8b-1fc91cd6a9b9"]}],"mendeley":{"formattedCitation":"(Grijalva et al. 2014)","plainTextFormattedCitation":"(Grijalva et al. 2014)","previouslyFormattedCitation":"(Grijalva et al. 2014)"},"properties":{"noteIndex":0},"schema":"https://github.com/citation-style-language/schema/raw/master/csl-citation.json"}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(Grijalva et al. 2014)</w:t>
      </w:r>
      <w:r w:rsidRPr="00A86EF6">
        <w:rPr>
          <w:rFonts w:ascii="Times New Roman" w:hAnsi="Times New Roman" w:cs="Times New Roman"/>
        </w:rPr>
        <w:fldChar w:fldCharType="end"/>
      </w:r>
      <w:r w:rsidRPr="00A86EF6">
        <w:rPr>
          <w:rFonts w:ascii="Times New Roman" w:hAnsi="Times New Roman" w:cs="Times New Roman"/>
        </w:rPr>
        <w:t xml:space="preserve"> and involvement with environmental issues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{"citationItems":[{"id":"ITEM-1","itemData":{"ISSN":"10685502","abstract":"Copyright 2018 Western Agricultural Economics Association. Understanding individual discounting behavior of future costs and benefits is critical for designing environmental policy. Although there is some empirical evidence of hyperbolic discounting, others have found that exponential discounting is more accurate when behavioral factors are properly considered. Further, there is little research on how environmental discount rates differ from monetary rates. We use experimental methods to determine how individuals discount monetary and environmental goods. Our findings suggest that individual discounting behavior is approximately exponential, environmental goods are discounted at lower rates than monetary goods, and discount rates vary widely across environmental goods when accounting for appropriate behavioral factors.","author":[{"dropping-particle":"","family":"Green","given":"Gareth P.","non-dropping-particle":"","parse-names":false,"suffix":""},{"dropping-particle":"","family":"Richards","given":"Timothy J.","non-dropping-particle":"","parse-names":false,"suffix":""}],"container-title":"Journal of Agricultural and Resource Economics","id":"ITEM-1","issue":"2","issued":{"date-parts":[["2018"]]},"page":"215-232","title":"Discounting environmental goods","type":"article-journal","volume":"43"},"uris":["http://www.mendeley.com/documents/?uuid=04a310d1-c2aa-4004-9d2f-6f9e92a28a98"]}],"mendeley":{"formattedCitation":"(Green &amp; Richards 2018)","plainTextFormattedCitation":"(Green &amp; Richards 2018)","previouslyFormattedCitation":"(Green &amp; Richards 2018)"},"properties":{"noteIndex":0},"schema":"https://github.com/citation-style-language/schema/raw/master/csl-citation.json"}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(Green &amp; Richards 2018)</w:t>
      </w:r>
      <w:r w:rsidRPr="00A86EF6">
        <w:rPr>
          <w:rFonts w:ascii="Times New Roman" w:hAnsi="Times New Roman" w:cs="Times New Roman"/>
        </w:rPr>
        <w:fldChar w:fldCharType="end"/>
      </w:r>
      <w:r w:rsidRPr="00A86EF6">
        <w:rPr>
          <w:rFonts w:ascii="Times New Roman" w:hAnsi="Times New Roman" w:cs="Times New Roman"/>
        </w:rPr>
        <w:t xml:space="preserve">. </w:t>
      </w:r>
    </w:p>
    <w:p w14:paraId="05930FD4" w14:textId="77777777" w:rsidR="00BA7A5C" w:rsidRPr="00A86EF6" w:rsidRDefault="00BA7A5C" w:rsidP="00BA7A5C">
      <w:pPr>
        <w:rPr>
          <w:rFonts w:ascii="Times New Roman" w:hAnsi="Times New Roman" w:cs="Times New Roman"/>
        </w:rPr>
      </w:pPr>
    </w:p>
    <w:p w14:paraId="3744CCE5" w14:textId="757D7754" w:rsidR="00F74EB5" w:rsidRPr="00A86EF6" w:rsidRDefault="00BA7A5C" w:rsidP="00BA7A5C">
      <w:pPr>
        <w:rPr>
          <w:rFonts w:ascii="Times New Roman" w:hAnsi="Times New Roman" w:cs="Times New Roman"/>
        </w:rPr>
      </w:pPr>
      <w:r w:rsidRPr="00A86EF6">
        <w:rPr>
          <w:rFonts w:ascii="Times New Roman" w:hAnsi="Times New Roman" w:cs="Times New Roman"/>
        </w:rPr>
        <w:t xml:space="preserve">People also appear to discount categories of goods (e.g., health, finance, environment) differently. Such categories of goods are typically referred to as “domains” </w:t>
      </w:r>
      <w:r w:rsidRPr="00A86EF6">
        <w:rPr>
          <w:rFonts w:ascii="Times New Roman" w:hAnsi="Times New Roman" w:cs="Times New Roman"/>
        </w:rPr>
        <w:fldChar w:fldCharType="begin" w:fldLock="1"/>
      </w:r>
      <w:r w:rsidR="00015C8C" w:rsidRPr="00A86EF6">
        <w:rPr>
          <w:rFonts w:ascii="Times New Roman" w:hAnsi="Times New Roman" w:cs="Times New Roman"/>
        </w:rPr>
        <w:instrText>ADDIN CSL_CITATION {"citationItems":[{"id":"ITEM-1","itemData":{"DOI":"10.1111/conl.12770","author":[{"dropping-particle":"","family":"Hyman","given":"Amanda A.","non-dropping-particle":"","parse-names":false,"suffix":""},{"dropping-particle":"","family":"Armsworth","given":"Paul R.","non-dropping-particle":"","parse-names":false,"suffix":""},{"dropping-particle":"","family":"Gaoue","given":"Orou G","non-dropping-particle":"","parse-names":false,"suffix":""},{"dropping-particle":"","family":"Tamou","given":"Charles","non-dropping-particle":"","parse-names":false,"suffix":""}],"container-title":"Conservation Letters","id":"ITEM-1","issued":{"date-parts":[["2020"]]},"title":"How pastoralists weight future environmental benefits when managing natural resources","type":"article-journal"},"uris":["http://www.mendeley.com/documents/?uuid=06ca0a1d-b2f9-4bd9-983e-8b101e253cbb"]},{"id":"ITEM-2","itemData":{"DOI":"10.1016/j.jdeveco.2015.07.007","ISSN":"03043878","abstract":"This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Economics","id":"ITEM-2","issued":{"date-parts":[["2016"]]},"note":"shows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id":"ITEM-3","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Studies","id":"ITEM-3","issue":"4","issued":{"date-parts":[["2013"]]},"note":"This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methods","type":"article-journal","volume":"22"},"uris":["http://www.mendeley.com/documents/?uuid=c27480df-9c0b-4f1d-aeee-1807468956b3"]}],"mendeley":{"formattedCitation":"(Hardisty et al. 2013b; Ubfal 2016; Hyman et al. 2020)","plainTextFormattedCitation":"(Hardisty et al. 2013b; Ubfal 2016; Hyman et al. 2020)","previouslyFormattedCitation":"(Hardisty et al. 2013b; Ubfal 2016; Hyman et al. 2020)"},"properties":{"noteIndex":0},"schema":"https://github.com/citation-style-language/schema/raw/master/csl-citation.json"}</w:instrText>
      </w:r>
      <w:r w:rsidRPr="00A86EF6">
        <w:rPr>
          <w:rFonts w:ascii="Times New Roman" w:hAnsi="Times New Roman" w:cs="Times New Roman"/>
        </w:rPr>
        <w:fldChar w:fldCharType="separate"/>
      </w:r>
      <w:r w:rsidR="00705BEE" w:rsidRPr="00A86EF6">
        <w:rPr>
          <w:rFonts w:ascii="Times New Roman" w:hAnsi="Times New Roman" w:cs="Times New Roman"/>
          <w:noProof/>
        </w:rPr>
        <w:t>(Hardisty et al. 2013b; Ubfal 2016; Hyman et al. 2020)</w:t>
      </w:r>
      <w:r w:rsidRPr="00A86EF6">
        <w:rPr>
          <w:rFonts w:ascii="Times New Roman" w:hAnsi="Times New Roman" w:cs="Times New Roman"/>
        </w:rPr>
        <w:fldChar w:fldCharType="end"/>
      </w:r>
      <w:r w:rsidRPr="00A86EF6">
        <w:rPr>
          <w:rFonts w:ascii="Times New Roman" w:hAnsi="Times New Roman" w:cs="Times New Roman"/>
        </w:rPr>
        <w:t xml:space="preserve">. This means that people think about future environmental goods differently than they would future finances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{"citationItems":[{"id":"ITEM-1","itemData":{"DOI":"10.1111/conl.12770","author":[{"dropping-particle":"","family":"Hyman","given":"Amanda A.","non-dropping-particle":"","parse-names":false,"suffix":""},{"dropping-particle":"","family":"Armsworth","given":"Paul R.","non-dropping-particle":"","parse-names":false,"suffix":""},{"dropping-particle":"","family":"Gaoue","given":"Orou G","non-dropping-particle":"","parse-names":false,"suffix":""},{"dropping-particle":"","family":"Tamou","given":"Charles","non-dropping-particle":"","parse-names":false,"suffix":""}],"container-title":"Conservation Letters","id":"ITEM-1","issued":{"date-parts":[["2020"]]},"title":"How pastoralists weight future environmental benefits when managing natural resources","type":"article-journal"},"uris":["http://www.mendeley.com/documents/?uuid=06ca0a1d-b2f9-4bd9-983e-8b101e253cbb"]},{"id":"ITEM-2","itemData":{"ISSN":"10685502","abstract":"Copyright 2018 Western Agricultural Economics Association. Understanding individual discounting behavior of future costs and benefits is critical for designing environmental policy. Although there is some empirical evidence of hyperbolic discounting, others have found that exponential discounting is more accurate when behavioral factors are properly considered. Further, there is little research on how environmental discount rates differ from monetary rates. We use experimental methods to determine how individuals discount monetary and environmental goods. Our findings suggest that individual discounting behavior is approximately exponential, environmental goods are discounted at lower rates than monetary goods, and discount rates vary widely across environmental goods when accounting for appropriate behavioral factors.","author":[{"dropping-particle":"","family":"Green","given":"Gareth P.","non-dropping-particle":"","parse-names":false,"suffix":""},{"dropping-particle":"","family":"Richards","given":"Timothy J.","non-dropping-particle":"","parse-names":false,"suffix":""}],"container-title":"Journal of Agricultural and Resource Economics","id":"ITEM-2","issue":"2","issued":{"date-parts":[["2018"]]},"page":"215-232","title":"Discounting environmental goods","type":"article-journal","volume":"43"},"uris":["http://www.mendeley.com/documents/?uuid=04a310d1-c2aa-4004-9d2f-6f9e92a28a98"]},{"id":"ITEM-3","itemData":{"DOI":"10.1016/j.ecolecon.2019.03.016","ISSN":"09218009","abstract":"In the economic analysis of CBFM, people's discount rates are assumed exogenous and same for all goods. We examined the validity of this assumption by eliciting the discount rates of households for grass, timber, fuelwood and money, and analyzed the impacts of various personal and economic factors on households' discount rates. We found that time preferences are endogenous and good-specific. A good proportion of households have infinite discount rates for forest goods. The mean values of monthly discount rates, for households that indicated finite discount rates, are 0.67 for timber, 6.83 for fuelwood, 55.49 for grass, and 3.47 for money. The availability of alternative sources and current consumption of the forest goods are two main determinants of a household's discount rates. The study provides many useful insights for the design and implementation of CBFM programs: the concept of “mental accounting” should be used for economic analyses of CBFM programs, different management strategies should be adopted for different forest goods, and alternative sources should be provided to meet the current needs of the households.","author":[{"dropping-particle":"","family":"Kumar","given":"Pradeep","non-dropping-particle":"","parse-names":false,"suffix":""},{"dropping-particle":"","family":"Kant","given":"Shashi","non-dropping-particle":"","parse-names":false,"suffix":""}],"container-title":"Ecological Economics","id":"ITEM-3","issue":"February","issued":{"date-parts":[["2019"]]},"page":"205-214","publisher":"Elsevier","title":"Endogenous time preferences of forest goods and community-based forest management","type":"article-journal","volume":"163"},"uris":["http://www.mendeley.com/documents/?uuid=338beb14-8a4b-49cc-a52a-0f483a1b769e"]}],"mendeley":{"formattedCitation":"(Green &amp; Richards 2018; Kumar &amp; Kant 2019; Hyman et al. 2020)","plainTextFormattedCitation":"(Green &amp; Richards 2018; Kumar &amp; Kant 2019; Hyman et al. 2020)","previouslyFormattedCitation":"(Green &amp; Richards 2018; Kumar &amp; Kant 2019; Hyman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(Green &amp; Richards 2018; Kumar &amp; Kant 2019; Hyman et al. 2020)</w:t>
      </w:r>
      <w:r w:rsidRPr="00A86EF6">
        <w:rPr>
          <w:rFonts w:ascii="Times New Roman" w:hAnsi="Times New Roman" w:cs="Times New Roman"/>
        </w:rPr>
        <w:fldChar w:fldCharType="end"/>
      </w:r>
      <w:r w:rsidRPr="00A86EF6">
        <w:rPr>
          <w:rFonts w:ascii="Times New Roman" w:hAnsi="Times New Roman" w:cs="Times New Roman"/>
        </w:rPr>
        <w:t xml:space="preserve">. Justification for differences between domains exists within more traditional economic theory, particularly when people perceive substitutability between goods to be limited and future growth of or risks associated with different kinds of goods to be different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{"citationItems":[{"id":"ITEM-1","itemData":{"DOI":"10.1016/j.jet.2009.10.001","ISBN":"0022-0531","ISSN":"00220531","PMID":"48775840","abstract":"Which rates should we use to discount costs and benefits of different natures at different time horizons? We answer this question by considering a representative agent consuming two goods whose availability evolves over time in a stochastic way. We extend the Ramsey rule by taking into account the degree of substitutability between the two goods and of the uncertainty surrounding the economic and environmental growths. The rate at which environmental impacts should be discounted is in general different from the one at which monetary benefits should be discounted. We provide arguments in favor of an ecological discount rate smaller than the economic discount rate. In particular, we show that, under certainty and Cobb-Douglas preferences, the difference between the economic and the ecological discount rates equals the difference between the economic and the ecological growth rates. Using data about the link between biodiversity and economic development, I estimate that the rate at which changes in biodiversity should be discounted is 1.5%, whereas changes in consumption should be discounted at 3.2%. © 2009 Elsevier Inc. All rights reserved.","author":[{"dropping-particle":"","family":"Gollier","given":"Christian","non-dropping-particle":"","parse-names":false,"suffix":""}],"container-title":"Journal of Economic Theory","id":"ITEM-1","issue":"2","issued":{"date-parts":[["2010"]]},"page":"812-829","title":"Ecological discounting","type":"article-journal","volume":"145"},"uris":["http://www.mendeley.com/documents/?uuid=b295a2c6-6796-47f1-a849-a9c925abf87d"]},{"id":"ITEM-2","itemData":{"DOI":"10.1007/s10640-014-9792-x","ISBN":"0924-6460","ISSN":"15731502","PMID":"7817359","abstract":"Most ecosystem services, which are essential for human well-being, are globally declining, while the production of consumption goods, measured by GDP, is still growing. To adequately account for this opposite development in public cost-benefit analyses, it has been proposed – based on a two-goods extension of the Ramsey growth model – to apply good-specific discount rates for manufactured consumption goods and for ecosystem services. Using empirical data for ten ecosystem services across five countries and the world at large, we estimated the difference between the discount rates for ecosystem services and for manufactured consumption goods. In a conservative estimate, we found that ecosystem services in all countries should be discounted at rates that are significantly lower than the ones for manufactured consumption goods. On global average, ecosystem services should be discounted at a rate that is 0.9±0.3 %-points lower than the one for manufactured consumption goods. The difference is larger in less developed countries and smaller in more developed countries. This result supports and substantiates the suggestion that public cost-benefit-analyses should use country-specific dual discount rates – one for manufactured consumption goods and one for ecosystem services. ","author":[{"dropping-particle":"","family":"Baumgärtner","given":"Stefan","non-dropping-particle":"","parse-names":false,"suffix":""},{"dropping-particle":"","family":"Klein","given":"Alexandra M.","non-dropping-particle":"","parse-names":false,"suffix":""},{"dropping-particle":"","family":"Thiel","given":"Denise","non-dropping-particle":"","parse-names":false,"suffix":""},{"dropping-particle":"","family":"Winkler","given":"Klara","non-dropping-particle":"","parse-names":false,"suffix":""}],"container-title":"Environmental and Resource Economics","id":"ITEM-2","issue":"2","issued":{"date-parts":[["2015"]]},"page":"273-296","publisher":"Springer Netherlands","title":"Ramsey Discounting of Ecosystem Services","type":"article-journal","volume":"61"},"uris":["http://www.mendeley.com/documents/?uuid=78eb1025-7d0d-4547-be2a-e535cda7a5fd"]}],"mendeley":{"formattedCitation":"(Gollier 2010; Baumgärtner et al. 2015)","manualFormatting":"(e.g., Baumgärtner et al., 2015; Gollier, 2010)","plainTextFormattedCitation":"(Gollier 2010; Baumgärtner et al. 2015)","previouslyFormattedCitation":"(Gollier 2010; Baumgärtner et al. 2015)"},"properties":{"noteIndex":0},"schema":"https://github.com/citation-style-language/schema/raw/master/csl-citation.json"}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(e.g., Baumgärtner et al., 2015; Gollier, 2010)</w:t>
      </w:r>
      <w:r w:rsidRPr="00A86EF6">
        <w:rPr>
          <w:rFonts w:ascii="Times New Roman" w:hAnsi="Times New Roman" w:cs="Times New Roman"/>
        </w:rPr>
        <w:fldChar w:fldCharType="end"/>
      </w:r>
      <w:r w:rsidRPr="00A86EF6">
        <w:rPr>
          <w:rFonts w:ascii="Times New Roman" w:hAnsi="Times New Roman" w:cs="Times New Roman"/>
        </w:rPr>
        <w:t>. Hence, our goals were first to understand if and how local people discount future benefits when subject to the constraints they face in situ and secondly to investigate if and how conservation practitioners discount future benefits. We sought to do so for goods that are relevant for developing effective conservation strategies.</w:t>
      </w:r>
    </w:p>
    <w:p w14:paraId="003F697F" w14:textId="28D966AD" w:rsidR="00365927" w:rsidRPr="00A86EF6" w:rsidRDefault="00365927" w:rsidP="00F74EB5">
      <w:pPr>
        <w:pStyle w:val="Heading3"/>
      </w:pPr>
      <w:bookmarkStart w:id="5" w:name="_Toc95471859"/>
      <w:r w:rsidRPr="00A86EF6">
        <w:t>Time horizons</w:t>
      </w:r>
      <w:bookmarkEnd w:id="5"/>
    </w:p>
    <w:p w14:paraId="01911D2F" w14:textId="77777777" w:rsidR="00365927" w:rsidRPr="00A86EF6" w:rsidRDefault="00365927" w:rsidP="00BA7A5C">
      <w:pPr>
        <w:rPr>
          <w:rFonts w:ascii="Times New Roman" w:hAnsi="Times New Roman" w:cs="Times New Roman"/>
        </w:rPr>
      </w:pPr>
    </w:p>
    <w:p w14:paraId="2134EC45" w14:textId="6BA33AF4" w:rsidR="00BA7A5C" w:rsidRPr="00A86EF6" w:rsidRDefault="00BA7A5C" w:rsidP="00BA7A5C">
      <w:pPr>
        <w:rPr>
          <w:rFonts w:ascii="Times New Roman" w:hAnsi="Times New Roman" w:cs="Times New Roman"/>
        </w:rPr>
      </w:pPr>
      <w:r w:rsidRPr="00A86EF6">
        <w:rPr>
          <w:rFonts w:ascii="Times New Roman" w:hAnsi="Times New Roman" w:cs="Times New Roman"/>
        </w:rPr>
        <w:t xml:space="preserve">Another way the timing of benefits and costs of conservation actions is factored into decision-making is through the choice of time horizon over which a particular decision is being evaluated. When assessing conservation strategies and objectives, many conservation organizations and government agencies set defined time horizons. Time horizons may be bound by organizational or management mandates or may be set by data limitations </w:t>
      </w:r>
      <w:r w:rsidR="00705BEE" w:rsidRPr="00A86EF6">
        <w:rPr>
          <w:rFonts w:ascii="Times New Roman" w:hAnsi="Times New Roman" w:cs="Times New Roman"/>
        </w:rPr>
        <w:fldChar w:fldCharType="begin" w:fldLock="1"/>
      </w:r>
      <w:r w:rsidR="00015C8C" w:rsidRPr="00A86EF6">
        <w:rPr>
          <w:rFonts w:ascii="Times New Roman" w:hAnsi="Times New Roman" w:cs="Times New Roman"/>
        </w:rPr>
        <w:instrText>ADDIN CSL_CITATION {"citationItems":[{"id":"ITEM-1","itemData":{"DOI":"10.1111/2041-210X.12082","ISSN":"2041210X","abstract":"Under increasing environmental and financial constraints, ecologists are faced with making decisions about dynamic and uncertain biological systems. To do so, stochastic dynamic programming (SDP) is the most relevant tool for determining an optimal sequence of decisions over time. Despite an increasing number of applications in ecology, SDP still suffers from a lack of widespread understanding. The required mathematical and programming knowledge as well as the absence of introductory material provide plausible explanations for this. Here, we fill this gap by explaining the main concepts of SDP and providing useful guidelines to implement this technique, including R code. We illustrate each step of SDP required to derive an optimal strategy using a wildlife management problem of the French wolf population. Stochastic dynamic programming is a powerful technique to make decisions in presence of uncertainty about biological stochastic systems changing through time. We hope this review will provide an entry point into the technical literature about SDP and will improve its application in ecology. © 2013 British Ecological Society.","author":[{"dropping-particle":"","family":"Marescot","given":"Lucile","non-dropping-particle":"","parse-names":false,"suffix":""},{"dropping-particle":"","family":"Chapron","given":"Guillaume","non-dropping-particle":"","parse-names":false,"suffix":""},{"dropping-particle":"","family":"Chadès","given":"Iadine","non-dropping-particle":"","parse-names":false,"suffix":""},{"dropping-particle":"","family":"Fackler","given":"Paul L.","non-dropping-particle":"","parse-names":false,"suffix":""},{"dropping-particle":"","family":"Duchamp","given":"Christophe","non-dropping-particle":"","parse-names":false,"suffix":""},{"dropping-particle":"","family":"Marboutin","given":"Eric","non-dropping-particle":"","parse-names":false,"suffix":""},{"dropping-particle":"","family":"Gimenez","given":"Olivier","non-dropping-particle":"","parse-names":false,"suffix":""}],"container-title":"Methods in Ecology and Evolution","id":"ITEM-1","issue":"9","issued":{"date-parts":[["2013"]]},"page":"872-884","title":"Complex decisions made simple: A primer on stochastic dynamic programming","type":"article-journal","volume":"4"},"uris":["http://www.mendeley.com/documents/?uuid=302a9464-55ba-44f5-bc84-5939965349ca"]}],"mendeley":{"formattedCitation":"(Marescot et al. 2013)","plainTextFormattedCitation":"(Marescot et al. 2013)","previouslyFormattedCitation":"(Marescot et al. 2013)"},"properties":{"noteIndex":0},"schema":"https://github.com/citation-style-language/schema/raw/master/csl-citation.json"}</w:instrText>
      </w:r>
      <w:r w:rsidR="00705BEE" w:rsidRPr="00A86EF6">
        <w:rPr>
          <w:rFonts w:ascii="Times New Roman" w:hAnsi="Times New Roman" w:cs="Times New Roman"/>
        </w:rPr>
        <w:fldChar w:fldCharType="separate"/>
      </w:r>
      <w:r w:rsidR="00705BEE" w:rsidRPr="00A86EF6">
        <w:rPr>
          <w:rFonts w:ascii="Times New Roman" w:hAnsi="Times New Roman" w:cs="Times New Roman"/>
          <w:noProof/>
        </w:rPr>
        <w:t>(Marescot et al. 2013)</w:t>
      </w:r>
      <w:r w:rsidR="00705BEE" w:rsidRPr="00A86EF6">
        <w:rPr>
          <w:rFonts w:ascii="Times New Roman" w:hAnsi="Times New Roman" w:cs="Times New Roman"/>
        </w:rPr>
        <w:fldChar w:fldCharType="end"/>
      </w:r>
      <w:r w:rsidRPr="00A86EF6">
        <w:rPr>
          <w:rFonts w:ascii="Times New Roman" w:hAnsi="Times New Roman" w:cs="Times New Roman"/>
        </w:rPr>
        <w:t xml:space="preserve">. For example, the US Fish and Wildlife Agency mandates that each state develops a State Wildlife Action Plan to conserve wildlife and habitat before they become too rare. From 2005 onwards, such plans must be updated every 10 years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{"citationItems":[{"id":"ITEM-1","itemData":{"author":[{"dropping-particle":"","family":"Wildlife","given":"US Fish and","non-dropping-particle":"","parse-names":false,"suffix":""},{"dropping-particle":"","family":"Agencies","given":"Association of Fish and Wildlife","non-dropping-particle":"","parse-names":false,"suffix":""}],"id":"ITEM-1","issued":{"date-parts":[["2017"]]},"title":"Guidance for Wildlife Action Plan Review and Revision","type":"report"},"uris":["http://www.mendeley.com/documents/?uuid=bb69bdf9-623d-4af8-af17-932bd2380c37"]}],"mendeley":{"formattedCitation":"(Wildlife &amp; Agencies 2017)","manualFormatting":"(US FWS 2017)","plainTextFormattedCitation":"(Wildlife &amp; Agencies 2017)","previouslyFormattedCitation":"(Wildlife &amp; Agencies 2017)"},"properties":{"noteIndex":0},"schema":"https://github.com/citation-style-language/schema/raw/master/csl-citation.json"}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(US FWS 2017)</w:t>
      </w:r>
      <w:r w:rsidRPr="00A86EF6">
        <w:rPr>
          <w:rFonts w:ascii="Times New Roman" w:hAnsi="Times New Roman" w:cs="Times New Roman"/>
        </w:rPr>
        <w:fldChar w:fldCharType="end"/>
      </w:r>
      <w:r w:rsidRPr="00A86EF6">
        <w:rPr>
          <w:rFonts w:ascii="Times New Roman" w:hAnsi="Times New Roman" w:cs="Times New Roman"/>
        </w:rPr>
        <w:t xml:space="preserve">. Meanwhile the European </w:t>
      </w:r>
      <w:r w:rsidR="00724BB5">
        <w:rPr>
          <w:rFonts w:ascii="Times New Roman" w:hAnsi="Times New Roman" w:cs="Times New Roman"/>
        </w:rPr>
        <w:t>Environmental C</w:t>
      </w:r>
      <w:r w:rsidRPr="00A86EF6">
        <w:rPr>
          <w:rFonts w:ascii="Times New Roman" w:hAnsi="Times New Roman" w:cs="Times New Roman"/>
        </w:rPr>
        <w:t xml:space="preserve">ommission requires member states to report environmental progress every six years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{"citationItems":[{"id":"ITEM-1","itemData":{"author":[{"dropping-particle":"","family":"Commission","given":"European","non-dropping-particle":"","parse-names":false,"suffix":""}],"id":"ITEM-1","issued":{"date-parts":[["2020"]]},"title":"Habitats Directive reporting","type":"report"},"uris":["http://www.mendeley.com/documents/?uuid=3b68e3b5-2748-435a-b02f-31273814a6d0"]}],"mendeley":{"formattedCitation":"(Commission 2020)","manualFormatting":"(European Commission 2020)","plainTextFormattedCitation":"(Commission 2020)","previouslyFormattedCitation":"(Commission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(European Commission 2020)</w:t>
      </w:r>
      <w:r w:rsidRPr="00A86EF6">
        <w:rPr>
          <w:rFonts w:ascii="Times New Roman" w:hAnsi="Times New Roman" w:cs="Times New Roman"/>
        </w:rPr>
        <w:fldChar w:fldCharType="end"/>
      </w:r>
      <w:r w:rsidRPr="00A86EF6">
        <w:rPr>
          <w:rFonts w:ascii="Times New Roman" w:hAnsi="Times New Roman" w:cs="Times New Roman"/>
        </w:rPr>
        <w:t xml:space="preserve">. To date, the influence of these varying time horizons on conservation priorities has seen relatively little exploration in conservation research (but see </w:t>
      </w:r>
      <w:r w:rsidR="00133ACB" w:rsidRPr="00A86EF6">
        <w:rPr>
          <w:rFonts w:ascii="Times New Roman" w:hAnsi="Times New Roman" w:cs="Times New Roman"/>
        </w:rPr>
        <w:fldChar w:fldCharType="begin" w:fldLock="1"/>
      </w:r>
      <w:r w:rsidR="000709B4" w:rsidRPr="00A86EF6">
        <w:rPr>
          <w:rFonts w:ascii="Times New Roman" w:hAnsi="Times New Roman" w:cs="Times New Roman"/>
        </w:rPr>
        <w:instrText>ADDIN CSL_CITATION {"citationItems":[{"id":"ITEM-1","itemData":{"DOI":"10.1016/j.biocon.2008.07.028","ISSN":"00063207","abstract":"Survival probability within a certain time horizon T is a common measure of population viability. The choice of T implicitly involves a time preference, similar to economic discounting: conservation success is evaluated at the time horizon T, while all effects that occur later than T are not considered. Despite the obvious relevance of the time horizon, ecological studies seldom analyze its impact on the evaluation of conservation options. In this paper, we show that, while the choice of T does not change the ranking of conservation options for single species under stationary conditions, it may substantially change conservation decisions for multiple species. We conclude that it is of crucial importance to investigate the sensitivity of model results to the choice of the time horizon or other measures of time preference when prioritizing biodiversity conservation efforts. © 2008 Elsevier Ltd. All rights reserved.","author":[{"dropping-particle":"","family":"Hartig","given":"Florian","non-dropping-particle":"","parse-names":false,"suffix":""},{"dropping-particle":"","family":"Drechsler","given":"Martin","non-dropping-particle":"","parse-names":false,"suffix":""}],"container-title":"Biological Conservation","id":"ITEM-1","issue":"10","issued":{"date-parts":[["2008"]]},"page":"2625-2631","title":"The time horizon and its role in multiple species conservation planning","type":"article-journal","volume":"141"},"uris":["http://www.mendeley.com/documents/?uuid=174faeb8-c16b-41c6-941f-b7a5b8c72aec"]},{"id":"ITEM-2","itemData":{"DOI":"10.1111/j.1365-2664.2007.01395.x","ISBN":"00218901","ISSN":"00218901","PMID":"28530665","abstract":"1. Many studies of adaptive harvest management already exist in the literature, but most (if not all) use long, sometimes infinite, time horizons. Such long-term objectives provide an opportunity to manage experimentally, so that poorly understood dynamics are learned and any returns sacrificed for experimentation are repaid by improved management over the remaining time horizon. 2. However, a manager is unlikely to weight outcomes in the distant future equally against outcomes in the present. Furthermore, the most appropriate model of system dynamics may not remain constant over the time-frame required to experiment, learn and improve management. In these cases the use of discounting and/or a finite time horizon fit the manager's assumptions and goals more effectively, and the value of experimentation is likely to be diminished. 3. In this paper we construct a simple model of a hypothetical population and compare optimal passive and active adaptive harvest strategies over a range of time horizons. This allows us to determine the optimal level of experimentation for short-, medium- and long-term goals. 4. We discover that the optimal active adaptive harvest strategy may be precautionary over short to medium time horizons, rather than experimental. That is, an action with known moderate benefits is preferred over an action with uncertain but marginally larger expected benefits. This runs counter to the widespread assumption in the adaptive management literature that incorporating learning into an optimization of management will encourage experimentation. 5. Synthesis and applications. The general results of this paper have potential application to any environmental management problem where adaptive management might be applied; for example, conservation, pest control, harvesting and management of water flows. We examine adaptive management over a range of finite time horizons to reflect a variety of possible management goals and assumptions. Our simple example demonstrates that in the face of model uncertainty, the management strategy that maximizes benefits does not necessarily include deliberate experimentation and learning. Optimal active adaptive management weighs experimentation against all its potential consequences, and this can yield a precautionary approach.","author":[{"dropping-particle":"","family":"Hauser","given":"Cindy E.","non-dropping-particle":"","parse-names":false,"suffix":""},{"dropping-particle":"","family":"Possingham","given":"Hugh P.","non-dropping-particle":"","parse-names":false,"suffix":""}],"container-title":"Journal of Applied Ecology","id":"ITEM-2","issue":"1","issued":{"date-parts":[["2008"]]},"note":"Example of OR - may come back to to dig through the math as an example","page":"72-81","title":"Experimental or precautionary? Adaptive management over a range of time horizons","type":"article-journal","volume":"45"},"uris":["http://www.mendeley.com/documents/?uuid=734140ed-97fd-4c5e-aa00-7f9e9fefbb46"]}],"mendeley":{"formattedCitation":"(Hartig &amp; Drechsler 2008; Hauser &amp; Possingham 2008)","manualFormatting":"Hartig &amp; Drechsler 2008; Hauser &amp; Possingham 2008)","plainTextFormattedCitation":"(Hartig &amp; Drechsler 2008; Hauser &amp; Possingham 2008)"},"properties":{"noteIndex":0},"schema":"https://github.com/citation-style-language/schema/raw/master/csl-citation.json"}</w:instrText>
      </w:r>
      <w:r w:rsidR="00133ACB" w:rsidRPr="00A86EF6">
        <w:rPr>
          <w:rFonts w:ascii="Times New Roman" w:hAnsi="Times New Roman" w:cs="Times New Roman"/>
        </w:rPr>
        <w:fldChar w:fldCharType="separate"/>
      </w:r>
      <w:r w:rsidR="00133ACB" w:rsidRPr="00A86EF6">
        <w:rPr>
          <w:rFonts w:ascii="Times New Roman" w:hAnsi="Times New Roman" w:cs="Times New Roman"/>
          <w:noProof/>
        </w:rPr>
        <w:t>Hartig &amp; Drechsler 2008; Hauser &amp; Possingham 2008)</w:t>
      </w:r>
      <w:r w:rsidR="00133ACB" w:rsidRPr="00A86EF6">
        <w:rPr>
          <w:rFonts w:ascii="Times New Roman" w:hAnsi="Times New Roman" w:cs="Times New Roman"/>
        </w:rPr>
        <w:fldChar w:fldCharType="end"/>
      </w:r>
      <w:r w:rsidRPr="00A86EF6">
        <w:rPr>
          <w:rFonts w:ascii="Times New Roman" w:hAnsi="Times New Roman" w:cs="Times New Roman"/>
        </w:rPr>
        <w:t xml:space="preserve">. We sought to fill this gap, by assessing if differing time horizons affect today’s land protection priorities. </w:t>
      </w:r>
    </w:p>
    <w:p w14:paraId="3BF2D36A" w14:textId="720E2722" w:rsidR="00236E6D" w:rsidRPr="00A86EF6" w:rsidRDefault="00BA7A5C" w:rsidP="005720D7">
      <w:pPr>
        <w:pStyle w:val="Heading3"/>
      </w:pPr>
      <w:bookmarkStart w:id="6" w:name="_Toc95471860"/>
      <w:r w:rsidRPr="00A86EF6">
        <w:t>Evaluation</w:t>
      </w:r>
      <w:r w:rsidR="00C327CE" w:rsidRPr="00A86EF6">
        <w:t>s</w:t>
      </w:r>
      <w:bookmarkEnd w:id="6"/>
    </w:p>
    <w:p w14:paraId="29964EC9" w14:textId="77777777" w:rsidR="00F5467A" w:rsidRPr="00A86EF6" w:rsidRDefault="00F5467A" w:rsidP="00F5467A">
      <w:pPr>
        <w:rPr>
          <w:rFonts w:ascii="Times New Roman" w:hAnsi="Times New Roman" w:cs="Times New Roman"/>
        </w:rPr>
      </w:pPr>
    </w:p>
    <w:p w14:paraId="7F2C21A7" w14:textId="247ACF85" w:rsidR="00F5467A" w:rsidRPr="00A86EF6" w:rsidRDefault="00F5467A" w:rsidP="00F5467A">
      <w:pPr>
        <w:rPr>
          <w:rFonts w:ascii="Times New Roman" w:hAnsi="Times New Roman" w:cs="Times New Roman"/>
        </w:rPr>
      </w:pPr>
      <w:r w:rsidRPr="00A86EF6">
        <w:rPr>
          <w:rFonts w:ascii="Times New Roman" w:hAnsi="Times New Roman" w:cs="Times New Roman"/>
        </w:rPr>
        <w:t xml:space="preserve">With the final content chapter of the dissertation, I sought to scale up by looking across multiple projects and to move further back up the pipeline of decision-making by considering both project evaluation and how environmental decision-makers get the information they need to make decisions. Evaluating the impacts of a research project can be challenging because of time lags, lack of budget for evaluation, and changing attitudes, among a variety of other factors </w:t>
      </w:r>
      <w:r w:rsidRPr="00A86EF6">
        <w:rPr>
          <w:rFonts w:ascii="Times New Roman" w:hAnsi="Times New Roman" w:cs="Times New Roman"/>
        </w:rPr>
        <w:fldChar w:fldCharType="begin" w:fldLock="1"/>
      </w:r>
      <w:r w:rsidR="00015C8C" w:rsidRPr="00A86EF6">
        <w:rPr>
          <w:rFonts w:ascii="Times New Roman" w:hAnsi="Times New Roman" w:cs="Times New Roman"/>
        </w:rPr>
        <w:instrText>ADDIN CSL_CITATION {"citationItems":[{"id":"ITEM-1","itemData":{"author":[{"dropping-particle":"","family":"Reed","given":"M.S.","non-dropping-particle":"","parse-names":false,"suffix":""},{"dropping-particle":"","family":"Ferré","given":"M","non-dropping-particle":"","parse-names":false,"suffix":""},{"dropping-particle":"","family":"Martin-Ortega","given":"J.","non-dropping-particle":"","parse-names":false,"suffix":""},{"dropping-particle":"","family":"Blanche","given":"R.","non-dropping-particle":"","parse-names":false,"suffix":""},{"dropping-particle":"","family":"Lawford-Rolfe","given":"R.","non-dropping-particle":"","parse-names":false,"suffix":""},{"dropping-particle":"","family":"Dallimer","given":"M","non-dropping-particle":"","parse-names":false,"suffix":""},{"dropping-particle":"","family":"Holden","given":"J","non-dropping-particle":"","parse-names":false,"suffix":""}],"container-title":"Research Policy","id":"ITEM-1","issue":"September","issued":{"date-parts":[["2020"]]},"title":"Evaluating impact from research: A methodological framework","type":"article-journal"},"uris":["http://www.mendeley.com/documents/?uuid=c42c4dbf-9d91-4202-9ec5-bcd5dbd5fa80"]},{"id":"ITEM-2","itemData":{"ISBN":"1861346654","author":[{"dropping-particle":"","family":"Nutley","given":"S.","non-dropping-particle":"","parse-names":false,"suffix":""},{"dropping-particle":"","family":"Walter","given":"I.","non-dropping-particle":"","parse-names":false,"suffix":""},{"dropping-particle":"","family":"Davies","given":"H.","non-dropping-particle":"","parse-names":false,"suffix":""}],"container-title":"Using Evidence: How Research Can Inform Public Services","id":"ITEM-2","issued":{"date-parts":[["2007"]]},"title":"How can we assess research use and wider research impact?","type":"chapter"},"uris":["http://www.mendeley.com/documents/?uuid=682ee8ce-1a7c-44d4-aa59-c532cb275564"]}],"mendeley":{"formattedCitation":"(Nutley et al. 2007a; Reed et al. 2020)","plainTextFormattedCitation":"(Nutley et al. 2007a; Reed et al. 2020)","previouslyFormattedCitation":"(Nutley et al. 2007a; Reed et al. 2020)"},"properties":{"noteIndex":0},"schema":"https://github.com/citation-style-language/schema/raw/master/csl-citation.json"}</w:instrText>
      </w:r>
      <w:r w:rsidRPr="00A86EF6">
        <w:rPr>
          <w:rFonts w:ascii="Times New Roman" w:hAnsi="Times New Roman" w:cs="Times New Roman"/>
        </w:rPr>
        <w:fldChar w:fldCharType="separate"/>
      </w:r>
      <w:r w:rsidR="00705BEE" w:rsidRPr="00A86EF6">
        <w:rPr>
          <w:rFonts w:ascii="Times New Roman" w:hAnsi="Times New Roman" w:cs="Times New Roman"/>
          <w:noProof/>
        </w:rPr>
        <w:t>(Nutley et al. 2007a; Reed et al. 2020)</w:t>
      </w:r>
      <w:r w:rsidRPr="00A86EF6">
        <w:rPr>
          <w:rFonts w:ascii="Times New Roman" w:hAnsi="Times New Roman" w:cs="Times New Roman"/>
        </w:rPr>
        <w:fldChar w:fldCharType="end"/>
      </w:r>
      <w:r w:rsidRPr="00A86EF6">
        <w:rPr>
          <w:rFonts w:ascii="Times New Roman" w:hAnsi="Times New Roman" w:cs="Times New Roman"/>
        </w:rPr>
        <w:t xml:space="preserve">. Despite these challenges, there is a growing body of research that has qualitatively evaluated the outcomes of </w:t>
      </w:r>
      <w:r w:rsidR="00724BB5">
        <w:rPr>
          <w:rFonts w:ascii="Times New Roman" w:hAnsi="Times New Roman" w:cs="Times New Roman"/>
        </w:rPr>
        <w:t>coproduction</w:t>
      </w:r>
      <w:r w:rsidR="00DA1E3D">
        <w:rPr>
          <w:rFonts w:ascii="Times New Roman" w:hAnsi="Times New Roman" w:cs="Times New Roman"/>
        </w:rPr>
        <w:t xml:space="preserve"> research </w:t>
      </w:r>
      <w:r w:rsidRPr="00A86EF6">
        <w:rPr>
          <w:rFonts w:ascii="Times New Roman" w:hAnsi="Times New Roman" w:cs="Times New Roman"/>
        </w:rPr>
        <w:t xml:space="preserve">for conservation planning and natural resource management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{"citationItems":[{"id":"ITEM-1","itemData":{"DOI":"10.1175/WCAS-D-16-0008.1","ISSN":"19488335","abstract":"Resource managers and decision-makers are increasingly tasked with integrating climate change science into their decisions about resource management and policy development. This often requires climate scientists, resource managers, and decision-makers to work collaboratively throughout the research processes, an approach to knowledge development that is often called \"coproduction of knowledge.\" The goal of this paper is to synthesize the social science theory of coproduction of knowledge, the metrics currently used to evaluate usable or actionable science in several federal agencies, and insights from experienced climate researchers and program managers to develop a set of 45 indicators supporting an evaluation framework for coproduced usable climate science. Here the proposed indicators and results from two case studies that were used to test the indicators are presented, as well as lessons about the process of evaluating the coproduction of knowledge and collaboratively producing climate knowledge.","author":[{"dropping-particle":"","family":"Wall","given":"Tamara U.","non-dropping-particle":"","parse-names":false,"suffix":""},{"dropping-particle":"","family":"Meadow","given":"Alison M.","non-dropping-particle":"","parse-names":false,"suffix":""},{"dropping-particle":"","family":"Horganic","given":"Alexandra","non-dropping-particle":"","parse-names":false,"suffix":""}],"container-title":"Weather, Climate, and Society","id":"ITEM-1","issue":"1","issued":{"date-parts":[["2017"]]},"page":"95-107","title":"Developing evaluation indicators to improve the process of coproducing usable climate science","type":"article-journal","volume":"9"},"uris":["http://www.mendeley.com/documents/?uuid=77a77fea-1810-4291-9dc9-8a29e04e417b"]},{"id":"ITEM-2","itemData":{"DOI":"10.5194/asr-14-305-2017","ISSN":"1992-0636","abstract":"&lt;p&gt;&lt;strong&gt;Abstract.&lt;/strong&gt; Basic research in the natural sciences rests on a long tradition of evaluation. However, since the San Francisco Declaration on Research Assessment (DORA) came out in 2012, there has been intense discussion in the natural sciences, above all amongst researchers and funding agencies in the different fields of applied research and scientific service. This discussion was intensified when climate services and other fields, used to make users participate in research and development activities (co-creation), demanded new evaluation methods appropriate to this new research mode. &lt;br&gt;&lt;/br&gt; This paper starts by describing a comprehensive and interdisciplinary literature overview of indicators to evaluate co-creation of knowledge, including the different fields of integrated knowledge production. Then the authors harmonize the different elements of evaluation from literature in an evaluation &lt;q&gt;cascade&lt;/q&gt; that scales down from very general evaluation dimensions to tangible assessment methods. They describe evaluation indicators already being documented and include a mixture of different assessment methods for two exemplary criteria. It is shown what can be deduced from already existing methodology for climate services and envisaged how climate services can further to develop their specific evaluation method.&lt;/p&gt;","author":[{"dropping-particle":"","family":"Schuck-Zöller","given":"Susanne","non-dropping-particle":"","parse-names":false,"suffix":""},{"dropping-particle":"","family":"Cortekar","given":"Jörg","non-dropping-particle":"","parse-names":false,"suffix":""},{"dropping-particle":"","family":"Jacob","given":"Daniela","non-dropping-particle":"","parse-names":false,"suffix":""}],"container-title":"Advances in Science and Research","id":"ITEM-2","issued":{"date-parts":[["2017"]]},"page":"305-312","title":"Evaluating co-creation of knowledge: from quality criteria and indicators to methods","type":"article-journal","volume":"14"},"uris":["http://www.mendeley.com/documents/?uuid=ee95b561-5627-44ce-81c5-5999dbea67c8"]},{"id":"ITEM-3","itemData":{"DOI":"10.1016/j.gloenvcha.2019.101979","ISSN":"0959-3780","author":[{"dropping-particle":"","family":"Arnott","given":"James C.","non-dropping-particle":"","parse-names":false,"suffix":""},{"dropping-particle":"","family":"Neuenfeldt","given":"Rachel J.","non-dropping-particle":"","parse-names":false,"suffix":""},{"dropping-particle":"","family":"Lemos","given":"Maria Carmen","non-dropping-particle":"","parse-names":false,"suffix":""}],"container-title":"Global Environmental Change","id":"ITEM-3","issued":{"date-parts":[["2020"]]},"publisher":"Elsevier Ltd","title":"Co-producing science for sustainability: Can funding change knowledge use?","type":"article-journal","volume":"60"},"uris":["http://www.mendeley.com/documents/?uuid=37a1c1cf-c42b-476d-8e42-af08bfa3048e"]}],"mendeley":{"formattedCitation":"(Schuck-Zöller et al. 2017; Wall et al. 2017; Arnott et al. 2020)","plainTextFormattedCitation":"(Schuck-Zöller et al. 2017; Wall et al. 2017; Arnott et al. 2020)","previouslyFormattedCitation":"(Schuck-Zöller et al. 2017; Wall et al. 2017; Arnott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(Schuck-Zöller et al. 2017; Wall et al. 2017; Arnott et al. 2020)</w:t>
      </w:r>
      <w:r w:rsidRPr="00A86EF6">
        <w:rPr>
          <w:rFonts w:ascii="Times New Roman" w:hAnsi="Times New Roman" w:cs="Times New Roman"/>
        </w:rPr>
        <w:fldChar w:fldCharType="end"/>
      </w:r>
      <w:r w:rsidRPr="00A86EF6">
        <w:rPr>
          <w:rFonts w:ascii="Times New Roman" w:hAnsi="Times New Roman" w:cs="Times New Roman"/>
        </w:rPr>
        <w:t xml:space="preserve">. </w:t>
      </w:r>
      <w:r w:rsidR="00812C17" w:rsidRPr="52AAE994">
        <w:rPr>
          <w:rFonts w:ascii="Times New Roman" w:hAnsi="Times New Roman" w:cs="Times New Roman"/>
        </w:rPr>
        <w:t>Coproduction i</w:t>
      </w:r>
      <w:r w:rsidR="00812C17">
        <w:rPr>
          <w:rFonts w:ascii="Times New Roman" w:hAnsi="Times New Roman" w:cs="Times New Roman"/>
        </w:rPr>
        <w:t>nvolve</w:t>
      </w:r>
      <w:r w:rsidR="00812C17" w:rsidRPr="52AAE994">
        <w:rPr>
          <w:rFonts w:ascii="Times New Roman" w:hAnsi="Times New Roman" w:cs="Times New Roman"/>
        </w:rPr>
        <w:t xml:space="preserve">s the deliberate collaboration between research scientists, user groups, and </w:t>
      </w:r>
      <w:r w:rsidR="00812C17">
        <w:rPr>
          <w:rFonts w:ascii="Times New Roman" w:hAnsi="Times New Roman" w:cs="Times New Roman"/>
        </w:rPr>
        <w:t xml:space="preserve">other </w:t>
      </w:r>
      <w:r w:rsidR="00812C17" w:rsidRPr="52AAE994">
        <w:rPr>
          <w:rFonts w:ascii="Times New Roman" w:hAnsi="Times New Roman" w:cs="Times New Roman"/>
        </w:rPr>
        <w:t xml:space="preserve">stakeholders to jointly define the scope of </w:t>
      </w:r>
      <w:r w:rsidR="00812C17">
        <w:rPr>
          <w:rFonts w:ascii="Times New Roman" w:hAnsi="Times New Roman" w:cs="Times New Roman"/>
        </w:rPr>
        <w:t>a</w:t>
      </w:r>
      <w:r w:rsidR="00812C17" w:rsidRPr="52AAE994">
        <w:rPr>
          <w:rFonts w:ascii="Times New Roman" w:hAnsi="Times New Roman" w:cs="Times New Roman"/>
        </w:rPr>
        <w:t xml:space="preserve"> research</w:t>
      </w:r>
      <w:r w:rsidR="00812C17">
        <w:rPr>
          <w:rFonts w:ascii="Times New Roman" w:hAnsi="Times New Roman" w:cs="Times New Roman"/>
        </w:rPr>
        <w:t xml:space="preserve"> project</w:t>
      </w:r>
      <w:r w:rsidR="00812C17" w:rsidRPr="52AAE994">
        <w:rPr>
          <w:rFonts w:ascii="Times New Roman" w:hAnsi="Times New Roman" w:cs="Times New Roman"/>
        </w:rPr>
        <w:t xml:space="preserve">, </w:t>
      </w:r>
      <w:r w:rsidR="00812C17">
        <w:rPr>
          <w:rFonts w:ascii="Times New Roman" w:hAnsi="Times New Roman" w:cs="Times New Roman"/>
        </w:rPr>
        <w:t>conduct</w:t>
      </w:r>
      <w:r w:rsidR="00812C17" w:rsidRPr="52AAE994">
        <w:rPr>
          <w:rFonts w:ascii="Times New Roman" w:hAnsi="Times New Roman" w:cs="Times New Roman"/>
        </w:rPr>
        <w:t xml:space="preserve"> the research</w:t>
      </w:r>
      <w:r w:rsidR="00812C17">
        <w:rPr>
          <w:rFonts w:ascii="Times New Roman" w:hAnsi="Times New Roman" w:cs="Times New Roman"/>
        </w:rPr>
        <w:t>,</w:t>
      </w:r>
      <w:r w:rsidR="00812C17" w:rsidRPr="52AAE994">
        <w:rPr>
          <w:rFonts w:ascii="Times New Roman" w:hAnsi="Times New Roman" w:cs="Times New Roman"/>
        </w:rPr>
        <w:t xml:space="preserve"> and ultimately turn scientific results into action </w:t>
      </w:r>
      <w:r w:rsidR="00812C17" w:rsidRPr="52AAE994">
        <w:rPr>
          <w:rFonts w:ascii="Times New Roman" w:hAnsi="Times New Roman" w:cs="Times New Roman"/>
        </w:rPr>
        <w:fldChar w:fldCharType="begin" w:fldLock="1"/>
      </w:r>
      <w:r w:rsidR="00812C17">
        <w:rPr>
          <w:rFonts w:ascii="Times New Roman" w:hAnsi="Times New Roman" w:cs="Times New Roman"/>
        </w:rPr>
        <w:instrText>ADDIN CSL_CITATION {"citationItems":[{"id":"ITEM-1","itemData":{"DOI":"10.1038/s41893-018-0191-0","ISSN":"23989629","abstract":"Researchers, stakeholders and funding organizations have embraced co-production of knowledge to solve sustainability problems. Research focusing on the practice of co-production can help us understand what works in what contexts and how to avoid potentially undesirable outcomes.","author":[{"dropping-particle":"","family":"Lemos","given":"Maria Carmen","non-dropping-particle":"","parse-names":false,"suffix":""},{"dropping-particle":"","family":"Arnott","given":"James C.","non-dropping-particle":"","parse-names":false,"suffix":""},{"dropping-particle":"","family":"Ardoin","given":"Nicole M.","non-dropping-particle":"","parse-names":false,"suffix":""},{"dropping-particle":"","family":"Baja","given":"Kristin","non-dropping-particle":"","parse-names":false,"suffix":""},{"dropping-particle":"","family":"Bednarek","given":"Angela T.","non-dropping-particle":"","parse-names":false,"suffix":""},{"dropping-particle":"","family":"Dewulf","given":"Art","non-dropping-particle":"","parse-names":false,"suffix":""},{"dropping-particle":"","family":"Fieseler","given":"Clare","non-dropping-particle":"","parse-names":false,"suffix":""},{"dropping-particle":"","family":"Goodrich","given":"Kristen A.","non-dropping-particle":"","parse-names":false,"suffix":""},{"dropping-particle":"","family":"Jagannathan","given":"Kripa","non-dropping-particle":"","parse-names":false,"suffix":""},{"dropping-particle":"","family":"Klenk","given":"Nicole","non-dropping-particle":"","parse-names":false,"suffix":""},{"dropping-particle":"","family":"Mach","given":"Katharine J.","non-dropping-particle":"","parse-names":false,"suffix":""},{"dropping-particle":"","family":"Meadow","given":"Alison M.","non-dropping-particle":"","parse-names":false,"suffix":""},{"dropping-particle":"","family":"Meyer","given":"Ryan","non-dropping-particle":"","parse-names":false,"suffix":""},{"dropping-particle":"","family":"Moss","given":"Richard","non-dropping-particle":"","parse-names":false,"suffix":""},{"dropping-particle":"","family":"Nichols","given":"Leah","non-dropping-particle":"","parse-names":false,"suffix":""},{"dropping-particle":"","family":"Sjostrom","given":"K. Dana","non-dropping-particle":"","parse-names":false,"suffix":""},{"dropping-particle":"","family":"Stults","given":"Missy","non-dropping-particle":"","parse-names":false,"suffix":""},{"dropping-particle":"","family":"Turnhout","given":"Esther","non-dropping-particle":"","parse-names":false,"suffix":""},{"dropping-particle":"","family":"Vaughan","given":"Catherine","non-dropping-particle":"","parse-names":false,"suffix":""},{"dropping-particle":"","family":"Wong-Parodi","given":"Gabrielle","non-dropping-particle":"","parse-names":false,"suffix":""},{"dropping-particle":"","family":"Wyborn","given":"Carina","non-dropping-particle":"","parse-names":false,"suffix":""}],"container-title":"Nature Sustainability","id":"ITEM-1","issue":"12","issued":{"date-parts":[["2018"]]},"page":"722-724","publisher":"Springer US","title":"To co-produce or not to co-produce","type":"article-journal","volume":"1"},"uris":["http://www.mendeley.com/documents/?uuid=ef5dcd0c-3a02-4878-abb1-ac048467728f"]},{"id":"ITEM-2","itemData":{"DOI":"10.1175/WCAS-D-14-00050.1","ISSN":"19488335","abstract":"Coproduction of knowledge is believed to be an effective way to produce usable climate science knowledge through a process of collaboration between scientists and decision makers. While the general principles of coproduction - establishing long-term relationships between scientists and stakeholders, ensuring two-way communication between both groups, and keeping the focus on the production of usable science - are well understood, the mechanisms for achieving those goals have been discussed less. It is proposed here that a more deliberate approach to building the relationships and communication channels between scientists and stakeholders will yield better outcomes. The authors present five approaches to collaborative research that can be used to structure a coproduction process that each suit different types of research or management questions, decision-making contexts, and resources and skills available to contribute to the process of engagement. By using established collaborative research approaches scientists can be more effective in learning from stakeholders, can be more confident when engaging with stakeholders because there are guideposts to follow, and can assess both the process and outcomes of collaborative projects, which will help the whole community of stakeholder-engaged climate-scientists learn about coproduction of knowledge.","author":[{"dropping-particle":"","family":"Meadow","given":"Alison M.","non-dropping-particle":"","parse-names":false,"suffix":""},{"dropping-particle":"","family":"Ferguson","given":"Daniel B.","non-dropping-particle":"","parse-names":false,"suffix":""},{"dropping-particle":"","family":"Guido","given":"Zack","non-dropping-particle":"","parse-names":false,"suffix":""},{"dropping-particle":"","family":"Horangic","given":"Alexandra","non-dropping-particle":"","parse-names":false,"suffix":""},{"dropping-particle":"","family":"Owen","given":"Gigi","non-dropping-particle":"","parse-names":false,"suffix":""},{"dropping-particle":"","family":"Wall","given":"Tamara","non-dropping-particle":"","parse-names":false,"suffix":""}],"container-title":"Weather, Climate, and Society","id":"ITEM-2","issue":"2","issued":{"date-parts":[["2015"]]},"page":"179-191","title":"Moving toward the deliberate coproduction of climate science knowledge","type":"article-journal","volume":"7"},"uris":["http://www.mendeley.com/documents/?uuid=9bf2cf0b-6330-4f12-8730-d5757490a38f"]}],"mendeley":{"formattedCitation":"(Meadow et al. 2015; Lemos et al. 2018)","manualFormatting":"(Meadow et al. 2015; Lemos et al. 2018; Table 1)","plainTextFormattedCitation":"(Meadow et al. 2015; Lemos et al. 2018)","previouslyFormattedCitation":"(Meadow et al. 2015; Lemos et al. 2018)"},"properties":{"noteIndex":0},"schema":"https://github.com/citation-style-language/schema/raw/master/csl-citation.json"}</w:instrText>
      </w:r>
      <w:r w:rsidR="00812C17" w:rsidRPr="52AAE994">
        <w:rPr>
          <w:rFonts w:ascii="Times New Roman" w:hAnsi="Times New Roman" w:cs="Times New Roman"/>
        </w:rPr>
        <w:fldChar w:fldCharType="separate"/>
      </w:r>
      <w:r w:rsidR="00812C17" w:rsidRPr="0076291E">
        <w:rPr>
          <w:rFonts w:ascii="Times New Roman" w:hAnsi="Times New Roman" w:cs="Times New Roman"/>
          <w:noProof/>
        </w:rPr>
        <w:t>(Meadow et al. 2015; Lemos et al. 2018)</w:t>
      </w:r>
      <w:r w:rsidR="00812C17" w:rsidRPr="52AAE994">
        <w:rPr>
          <w:rFonts w:ascii="Times New Roman" w:hAnsi="Times New Roman" w:cs="Times New Roman"/>
        </w:rPr>
        <w:fldChar w:fldCharType="end"/>
      </w:r>
      <w:r w:rsidR="00812C17" w:rsidRPr="52AAE994">
        <w:rPr>
          <w:rFonts w:ascii="Times New Roman" w:hAnsi="Times New Roman" w:cs="Times New Roman"/>
        </w:rPr>
        <w:t xml:space="preserve">. </w:t>
      </w:r>
      <w:r w:rsidR="00C83EEC">
        <w:rPr>
          <w:rFonts w:ascii="Times New Roman" w:hAnsi="Times New Roman" w:cs="Times New Roman"/>
        </w:rPr>
        <w:t xml:space="preserve">Previously </w:t>
      </w:r>
      <w:r w:rsidR="00C83EEC">
        <w:rPr>
          <w:rFonts w:ascii="Times New Roman" w:hAnsi="Times New Roman" w:cs="Times New Roman"/>
        </w:rPr>
        <w:lastRenderedPageBreak/>
        <w:t xml:space="preserve">suggested </w:t>
      </w:r>
      <w:r w:rsidR="00C83EEC" w:rsidRPr="52AAE994">
        <w:rPr>
          <w:rFonts w:ascii="Times New Roman" w:hAnsi="Times New Roman" w:cs="Times New Roman"/>
        </w:rPr>
        <w:t xml:space="preserve">principles </w:t>
      </w:r>
      <w:r w:rsidR="00C83EEC">
        <w:rPr>
          <w:rFonts w:ascii="Times New Roman" w:hAnsi="Times New Roman" w:cs="Times New Roman"/>
        </w:rPr>
        <w:t xml:space="preserve">of coproduction </w:t>
      </w:r>
      <w:r w:rsidR="00C83EEC" w:rsidRPr="52AAE994">
        <w:rPr>
          <w:rFonts w:ascii="Times New Roman" w:hAnsi="Times New Roman" w:cs="Times New Roman"/>
        </w:rPr>
        <w:t>have been derived</w:t>
      </w:r>
      <w:r w:rsidR="00C83EEC">
        <w:rPr>
          <w:rFonts w:ascii="Times New Roman" w:hAnsi="Times New Roman" w:cs="Times New Roman"/>
        </w:rPr>
        <w:t xml:space="preserve"> primarily</w:t>
      </w:r>
      <w:r w:rsidR="00C83EEC" w:rsidRPr="52AAE994">
        <w:rPr>
          <w:rFonts w:ascii="Times New Roman" w:hAnsi="Times New Roman" w:cs="Times New Roman"/>
        </w:rPr>
        <w:t xml:space="preserve"> from </w:t>
      </w:r>
      <w:r w:rsidR="00C83EEC">
        <w:rPr>
          <w:rFonts w:ascii="Times New Roman" w:hAnsi="Times New Roman" w:cs="Times New Roman"/>
        </w:rPr>
        <w:t>a</w:t>
      </w:r>
      <w:r w:rsidR="00C83EEC" w:rsidRPr="52AAE994">
        <w:rPr>
          <w:rFonts w:ascii="Times New Roman" w:hAnsi="Times New Roman" w:cs="Times New Roman"/>
        </w:rPr>
        <w:t xml:space="preserve"> number of extensively studied coproduction projects, </w:t>
      </w:r>
      <w:r w:rsidR="00C83EEC">
        <w:rPr>
          <w:rFonts w:ascii="Times New Roman" w:hAnsi="Times New Roman" w:cs="Times New Roman"/>
        </w:rPr>
        <w:t xml:space="preserve">often qualitative in approach, </w:t>
      </w:r>
      <w:r w:rsidR="00C83EEC" w:rsidRPr="52AAE994">
        <w:rPr>
          <w:rFonts w:ascii="Times New Roman" w:hAnsi="Times New Roman" w:cs="Times New Roman"/>
        </w:rPr>
        <w:t>which limit their ability to synthesize general patterns</w:t>
      </w:r>
      <w:r w:rsidR="00C83EEC">
        <w:rPr>
          <w:rFonts w:ascii="Times New Roman" w:hAnsi="Times New Roman" w:cs="Times New Roman"/>
        </w:rPr>
        <w:t xml:space="preserve"> </w:t>
      </w:r>
      <w:r w:rsidR="00C83EEC">
        <w:rPr>
          <w:rFonts w:ascii="Times New Roman" w:hAnsi="Times New Roman" w:cs="Times New Roman"/>
        </w:rPr>
        <w:fldChar w:fldCharType="begin" w:fldLock="1"/>
      </w:r>
      <w:r w:rsidR="00C83EEC">
        <w:rPr>
          <w:rFonts w:ascii="Times New Roman" w:hAnsi="Times New Roman" w:cs="Times New Roman"/>
        </w:rPr>
        <w:instrText>ADDIN CSL_CITATION {"citationItems":[{"id":"ITEM-1","itemData":{"DOI":"10.1111/conl.12300","ISSN":"1755263X","abstract":"Resource managers often need scientific information to match their decisions (typically short-term and local) to complex, long-term, large-scale challenges such as adaptation to climate change. In such situations, the most reliable route to actionable science is coproduction, whereby managers, policy makers, scientists, and other stakeholders first identify specific decisions to be informed by science, and then jointly define the scope and context of the problem, research questions, methods, and outputs, make scientific inferences, and develop strategies for the appropriate use of science. Here, we present seven recommended practices intended to help scientists, managers, funders and other stakeholders carry out a coproduction project, one recommended practice to ensure that partners learn from attempts at coproduction, and two practices to promote coproduction at a programmatic level. The recommended practices focus research on decisions that need to be made, give priority to processes and outcomes over stand-alone products, and allocate resources to organizations and individuals that engage in coproduction. Although this article focuses on the coproduction of actionable science for climate change adaptation and natural resource management, the approach is relevant to other complex natural-human systems.","author":[{"dropping-particle":"","family":"Beier","given":"Paul","non-dropping-particle":"","parse-names":false,"suffix":""},{"dropping-particle":"","family":"Hansen","given":"Lara J.","non-dropping-particle":"","parse-names":false,"suffix":""},{"dropping-particle":"","family":"Helbrecht","given":"Lynn","non-dropping-particle":"","parse-names":false,"suffix":""},{"dropping-particle":"","family":"Behar","given":"David","non-dropping-particle":"","parse-names":false,"suffix":""}],"container-title":"Conservation Letters","id":"ITEM-1","issue":"3","issued":{"date-parts":[["2017"]]},"page":"288-296","title":"A How-to Guide for Coproduction of Actionable Science","type":"article-journal","volume":"10"},"uris":["http://www.mendeley.com/documents/?uuid=da83be35-407c-49fe-858e-a4e821cf7830"]},{"id":"ITEM-2","itemData":{"DOI":"10.1016/j.cliser.2018.11.001","ISSN":"24058807","abstract":"Co-produced climate services are increasingly recognised as a means of improving the effective generation and utilisation of climate information to inform decision-making and support adaptation to climate change, particularly in developing countries. There is a rich literature outlining the theoretical and conceptual evolution of co-production, and experiences of it in a variety of decision contexts – in different sectors and at different scales. However, the extent to which the producers of climate services have engaged with this literature varies. Reflecting the emerging interest and application, particularly in developing countries, this paper reviews the co-production literature to distil some key principles to inform climate services. Whilst we aim to be neither comprehensive nor prescriptive, these principles can inform a normative and pragmatic approach to co-produced climate services. A co-produced climate service product should be decision-driven, process-based and time-managed. The process of co-producing a climate service should be inclusive, collaborative and flexible. Illustrations are also provided of how these principles may be engaged in practice. Evaluation of these emerging examples will help further inform co-production of climate services.","author":[{"dropping-particle":"","family":"Vincent","given":"Katharine","non-dropping-particle":"","parse-names":false,"suffix":""},{"dropping-particle":"","family":"Daly","given":"Meaghan","non-dropping-particle":"","parse-names":false,"suffix":""},{"dropping-particle":"","family":"Scannell","given":"Claire","non-dropping-particle":"","parse-names":false,"suffix":""},{"dropping-particle":"","family":"Leathes","given":"Bill","non-dropping-particle":"","parse-names":false,"suffix":""}],"container-title":"Climate Services","id":"ITEM-2","issue":"November","issued":{"date-parts":[["2018"]]},"page":"48-58","publisher":"Elsevier","title":"What can climate services learn from theory and practice of co-production?","type":"article-journal","volume":"12"},"uris":["http://www.mendeley.com/documents/?uuid=e4c8a245-ef17-493b-a7a9-f97b87421cab"]},{"id":"ITEM-3","itemData":{"DOI":"10.1038/s41893-019-0448-2","ISSN":"23989629","abstract":"Research practice, funding agencies and global science organizations suggest that research aimed at addressing sustainability challenges is most effective when ‘co-produced’ by academics and non-academics. Co-production promises to address the complex nature of contemporary sustainability challenges better than more traditional scientific approaches. But definitions of knowledge co-production are diverse and often contradictory. We propose a set of four general principles that underlie high-quality knowledge co-production for sustainability research. Using these principles, we offer practical guidance on how to engage in meaningful co-productive practices, and how to evaluate their quality and success.","author":[{"dropping-particle":"V.","family":"Norström","given":"Albert","non-dropping-particle":"","parse-names":false,"suffix":""},{"dropping-particle":"","family":"Cvitanovic","given":"Christopher","non-dropping-particle":"","parse-names":false,"suffix":""},{"dropping-particle":"","family":"Löf","given":"Marie F.","non-dropping-particle":"","parse-names":false,"suffix":""},{"dropping-particle":"","family":"West","given":"Simon","non-dropping-particle":"","parse-names":false,"suffix":""},{"dropping-particle":"","family":"Wyborn","given":"Carina","non-dropping-particle":"","parse-names":false,"suffix":""},{"dropping-particle":"","family":"Balvanera","given":"Patricia","non-dropping-particle":"","parse-names":false,"suffix":""},{"dropping-particle":"","family":"Bednarek","given":"Angela T.","non-dropping-particle":"","parse-names":false,"suffix":""},{"dropping-particle":"","family":"Bennett","given":"Elena M.","non-dropping-particle":"","parse-names":false,"suffix":""},{"dropping-particle":"","family":"Biggs","given":"Reinette","non-dropping-particle":"","parse-names":false,"suffix":""},{"dropping-particle":"","family":"Bremond","given":"Ariane","non-dropping-particle":"de","parse-names":false,"suffix":""},{"dropping-particle":"","family":"Campbell","given":"Bruce M.","non-dropping-particle":"","parse-names":false,"suffix":""},{"dropping-particle":"","family":"Canadell","given":"Josep G.","non-dropping-particle":"","parse-names":false,"suffix":""},{"dropping-particle":"","family":"Carpenter","given":"Stephen R.","non-dropping-particle":"","parse-names":false,"suffix":""},{"dropping-particle":"","family":"Folke","given":"Carl","non-dropping-particle":"","parse-names":false,"suffix":""},{"dropping-particle":"","family":"Fulton","given":"Elizabeth A.","non-dropping-particle":"","parse-names":false,"suffix":""},{"dropping-particle":"","family":"Gaffney","given":"Owen","non-dropping-particle":"","parse-names":false,"suffix":""},{"dropping-particle":"","family":"Gelcich","given":"Stefan","non-dropping-particle":"","parse-names":false,"suffix":""},{"dropping-particle":"","family":"Jouffray","given":"Jean Baptiste","non-dropping-particle":"","parse-names":false,"suffix":""},{"dropping-particle":"","family":"Leach","given":"Melissa","non-dropping-particle":"","parse-names":false,"suffix":""},{"dropping-particle":"","family":"Tissier","given":"Martin","non-dropping-particle":"Le","parse-names":false,"suffix":""},{"dropping-particle":"","family":"Martín-López","given":"Berta","non-dropping-particle":"","parse-names":false,"suffix":""},{"dropping-particle":"","family":"Louder","given":"Elena","non-dropping-particle":"","parse-names":false,"suffix":""},{"dropping-particle":"","family":"Loutre","given":"Marie France","non-dropping-particle":"","parse-names":false,"suffix":""},{"dropping-particle":"","family":"Meadow","given":"Alison M.","non-dropping-particle":"","parse-names":false,"suffix":""},{"dropping-particle":"","family":"Nagendra","given":"Harini","non-dropping-particle":"","parse-names":false,"suffix":""},{"dropping-particle":"","family":"Payne","given":"Davnah","non-dropping-particle":"","parse-names":false,"suffix":""},{"dropping-particle":"","family":"Peterson","given":"Garry D.","non-dropping-particle":"","parse-names":false,"suffix":""},{"dropping-particle":"","family":"Reyers","given":"Belinda","non-dropping-particle":"","parse-names":false,"suffix":""},{"dropping-particle":"","family":"Scholes","given":"Robert","non-dropping-particle":"","parse-names":false,"suffix":""},{"dropping-particle":"","family":"Speranza","given":"Chinwe Ifejika","non-dropping-particle":"","parse-names":false,"suffix":""},{"dropping-particle":"","family":"Spierenburg","given":"Marja","non-dropping-particle":"","parse-names":false,"suffix":""},{"dropping-particle":"","family":"Stafford-Smith","given":"Mark","non-dropping-particle":"","parse-names":false,"suffix":""},{"dropping-particle":"","family":"Tengö","given":"Maria","non-dropping-particle":"","parse-names":false,"suffix":""},{"dropping-particle":"","family":"Hel","given":"Sandra","non-dropping-particle":"van der","parse-names":false,"suffix":""},{"dropping-particle":"","family":"Putten","given":"Ingrid","non-dropping-particle":"van","parse-names":false,"suffix":""},{"dropping-particle":"","family":"Österblom","given":"Henrik","non-dropping-particle":"","parse-names":false,"suffix":""}],"container-title":"Nature Sustainability","id":"ITEM-3","issued":{"date-parts":[["2020"]]},"title":"Principles for knowledge co-production in sustainability research","type":"article-journal"},"uris":["http://www.mendeley.com/documents/?uuid=7160d302-1bcc-4360-a440-d0a37ce0f89c"]}],"mendeley":{"formattedCitation":"(Beier et al. 2017; Vincent et al. 2018; Norström et al. 2020)","plainTextFormattedCitation":"(Beier et al. 2017; Vincent et al. 2018; Norström et al. 2020)","previouslyFormattedCitation":"(Beier et al. 2017; Vincent et al. 2018; Norström et al. 2020)"},"properties":{"noteIndex":0},"schema":"https://github.com/citation-style-language/schema/raw/master/csl-citation.json"}</w:instrText>
      </w:r>
      <w:r w:rsidR="00C83EEC">
        <w:rPr>
          <w:rFonts w:ascii="Times New Roman" w:hAnsi="Times New Roman" w:cs="Times New Roman"/>
        </w:rPr>
        <w:fldChar w:fldCharType="separate"/>
      </w:r>
      <w:r w:rsidR="00C83EEC" w:rsidRPr="00533948">
        <w:rPr>
          <w:rFonts w:ascii="Times New Roman" w:hAnsi="Times New Roman" w:cs="Times New Roman"/>
          <w:noProof/>
        </w:rPr>
        <w:t>(Beier et al. 2017; Vincent et al. 2018; Norström et al. 2020)</w:t>
      </w:r>
      <w:r w:rsidR="00C83EEC">
        <w:rPr>
          <w:rFonts w:ascii="Times New Roman" w:hAnsi="Times New Roman" w:cs="Times New Roman"/>
        </w:rPr>
        <w:fldChar w:fldCharType="end"/>
      </w:r>
      <w:r w:rsidR="00C83EEC">
        <w:rPr>
          <w:rFonts w:ascii="Times New Roman" w:hAnsi="Times New Roman" w:cs="Times New Roman"/>
        </w:rPr>
        <w:fldChar w:fldCharType="begin" w:fldLock="1"/>
      </w:r>
      <w:r w:rsidR="00C83EEC">
        <w:rPr>
          <w:rFonts w:ascii="Times New Roman" w:hAnsi="Times New Roman" w:cs="Times New Roman"/>
        </w:rPr>
        <w:instrText>ADDIN CSL_CITATION {"citationItems":[{"id":"ITEM-1","itemData":{"DOI":"10.1175/WCAS-D-14-00050.1","ISSN":"19488335","abstract":"Coproduction of knowledge is believed to be an effective way to produce usable climate science knowledge through a process of collaboration between scientists and decision makers. While the general principles of coproduction - establishing long-term relationships between scientists and stakeholders, ensuring two-way communication between both groups, and keeping the focus on the production of usable science - are well understood, the mechanisms for achieving those goals have been discussed less. It is proposed here that a more deliberate approach to building the relationships and communication channels between scientists and stakeholders will yield better outcomes. The authors present five approaches to collaborative research that can be used to structure a coproduction process that each suit different types of research or management questions, decision-making contexts, and resources and skills available to contribute to the process of engagement. By using established collaborative research approaches scientists can be more effective in learning from stakeholders, can be more confident when engaging with stakeholders because there are guideposts to follow, and can assess both the process and outcomes of collaborative projects, which will help the whole community of stakeholder-engaged climate-scientists learn about coproduction of knowledge.","author":[{"dropping-particle":"","family":"Meadow","given":"Alison M.","non-dropping-particle":"","parse-names":false,"suffix":""},{"dropping-particle":"","family":"Ferguson","given":"Daniel B.","non-dropping-particle":"","parse-names":false,"suffix":""},{"dropping-particle":"","family":"Guido","given":"Zack","non-dropping-particle":"","parse-names":false,"suffix":""},{"dropping-particle":"","family":"Horangic","given":"Alexandra","non-dropping-particle":"","parse-names":false,"suffix":""},{"dropping-particle":"","family":"Owen","given":"Gigi","non-dropping-particle":"","parse-names":false,"suffix":""},{"dropping-particle":"","family":"Wall","given":"Tamara","non-dropping-particle":"","parse-names":false,"suffix":""}],"container-title":"Weather, Climate, and Society","id":"ITEM-1","issue":"2","issued":{"date-parts":[["2015"]]},"page":"179-191","title":"Moving toward the deliberate coproduction of climate science knowledge","type":"article-journal","volume":"7"},"uris":["http://www.mendeley.com/documents/?uuid=9bf2cf0b-6330-4f12-8730-d5757490a38f"]},{"id":"ITEM-2","itemData":{"DOI":"10.1007/s00267-019-01237-9","ISBN":"0026701901","ISSN":"14321009","abstract":"There is increasing interest among scholars in producing information that is useful and usable to land and natural resource managers in a changing climate. This interest has prompted transitions from scientist- to stakeholder-driven or collaborative approaches to climate science. A common indicator of successful collaboration is whether stakeholders use the information resulting from the projects in which they are engaged. However, detailed examples of how stakeholders use climate information are relatively scarce in the literature, leading to a challenge in understanding what researchers can and should expect and plan for in terms of stakeholder use of research findings. Drawing on theoretical, typological, and evaluation insights from the field of information use, we examine stakeholder use of climate information emerging from 13 collaborative climate science projects conducted in the western United States between 2012 and 2016. Three primary types of use emerge from our findings—conceptual, instrumental, and justification—reflecting common typologization of information use. Conceptual use was the most predominant. We suggest that researcher awareness of this typology can enable more systematic understanding of what project outputs stakeholders use and impacts of those outputs, giving way to new areas of inquiry and aiding in the conceptualization and design of climate information products for land and natural resource managers.","author":[{"dropping-particle":"","family":"VanderMolen","given":"Kristin","non-dropping-particle":"","parse-names":false,"suffix":""},{"dropping-particle":"","family":"Meadow","given":"Alison M.","non-dropping-particle":"","parse-names":false,"suffix":""},{"dropping-particle":"","family":"Horangic","given":"Alexandra","non-dropping-particle":"","parse-names":false,"suffix":""},{"dropping-particle":"","family":"Wall","given":"Tamara U.","non-dropping-particle":"","parse-names":false,"suffix":""}],"container-title":"Environmental Management","id":"ITEM-2","issue":"2","issued":{"date-parts":[["2020"]]},"page":"178-189","publisher":"Springer US","title":"Typologizing Stakeholder Information Use to Better Understand the Impacts of Collaborative Climate Science","type":"article-journal","volume":"65"},"uris":["http://www.mendeley.com/documents/?uuid=e1168da8-18ec-4001-897a-f63110b70ba5"]}],"mendeley":{"formattedCitation":"(Meadow et al. 2015; VanderMolen et al. 2020)","manualFormatting":"(e.g., Meadow et al. 2015; VanderMolen et al. 2020)","plainTextFormattedCitation":"(Meadow et al. 2015; VanderMolen et al. 2020)","previouslyFormattedCitation":"(Meadow et al. 2015; VanderMolen et al. 2020)"},"properties":{"noteIndex":0},"schema":"https://github.com/citation-style-language/schema/raw/master/csl-citation.json"}</w:instrText>
      </w:r>
      <w:r w:rsidR="00A1522D">
        <w:rPr>
          <w:rFonts w:ascii="Times New Roman" w:hAnsi="Times New Roman" w:cs="Times New Roman"/>
        </w:rPr>
        <w:fldChar w:fldCharType="separate"/>
      </w:r>
      <w:r w:rsidR="00C83EEC">
        <w:rPr>
          <w:rFonts w:ascii="Times New Roman" w:hAnsi="Times New Roman" w:cs="Times New Roman"/>
        </w:rPr>
        <w:fldChar w:fldCharType="end"/>
      </w:r>
      <w:r w:rsidR="00C83EEC">
        <w:rPr>
          <w:rFonts w:ascii="Times New Roman" w:hAnsi="Times New Roman" w:cs="Times New Roman"/>
        </w:rPr>
        <w:t xml:space="preserve">. </w:t>
      </w:r>
      <w:r w:rsidRPr="00A86EF6">
        <w:rPr>
          <w:rFonts w:ascii="Times New Roman" w:hAnsi="Times New Roman" w:cs="Times New Roman"/>
        </w:rPr>
        <w:t>However, a quantitative assessment of coproduction that could scale across projects is lacking, making it difficult for funding agencies to prioritize and rank research proposals systematically. We sought to fill this knowledge gap by quantitatively evaluating the relative variation in both use and scientific innovation, defined here as traditional academic metrics of impact for research, including number of peer-reviewed publications, citations, and impact factors, of a suite of coproduction projects funded by the same organization. By using systematic evaluation to assess the effectiveness of past projects, we can start to identify shared characteristics that make funded research more likely to provide accessible and usable information to natural resource managers.</w:t>
      </w:r>
    </w:p>
    <w:p w14:paraId="7C31C6E4" w14:textId="77777777" w:rsidR="00236E6D" w:rsidRPr="00A86EF6" w:rsidRDefault="00236E6D" w:rsidP="005E54E2">
      <w:pPr>
        <w:rPr>
          <w:rFonts w:ascii="Times New Roman" w:hAnsi="Times New Roman" w:cs="Times New Roman"/>
        </w:rPr>
      </w:pPr>
    </w:p>
    <w:p w14:paraId="1CA80780" w14:textId="633C276D" w:rsidR="00236E6D" w:rsidRPr="00A86EF6" w:rsidRDefault="00F5467A" w:rsidP="005720D7">
      <w:pPr>
        <w:pStyle w:val="Heading2"/>
      </w:pPr>
      <w:bookmarkStart w:id="7" w:name="_Toc95471861"/>
      <w:r w:rsidRPr="00A86EF6">
        <w:t>Overview of chapters</w:t>
      </w:r>
      <w:bookmarkEnd w:id="7"/>
    </w:p>
    <w:p w14:paraId="753477EA" w14:textId="77777777" w:rsidR="00236E6D" w:rsidRPr="00A86EF6" w:rsidRDefault="00236E6D" w:rsidP="005E54E2">
      <w:pPr>
        <w:rPr>
          <w:rFonts w:ascii="Times New Roman" w:hAnsi="Times New Roman" w:cs="Times New Roman"/>
        </w:rPr>
      </w:pPr>
      <w:r w:rsidRPr="00A86EF6">
        <w:rPr>
          <w:rFonts w:ascii="Times New Roman" w:hAnsi="Times New Roman" w:cs="Times New Roman"/>
        </w:rPr>
        <w:tab/>
      </w:r>
    </w:p>
    <w:p w14:paraId="2C780E0E" w14:textId="48E5836A" w:rsidR="000E57A3" w:rsidRPr="00A86EF6" w:rsidRDefault="000E57A3" w:rsidP="000E57A3">
      <w:pPr>
        <w:rPr>
          <w:rFonts w:ascii="Times New Roman" w:hAnsi="Times New Roman" w:cs="Times New Roman"/>
        </w:rPr>
      </w:pPr>
      <w:r w:rsidRPr="00A86EF6">
        <w:rPr>
          <w:rFonts w:ascii="Times New Roman" w:hAnsi="Times New Roman" w:cs="Times New Roman"/>
        </w:rPr>
        <w:t xml:space="preserve">Conservation of natural resources cannot happen without funding and traditionally, those funds are limited. Hence, it is important to understand how people make decisions through time and how to utilize limited budgets most effectively. My doctoral research addresses such knowledge gaps. My first chapter examines how local natural resource users make tradeoffs through time and the implications of those decisions </w:t>
      </w:r>
      <w:r w:rsidR="002345AE" w:rsidRPr="00A86EF6">
        <w:rPr>
          <w:rFonts w:ascii="Times New Roman" w:hAnsi="Times New Roman" w:cs="Times New Roman"/>
        </w:rPr>
        <w:t xml:space="preserve">on </w:t>
      </w:r>
      <w:r w:rsidRPr="00A86EF6">
        <w:rPr>
          <w:rFonts w:ascii="Times New Roman" w:hAnsi="Times New Roman" w:cs="Times New Roman"/>
        </w:rPr>
        <w:t>optimal management strategies of a renewable resource.</w:t>
      </w:r>
      <w:r w:rsidR="002345AE" w:rsidRPr="00A86EF6">
        <w:rPr>
          <w:rFonts w:ascii="Times New Roman" w:hAnsi="Times New Roman" w:cs="Times New Roman"/>
        </w:rPr>
        <w:t xml:space="preserve"> </w:t>
      </w:r>
      <w:r w:rsidRPr="00A86EF6">
        <w:rPr>
          <w:rFonts w:ascii="Times New Roman" w:hAnsi="Times New Roman" w:cs="Times New Roman"/>
        </w:rPr>
        <w:t xml:space="preserve">I then investigate how conservation practitioners value the future and implications of those decisions on land protection and biodiversity. </w:t>
      </w:r>
      <w:r w:rsidR="00365927" w:rsidRPr="00A86EF6">
        <w:rPr>
          <w:rFonts w:ascii="Times New Roman" w:hAnsi="Times New Roman" w:cs="Times New Roman"/>
        </w:rPr>
        <w:t xml:space="preserve">Next, </w:t>
      </w:r>
      <w:r w:rsidRPr="00A86EF6">
        <w:rPr>
          <w:rFonts w:ascii="Times New Roman" w:hAnsi="Times New Roman" w:cs="Times New Roman"/>
        </w:rPr>
        <w:t>I explore the effects of chosen time horizons on protection of biodiversity. Lastly, I shift to focus on examining project</w:t>
      </w:r>
      <w:r w:rsidR="00C71F24" w:rsidRPr="00A86EF6">
        <w:rPr>
          <w:rFonts w:ascii="Times New Roman" w:hAnsi="Times New Roman" w:cs="Times New Roman"/>
        </w:rPr>
        <w:t xml:space="preserve"> </w:t>
      </w:r>
      <w:r w:rsidRPr="00A86EF6">
        <w:rPr>
          <w:rFonts w:ascii="Times New Roman" w:hAnsi="Times New Roman" w:cs="Times New Roman"/>
        </w:rPr>
        <w:t xml:space="preserve">characteristics that affect the level of use and scientific innovation of climate adaptation research. </w:t>
      </w:r>
    </w:p>
    <w:p w14:paraId="2514BF7A" w14:textId="77777777" w:rsidR="00BA7A5C" w:rsidRPr="00A86EF6" w:rsidRDefault="00BA7A5C" w:rsidP="00BA7A5C">
      <w:pPr>
        <w:rPr>
          <w:rFonts w:ascii="Times New Roman" w:hAnsi="Times New Roman" w:cs="Times New Roman"/>
        </w:rPr>
      </w:pPr>
    </w:p>
    <w:p w14:paraId="3322584E" w14:textId="77777777" w:rsidR="00BA7A5C" w:rsidRPr="00A86EF6" w:rsidRDefault="00BA7A5C" w:rsidP="005E54E2">
      <w:pPr>
        <w:rPr>
          <w:rFonts w:ascii="Times New Roman" w:hAnsi="Times New Roman" w:cs="Times New Roman"/>
        </w:rPr>
      </w:pPr>
    </w:p>
    <w:p w14:paraId="25211334" w14:textId="77777777" w:rsidR="003D07F7" w:rsidRPr="00A86EF6" w:rsidRDefault="00DD00DE" w:rsidP="005E54E2">
      <w:pPr>
        <w:rPr>
          <w:rFonts w:ascii="Times New Roman" w:hAnsi="Times New Roman" w:cs="Times New Roman"/>
        </w:rPr>
      </w:pPr>
      <w:r w:rsidRPr="00A86EF6">
        <w:rPr>
          <w:rFonts w:ascii="Times New Roman" w:hAnsi="Times New Roman" w:cs="Times New Roman"/>
        </w:rPr>
        <w:br w:type="page"/>
      </w:r>
    </w:p>
    <w:p w14:paraId="4180BEE1" w14:textId="5D0B9399" w:rsidR="00003F6A" w:rsidRPr="00A86EF6" w:rsidRDefault="00FF1665" w:rsidP="00B94EF1">
      <w:pPr>
        <w:pStyle w:val="Heading1"/>
      </w:pPr>
      <w:bookmarkStart w:id="8" w:name="_Toc289175825"/>
      <w:r w:rsidRPr="00A86EF6">
        <w:lastRenderedPageBreak/>
        <w:br/>
      </w:r>
      <w:bookmarkStart w:id="9" w:name="_Toc95471862"/>
      <w:bookmarkEnd w:id="8"/>
      <w:r w:rsidR="0034486B" w:rsidRPr="00A86EF6">
        <w:t xml:space="preserve">How </w:t>
      </w:r>
      <w:r w:rsidR="003329B2" w:rsidRPr="00A86EF6">
        <w:t>pastoralists weight future environmental benefits when managing natural resources</w:t>
      </w:r>
      <w:bookmarkEnd w:id="9"/>
      <w:r w:rsidR="00003F6A" w:rsidRPr="00A86EF6">
        <w:br w:type="page"/>
      </w:r>
    </w:p>
    <w:p w14:paraId="03278646" w14:textId="5BC9D53F" w:rsidR="00FA75A5" w:rsidRPr="00A86EF6" w:rsidRDefault="00FA75A5" w:rsidP="005E54E2">
      <w:pPr>
        <w:rPr>
          <w:rFonts w:ascii="Times New Roman" w:hAnsi="Times New Roman" w:cs="Times New Roman"/>
        </w:rPr>
      </w:pPr>
      <w:r w:rsidRPr="00A86EF6">
        <w:rPr>
          <w:rFonts w:ascii="Times New Roman" w:hAnsi="Times New Roman" w:cs="Times New Roman"/>
        </w:rPr>
        <w:lastRenderedPageBreak/>
        <w:t xml:space="preserve">A version of this chapter was originally published by </w:t>
      </w:r>
      <w:r w:rsidR="003329B2" w:rsidRPr="00A86EF6">
        <w:rPr>
          <w:rFonts w:ascii="Times New Roman" w:hAnsi="Times New Roman" w:cs="Times New Roman"/>
        </w:rPr>
        <w:t xml:space="preserve">Amanda A. Hyman, </w:t>
      </w:r>
      <w:proofErr w:type="spellStart"/>
      <w:r w:rsidR="003329B2" w:rsidRPr="00A86EF6">
        <w:rPr>
          <w:rFonts w:ascii="Times New Roman" w:hAnsi="Times New Roman" w:cs="Times New Roman"/>
        </w:rPr>
        <w:t>Orou</w:t>
      </w:r>
      <w:proofErr w:type="spellEnd"/>
      <w:r w:rsidR="003329B2" w:rsidRPr="00A86EF6">
        <w:rPr>
          <w:rFonts w:ascii="Times New Roman" w:hAnsi="Times New Roman" w:cs="Times New Roman"/>
        </w:rPr>
        <w:t xml:space="preserve"> G. </w:t>
      </w:r>
      <w:proofErr w:type="spellStart"/>
      <w:r w:rsidR="003329B2" w:rsidRPr="00A86EF6">
        <w:rPr>
          <w:rFonts w:ascii="Times New Roman" w:hAnsi="Times New Roman" w:cs="Times New Roman"/>
        </w:rPr>
        <w:t>Gaoue</w:t>
      </w:r>
      <w:proofErr w:type="spellEnd"/>
      <w:r w:rsidR="003329B2" w:rsidRPr="00A86EF6">
        <w:rPr>
          <w:rFonts w:ascii="Times New Roman" w:hAnsi="Times New Roman" w:cs="Times New Roman"/>
        </w:rPr>
        <w:t xml:space="preserve">, Charles </w:t>
      </w:r>
      <w:proofErr w:type="spellStart"/>
      <w:r w:rsidR="003329B2" w:rsidRPr="00A86EF6">
        <w:rPr>
          <w:rFonts w:ascii="Times New Roman" w:hAnsi="Times New Roman" w:cs="Times New Roman"/>
        </w:rPr>
        <w:t>Tamou</w:t>
      </w:r>
      <w:proofErr w:type="spellEnd"/>
      <w:r w:rsidR="003329B2" w:rsidRPr="00A86EF6">
        <w:rPr>
          <w:rFonts w:ascii="Times New Roman" w:hAnsi="Times New Roman" w:cs="Times New Roman"/>
        </w:rPr>
        <w:t xml:space="preserve">, and Paul R. </w:t>
      </w:r>
      <w:proofErr w:type="spellStart"/>
      <w:r w:rsidR="003329B2" w:rsidRPr="00A86EF6">
        <w:rPr>
          <w:rFonts w:ascii="Times New Roman" w:hAnsi="Times New Roman" w:cs="Times New Roman"/>
        </w:rPr>
        <w:t>Armsworth</w:t>
      </w:r>
      <w:proofErr w:type="spellEnd"/>
      <w:r w:rsidRPr="00A86EF6">
        <w:rPr>
          <w:rFonts w:ascii="Times New Roman" w:hAnsi="Times New Roman" w:cs="Times New Roman"/>
        </w:rPr>
        <w:t>:</w:t>
      </w:r>
    </w:p>
    <w:p w14:paraId="522B2193" w14:textId="77777777" w:rsidR="003329B2" w:rsidRPr="00A86EF6" w:rsidRDefault="003329B2" w:rsidP="005E54E2">
      <w:pPr>
        <w:rPr>
          <w:rFonts w:ascii="Times New Roman" w:hAnsi="Times New Roman" w:cs="Times New Roman"/>
        </w:rPr>
      </w:pPr>
    </w:p>
    <w:p w14:paraId="1E56D850" w14:textId="354E825C" w:rsidR="00FA75A5" w:rsidRPr="00A86EF6" w:rsidRDefault="00FA75A5" w:rsidP="00142174">
      <w:pPr>
        <w:ind w:left="447" w:hanging="461"/>
        <w:rPr>
          <w:rFonts w:ascii="Times New Roman" w:hAnsi="Times New Roman" w:cs="Times New Roman"/>
          <w:shd w:val="clear" w:color="auto" w:fill="FFFFFF"/>
        </w:rPr>
      </w:pPr>
      <w:r w:rsidRPr="00A86EF6">
        <w:rPr>
          <w:rFonts w:ascii="Times New Roman" w:hAnsi="Times New Roman" w:cs="Times New Roman"/>
        </w:rPr>
        <w:tab/>
      </w:r>
      <w:r w:rsidR="00142174" w:rsidRPr="00A86EF6">
        <w:rPr>
          <w:rFonts w:ascii="Times New Roman" w:hAnsi="Times New Roman" w:cs="Times New Roman"/>
          <w:b/>
          <w:bCs/>
          <w:shd w:val="clear" w:color="auto" w:fill="FFFFFF"/>
        </w:rPr>
        <w:t>Hyman, A.A.</w:t>
      </w:r>
      <w:r w:rsidR="00142174" w:rsidRPr="00A86EF6">
        <w:rPr>
          <w:rFonts w:ascii="Times New Roman" w:hAnsi="Times New Roman" w:cs="Times New Roman"/>
          <w:shd w:val="clear" w:color="auto" w:fill="FFFFFF"/>
        </w:rPr>
        <w:t xml:space="preserve">, </w:t>
      </w:r>
      <w:proofErr w:type="spellStart"/>
      <w:r w:rsidR="00142174" w:rsidRPr="00A86EF6">
        <w:rPr>
          <w:rFonts w:ascii="Times New Roman" w:hAnsi="Times New Roman" w:cs="Times New Roman"/>
          <w:shd w:val="clear" w:color="auto" w:fill="FFFFFF"/>
        </w:rPr>
        <w:t>Gaoue</w:t>
      </w:r>
      <w:proofErr w:type="spellEnd"/>
      <w:r w:rsidR="00142174" w:rsidRPr="00A86EF6">
        <w:rPr>
          <w:rFonts w:ascii="Times New Roman" w:hAnsi="Times New Roman" w:cs="Times New Roman"/>
          <w:shd w:val="clear" w:color="auto" w:fill="FFFFFF"/>
        </w:rPr>
        <w:t xml:space="preserve">, O.G., </w:t>
      </w:r>
      <w:proofErr w:type="spellStart"/>
      <w:r w:rsidR="00142174" w:rsidRPr="00A86EF6">
        <w:rPr>
          <w:rFonts w:ascii="Times New Roman" w:hAnsi="Times New Roman" w:cs="Times New Roman"/>
          <w:shd w:val="clear" w:color="auto" w:fill="FFFFFF"/>
        </w:rPr>
        <w:t>Tamou</w:t>
      </w:r>
      <w:proofErr w:type="spellEnd"/>
      <w:r w:rsidR="00142174" w:rsidRPr="00A86EF6">
        <w:rPr>
          <w:rFonts w:ascii="Times New Roman" w:hAnsi="Times New Roman" w:cs="Times New Roman"/>
          <w:shd w:val="clear" w:color="auto" w:fill="FFFFFF"/>
        </w:rPr>
        <w:t xml:space="preserve">, C., and P.R. </w:t>
      </w:r>
      <w:proofErr w:type="spellStart"/>
      <w:r w:rsidR="00142174" w:rsidRPr="00A86EF6">
        <w:rPr>
          <w:rFonts w:ascii="Times New Roman" w:hAnsi="Times New Roman" w:cs="Times New Roman"/>
          <w:shd w:val="clear" w:color="auto" w:fill="FFFFFF"/>
        </w:rPr>
        <w:t>Armsworth</w:t>
      </w:r>
      <w:proofErr w:type="spellEnd"/>
      <w:r w:rsidR="00142174" w:rsidRPr="00A86EF6">
        <w:rPr>
          <w:rFonts w:ascii="Times New Roman" w:hAnsi="Times New Roman" w:cs="Times New Roman"/>
          <w:shd w:val="clear" w:color="auto" w:fill="FFFFFF"/>
        </w:rPr>
        <w:t xml:space="preserve">. 2021. How do traditional pastoralists weight future environmental benefits when managing natural resources? Conservation Letters. </w:t>
      </w:r>
      <w:hyperlink r:id="rId9" w:history="1">
        <w:r w:rsidR="00142174" w:rsidRPr="00A86EF6">
          <w:rPr>
            <w:rStyle w:val="Hyperlink"/>
            <w:rFonts w:ascii="Times New Roman" w:hAnsi="Times New Roman" w:cs="Times New Roman"/>
            <w:shd w:val="clear" w:color="auto" w:fill="FFFFFF"/>
          </w:rPr>
          <w:t>https://conbio.onlinelibrary.wiley.com/doi/pdf/10.1111/conl.12770</w:t>
        </w:r>
      </w:hyperlink>
    </w:p>
    <w:p w14:paraId="04B54757" w14:textId="77777777" w:rsidR="00387656" w:rsidRPr="00A86EF6" w:rsidRDefault="00387656" w:rsidP="005E54E2">
      <w:pPr>
        <w:rPr>
          <w:rFonts w:ascii="Times New Roman" w:hAnsi="Times New Roman" w:cs="Times New Roman"/>
        </w:rPr>
      </w:pPr>
    </w:p>
    <w:p w14:paraId="3835139E" w14:textId="77777777" w:rsidR="00F958C2" w:rsidRPr="00A86EF6" w:rsidRDefault="00F958C2" w:rsidP="00F958C2">
      <w:pPr>
        <w:shd w:val="clear" w:color="auto" w:fill="FFFFFF"/>
        <w:rPr>
          <w:rFonts w:ascii="Times New Roman" w:hAnsi="Times New Roman" w:cs="Times New Roman"/>
        </w:rPr>
      </w:pPr>
      <w:r w:rsidRPr="00A86EF6">
        <w:rPr>
          <w:rFonts w:ascii="Times New Roman" w:hAnsi="Times New Roman" w:cs="Times New Roman"/>
        </w:rPr>
        <w:t xml:space="preserve">Amanda Hyman developed the survey, conducted statistical and mathematical analysis, and was the primary author of the manuscript and SI. </w:t>
      </w:r>
      <w:proofErr w:type="spellStart"/>
      <w:r w:rsidRPr="00A86EF6">
        <w:rPr>
          <w:rFonts w:ascii="Times New Roman" w:hAnsi="Times New Roman" w:cs="Times New Roman"/>
        </w:rPr>
        <w:t>Orou</w:t>
      </w:r>
      <w:proofErr w:type="spellEnd"/>
      <w:r w:rsidRPr="00A86EF6">
        <w:rPr>
          <w:rFonts w:ascii="Times New Roman" w:hAnsi="Times New Roman" w:cs="Times New Roman"/>
        </w:rPr>
        <w:t xml:space="preserve"> </w:t>
      </w:r>
      <w:proofErr w:type="spellStart"/>
      <w:r w:rsidRPr="00A86EF6">
        <w:rPr>
          <w:rFonts w:ascii="Times New Roman" w:hAnsi="Times New Roman" w:cs="Times New Roman"/>
        </w:rPr>
        <w:t>Gaoue</w:t>
      </w:r>
      <w:proofErr w:type="spellEnd"/>
      <w:r w:rsidRPr="00A86EF6">
        <w:rPr>
          <w:rFonts w:ascii="Times New Roman" w:hAnsi="Times New Roman" w:cs="Times New Roman"/>
        </w:rPr>
        <w:t xml:space="preserve"> and Charles </w:t>
      </w:r>
      <w:proofErr w:type="spellStart"/>
      <w:r w:rsidRPr="00A86EF6">
        <w:rPr>
          <w:rFonts w:ascii="Times New Roman" w:hAnsi="Times New Roman" w:cs="Times New Roman"/>
        </w:rPr>
        <w:t>Tamou</w:t>
      </w:r>
      <w:proofErr w:type="spellEnd"/>
      <w:r w:rsidRPr="00A86EF6">
        <w:rPr>
          <w:rFonts w:ascii="Times New Roman" w:hAnsi="Times New Roman" w:cs="Times New Roman"/>
        </w:rPr>
        <w:t xml:space="preserve"> aided in the survey development, data collection, and editing the manuscript. Paul </w:t>
      </w:r>
      <w:proofErr w:type="spellStart"/>
      <w:r w:rsidRPr="00A86EF6">
        <w:rPr>
          <w:rFonts w:ascii="Times New Roman" w:hAnsi="Times New Roman" w:cs="Times New Roman"/>
        </w:rPr>
        <w:t>Armsworth</w:t>
      </w:r>
      <w:proofErr w:type="spellEnd"/>
      <w:r w:rsidRPr="00A86EF6">
        <w:rPr>
          <w:rFonts w:ascii="Times New Roman" w:hAnsi="Times New Roman" w:cs="Times New Roman"/>
        </w:rPr>
        <w:t xml:space="preserve"> aided in survey development, model development and analysis, and editing of the manuscript and SI. All authors gave final approval of manuscript. </w:t>
      </w:r>
    </w:p>
    <w:p w14:paraId="61169610" w14:textId="77777777" w:rsidR="00FA75A5" w:rsidRPr="00A86EF6" w:rsidRDefault="00060A6A" w:rsidP="005720D7">
      <w:pPr>
        <w:pStyle w:val="Heading2"/>
      </w:pPr>
      <w:bookmarkStart w:id="10" w:name="_Toc289175826"/>
      <w:r w:rsidRPr="00A86EF6">
        <w:t xml:space="preserve">    </w:t>
      </w:r>
      <w:bookmarkStart w:id="11" w:name="_Toc95471863"/>
      <w:r w:rsidR="00FA75A5" w:rsidRPr="00A86EF6">
        <w:t>A</w:t>
      </w:r>
      <w:r w:rsidR="00FF1665" w:rsidRPr="00A86EF6">
        <w:t>bstract</w:t>
      </w:r>
      <w:bookmarkEnd w:id="10"/>
      <w:bookmarkEnd w:id="11"/>
      <w:r w:rsidR="003C7FC5" w:rsidRPr="00A86EF6">
        <w:tab/>
      </w:r>
    </w:p>
    <w:p w14:paraId="3A87E045" w14:textId="77777777" w:rsidR="00FF1665" w:rsidRPr="00A86EF6" w:rsidRDefault="00FF1665" w:rsidP="005E54E2">
      <w:pPr>
        <w:rPr>
          <w:rFonts w:ascii="Times New Roman" w:hAnsi="Times New Roman" w:cs="Times New Roman"/>
        </w:rPr>
      </w:pPr>
      <w:r w:rsidRPr="00A86EF6">
        <w:rPr>
          <w:rFonts w:ascii="Times New Roman" w:hAnsi="Times New Roman" w:cs="Times New Roman"/>
        </w:rPr>
        <w:tab/>
      </w:r>
    </w:p>
    <w:p w14:paraId="0D824BAD" w14:textId="77777777" w:rsidR="007E6EAB" w:rsidRPr="00A86EF6" w:rsidRDefault="007E6EAB" w:rsidP="007E6EAB">
      <w:pPr>
        <w:rPr>
          <w:rFonts w:ascii="Times New Roman" w:hAnsi="Times New Roman" w:cs="Times New Roman"/>
        </w:rPr>
      </w:pPr>
      <w:bookmarkStart w:id="12" w:name="_Toc289175827"/>
      <w:r w:rsidRPr="00A86EF6">
        <w:rPr>
          <w:rFonts w:ascii="Times New Roman" w:hAnsi="Times New Roman" w:cs="Times New Roman"/>
        </w:rPr>
        <w:t xml:space="preserve">Natural resource management involves balancing benefits and costs that accrue through time. How individuals and local communities weight such tradeoffs can profoundly influence how they use and conserve resources. Our goal was to understand time preferences of future benefits for goods that are relevant for developing effective conservation strategies. We surveyed &gt;500 Fulani in Benin about their time preferences regarding financial, ecological, and agricultural goods, summarizing these in the form of discount rates. In a discrete-time, constant annual form, our results were much higher (median: 150%) than values often discussed in literature. These discount rates declined through time; people valued the future more than would be assumed based on constant discounting. Discount rates were higher for financial goods than ecological or agricultural goods. We illustrate how our estimates of discount rates change recommendations for optimal management of forest resource harvesting in the tropics. While members of this grazing community discount future benefits at a high rate, they do so in ways that contrast with conventional economic theory and favor long-term use of non-timber forest products.  </w:t>
      </w:r>
    </w:p>
    <w:p w14:paraId="4718D97B" w14:textId="05D5A575" w:rsidR="00FF1665" w:rsidRPr="00A86EF6" w:rsidRDefault="00A9114E" w:rsidP="005720D7">
      <w:pPr>
        <w:pStyle w:val="Heading2"/>
      </w:pPr>
      <w:bookmarkStart w:id="13" w:name="_Toc95471864"/>
      <w:bookmarkEnd w:id="12"/>
      <w:r w:rsidRPr="00A86EF6">
        <w:t>Introduction</w:t>
      </w:r>
      <w:bookmarkEnd w:id="13"/>
    </w:p>
    <w:p w14:paraId="1F5C258B" w14:textId="77777777" w:rsidR="003C7FC5" w:rsidRPr="00A86EF6" w:rsidRDefault="003C7FC5" w:rsidP="005E54E2">
      <w:pPr>
        <w:rPr>
          <w:rFonts w:ascii="Times New Roman" w:hAnsi="Times New Roman" w:cs="Times New Roman"/>
        </w:rPr>
      </w:pPr>
    </w:p>
    <w:p w14:paraId="07375714" w14:textId="77777777" w:rsidR="00C205A8" w:rsidRPr="00A86EF6" w:rsidRDefault="00C205A8" w:rsidP="00C205A8">
      <w:pPr>
        <w:pStyle w:val="paragraph"/>
        <w:spacing w:before="0" w:beforeAutospacing="0" w:after="0" w:afterAutospacing="0"/>
        <w:textAlignment w:val="baseline"/>
        <w:rPr>
          <w:color w:val="000000" w:themeColor="text1"/>
        </w:rPr>
      </w:pPr>
      <w:r w:rsidRPr="00A86EF6">
        <w:rPr>
          <w:rStyle w:val="normaltextrun"/>
          <w:color w:val="000000" w:themeColor="text1"/>
          <w:lang w:val="en"/>
        </w:rPr>
        <w:t xml:space="preserve">Sustainable management of natural resources involves making an investment for the future with the promise of long-term ecological benefits offsetting near-term opportunity costs. These benefits can include greater ecosystem services, such as increased clean drinking water, recreational opportunities, and ability to cope with natural disasters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{"citationItems":[{"id":"ITEM-1","itemData":{"ISBN":"9783947851133","author":[{"dropping-particle":"","family":"IPBES","given":"","non-dropping-particle":"","parse-names":false,"suffix":""}],"id":"ITEM-1","issued":{"date-parts":[["2019"]]},"title":"The global assessment report on summury on policymakers of the IPBES global asessment report on biodiversity and ecosystem services","type":"report"},"uris":["http://www.mendeley.com/documents/?uuid=1adeae61-bbda-4469-bc67-539b4a34af30"]}],"mendeley":{"formattedCitation":"(IPBES 2019)","plainTextFormattedCitation":"(IPBES 2019)","previouslyFormattedCitation":"(IPBES 2019)"},"properties":{"noteIndex":0},"schema":"https://github.com/citation-style-language/schema/raw/master/csl-citation.json"}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(IPBES 2019)</w:t>
      </w:r>
      <w:r w:rsidRPr="00A86EF6">
        <w:rPr>
          <w:rStyle w:val="normaltextrun"/>
          <w:color w:val="000000" w:themeColor="text1"/>
          <w:lang w:val="en"/>
        </w:rPr>
        <w:fldChar w:fldCharType="end"/>
      </w:r>
      <w:r w:rsidRPr="00A86EF6">
        <w:rPr>
          <w:rStyle w:val="normaltextrun"/>
          <w:color w:val="000000" w:themeColor="text1"/>
          <w:lang w:val="en"/>
        </w:rPr>
        <w:t xml:space="preserve">. Developing optimal conservation strategies for natural resources involves evaluating benefits and costs associated with providing ecosystem services both now and in the future because these benefits often accrue through time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{"citationItems":[{"id":"ITEM-1","itemData":{"ISBN":"1933992018","abstract":"Part Two of the Role of Local Benefits in Global Environment Programs summarizes the findings and analysis of the study by focal area, which provided the basis for Part One of the report. In turn, the material presented in Part Two draws on 18 field case study reports, which have been published on the GEF web site and on a 114 additional desk case studies. The Annexes to Part Two provide references to the projects studied during different phases of the study, as well as to other sources of data used by the study team.","author":[{"dropping-particle":"","family":"World Bank","given":"","non-dropping-particle":"","parse-names":false,"suffix":""}],"id":"ITEM-1","issued":{"date-parts":[["2006"]]},"title":"The Role of Local Benefits in Global Environmental Programs. Part Two: Study Findings","type":"book"},"uris":["http://www.mendeley.com/documents/?uuid=0121b0c3-47a8-4a51-a4fb-646769324b55"]}],"mendeley":{"formattedCitation":"(World Bank 2006)","plainTextFormattedCitation":"(World Bank 2006)","previouslyFormattedCitation":"(World Bank 2006)"},"properties":{"noteIndex":0},"schema":"https://github.com/citation-style-language/schema/raw/master/csl-citation.json"}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(World Bank 2006)</w:t>
      </w:r>
      <w:r w:rsidRPr="00A86EF6">
        <w:rPr>
          <w:rStyle w:val="normaltextrun"/>
          <w:color w:val="000000" w:themeColor="text1"/>
          <w:lang w:val="en"/>
        </w:rPr>
        <w:fldChar w:fldCharType="end"/>
      </w:r>
      <w:r w:rsidRPr="00A86EF6">
        <w:rPr>
          <w:rStyle w:val="normaltextrun"/>
          <w:color w:val="000000" w:themeColor="text1"/>
          <w:lang w:val="en"/>
        </w:rPr>
        <w:t>. </w:t>
      </w:r>
      <w:r w:rsidRPr="00A86EF6">
        <w:rPr>
          <w:rStyle w:val="eop"/>
          <w:color w:val="000000" w:themeColor="text1"/>
        </w:rPr>
        <w:t> </w:t>
      </w:r>
    </w:p>
    <w:p w14:paraId="71144220" w14:textId="77777777" w:rsidR="00C205A8" w:rsidRPr="00A86EF6" w:rsidRDefault="00C205A8" w:rsidP="00C205A8">
      <w:pPr>
        <w:pStyle w:val="paragraph"/>
        <w:spacing w:before="0" w:beforeAutospacing="0" w:after="0" w:afterAutospacing="0"/>
        <w:textAlignment w:val="baseline"/>
        <w:rPr>
          <w:color w:val="000000" w:themeColor="text1"/>
        </w:rPr>
      </w:pPr>
      <w:r w:rsidRPr="00A86EF6">
        <w:rPr>
          <w:rStyle w:val="eop"/>
          <w:color w:val="000000" w:themeColor="text1"/>
        </w:rPr>
        <w:t> </w:t>
      </w:r>
    </w:p>
    <w:p w14:paraId="3139B7BE" w14:textId="0D4F04E4" w:rsidR="00C205A8" w:rsidRPr="00A86EF6" w:rsidRDefault="00C205A8" w:rsidP="00C205A8">
      <w:pPr>
        <w:pStyle w:val="paragraph"/>
        <w:spacing w:before="0" w:beforeAutospacing="0" w:after="0" w:afterAutospacing="0"/>
        <w:textAlignment w:val="baseline"/>
        <w:rPr>
          <w:color w:val="000000" w:themeColor="text1"/>
        </w:rPr>
      </w:pPr>
      <w:r w:rsidRPr="00A86EF6">
        <w:rPr>
          <w:rStyle w:val="normaltextrun"/>
          <w:color w:val="000000" w:themeColor="text1"/>
          <w:lang w:val="en"/>
        </w:rPr>
        <w:t xml:space="preserve">Discount rates are used to compare costs and benefits that accrue through time (e.g., future harvests versus income today) by converting the value of future goods into present value equivalents. A positive discount rate indicates the future good is valued less than the present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{"citationItems":[{"id":"ITEM-1","itemData":{"DOI":"10.1038/s41467-019-09246-2","ISSN":"2041-1723","author":[{"dropping-particle":"","family":"Lampert","given":"Adam","non-dropping-particle":"","parse-names":false,"suffix":""}],"container-title":"Nature Communications","id":"ITEM-1","issue":"1","issued":{"date-parts":[["2019"]]},"page":"1419","publisher":"Springer US","title":"Over-exploitation of natural resources is followed by inevitable declines in economic growth and discount rate","type":"article-journal","volume":"10"},"uris":["http://www.mendeley.com/documents/?uuid=52b219ad-938c-43b5-b35c-4a4f39ce53f8"]},{"id":"ITEM-2","itemData":{"author":[{"dropping-particle":"","family":"Cropper","given":"Maureen L","non-dropping-particle":"","parse-names":false,"suffix":""}],"container-title":"Resources for the Future","id":"ITEM-2","issue":"October","issued":{"date-parts":[["2012"]]},"title":"How Should Benefits and Costs Be Discounted in an Intergenerational Context?","type":"article-journal"},"uris":["http://www.mendeley.com/documents/?uuid=d79d55da-86da-458c-9279-11e772526637"]}],"mendeley":{"formattedCitation":"(Cropper 2012; Lampert 2019)","plainTextFormattedCitation":"(Cropper 2012; Lampert 2019)","previouslyFormattedCitation":"(Cropper 2012; Lampert 2019)"},"properties":{"noteIndex":0},"schema":"https://github.com/citation-style-language/schema/raw/master/csl-citation.json"}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(Cropper 2012; Lampert 2019)</w:t>
      </w:r>
      <w:r w:rsidRPr="00A86EF6">
        <w:rPr>
          <w:rStyle w:val="normaltextrun"/>
          <w:color w:val="000000" w:themeColor="text1"/>
          <w:lang w:val="en"/>
        </w:rPr>
        <w:fldChar w:fldCharType="end"/>
      </w:r>
      <w:r w:rsidRPr="00A86EF6">
        <w:rPr>
          <w:rStyle w:val="normaltextrun"/>
          <w:color w:val="000000" w:themeColor="text1"/>
          <w:lang w:val="en"/>
        </w:rPr>
        <w:t xml:space="preserve">. Discount rates can influence conservation efforts, such as the amount of land restored or conserved </w:t>
      </w:r>
      <w:r w:rsidRPr="00A86EF6">
        <w:rPr>
          <w:rStyle w:val="normaltextrun"/>
          <w:color w:val="000000" w:themeColor="text1"/>
          <w:lang w:val="en"/>
        </w:rPr>
        <w:fldChar w:fldCharType="begin" w:fldLock="1"/>
      </w:r>
      <w:r w:rsidR="00682399" w:rsidRPr="00A86EF6">
        <w:rPr>
          <w:rStyle w:val="normaltextrun"/>
          <w:color w:val="000000" w:themeColor="text1"/>
          <w:lang w:val="en"/>
        </w:rPr>
        <w:instrText>ADDIN CSL_CITATION {"citationItems":[{"id":"ITEM-1","itemData":{"DOI":"10.1016/j.jenvman.2016.05.057","ISSN":"10958630","PMID":"27262031","abstract":"Resource allocation to multiple alternative conservation actions is a complex task. A common trade-off occurs between protection of smaller, expensive, high-quality areas versus larger, cheaper, partially degraded areas. We investigate optimal allocation into three actions in boreal forest: current standard forest management rules, setting aside of mature stands, or setting aside of clear-cuts. We first estimated how habitat availability for focal indicator species and economic returns from timber harvesting develop through time as a function of forest type and action chosen. We then developed an optimal resource allocation by accounting for budget size and habitat availability of indicator species in different forest types. We also accounted for the perspective adopted towards sustainability, modeled via temporal preference and economic and ecological time discounting. Controversially, we found that in boreal forest set-aside followed by protection of clear-cuts can become a winning cost-effective strategy when accounting for habitat requirements of multiple species, long planning horizon, and limited budget. It is particularly effective when adopting a long-term sustainability perspective, and accounting for present revenues from timber harvesting. The present analysis assesses the cost-effective conditions to allocate resources into an inexpensive conservation strategy that nevertheless has potential to produce high ecological values in the future.","author":[{"dropping-particle":"","family":"Mazziotta","given":"Adriano","non-dropping-particle":"","parse-names":false,"suffix":""},{"dropping-particle":"","family":"Pouzols","given":"Federico Montesino","non-dropping-particle":"","parse-names":false,"suffix":""},{"dropping-particle":"","family":"Mönkkönen","given":"Mikko","non-dropping-particle":"","parse-names":false,"suffix":""},{"dropping-particle":"","family":"Kotiaho","given":"Janne S.","non-dropping-particle":"","parse-names":false,"suffix":""},{"dropping-particle":"","family":"Strandman","given":"Harri","non-dropping-particle":"","parse-names":false,"suffix":""},{"dropping-particle":"","family":"Moilanen","given":"Atte","non-dropping-particle":"","parse-names":false,"suffix":""}],"container-title":"Journal of Environmental Management","id":"ITEM-1","issued":{"date-parts":[["2016"]]},"page":"366-374","title":"Optimal conservation resource allocation under variable economic and ecological time discounting rates in boreal forest","type":"article-journal","volume":"180"},"uris":["http://www.mendeley.com/documents/?uuid=b0820441-608e-3915-bbe2-952129c15646"]},{"id":"ITEM-2","itemData":{"DOI":"10.1111/rec.12512","ISSN":"1526100X","abstract":"The Bonn Challenge, a global effort to begin restoring 350 million hectares of degraded forest landscapes by 2030, was launched in 2011. To date countries have committed to restore more than 60 million hectares as part of the Bonn Challenge. As global decision-makers, governments, and communities join the effort to restore degraded land, new questions about the economics of restoration have emerged. Critics argue that restoration takes too long, costs too much, and produces too few benefits to justify public or private expenditures. This paper addresses these concerns by presenting a methodology for valuing the net benefits of large-scale ecosystem restoration initiatives by estimating the net benefit of achieving the Bonn Challenge. This paper also estimates the net benefit of achieving the Bonn Challenge restoration target under different social discounting regimes, different valuations of public goods, and different time horizons to see how they affect the argument for investing society's scarce resources in restoration. The results suggest that achieving the Bonn Challenge would generate a net benefit of between U.S.$0.7 and U.S.$9 trillion. The results show that restoration can create benefits that exceed its costs and that the value of these benefits might differ depending on the discount rate. The results show that lower social discount rates correspond to higher restoration rates. This suggests that the Bonn Challenge target is more likely to be met when a low social discount rate is used to discount the benefits and costs of restoration.","author":[{"dropping-particle":"","family":"Verdone","given":"Michael","non-dropping-particle":"","parse-names":false,"suffix":""},{"dropping-particle":"","family":"Seidl","given":"Andrew","non-dropping-particle":"","parse-names":false,"suffix":""}],"container-title":"Restoration Ecology","id":"ITEM-2","issue":"6","issued":{"date-parts":[["2017"]]},"note":"Bonn challenge - UN challenge to restore loads of land\n\nPaper - explores social discount rates within restoration - on a different time scale, depends on level of degradation\n\nPublic vs. private motivations to restore - benefits (increased biodiversity, carbon sequestration, etc.) are public benefits not individual","page":"903-911","title":"Time, space, place, and the Bonn Challenge global forest restoration target","type":"article-journal","volume":"25"},"uris":["http://www.mendeley.com/documents/?uuid=e1e2d655-3673-444b-8d64-09d750987652"]}],"mendeley":{"formattedCitation":"(Mazziotta et al. 2016; Verdone &amp; Seidl 2017)","plainTextFormattedCitation":"(Mazziotta et al. 2016; Verdone &amp; Seidl 2017)","previouslyFormattedCitation":"(Mazziotta et al. 2016; Verdone &amp; Seidl 2017)"},"properties":{"noteIndex":0},"schema":"https://github.com/citation-style-language/schema/raw/master/csl-citation.json"}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(Mazziotta et al. 2016; Verdone &amp; Seidl 2017)</w:t>
      </w:r>
      <w:r w:rsidRPr="00A86EF6">
        <w:rPr>
          <w:rStyle w:val="normaltextrun"/>
          <w:color w:val="000000" w:themeColor="text1"/>
          <w:lang w:val="en"/>
        </w:rPr>
        <w:fldChar w:fldCharType="end"/>
      </w:r>
      <w:r w:rsidRPr="00A86EF6">
        <w:rPr>
          <w:rStyle w:val="normaltextrun"/>
          <w:color w:val="000000" w:themeColor="text1"/>
          <w:lang w:val="en"/>
        </w:rPr>
        <w:t xml:space="preserve">, timing of mitigation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{"citationItems":[{"id":"ITEM-1","itemData":{"DOI":"10.1016/j.jfe.2013.07.001","ISBN":"9780874216561","ISSN":"11046899","PMID":"15003161","abstract":"The efficiency of potential climate change mitigation is predicated on future costs and benefits and thus heavily influenced by the discount scheme. Dual discounting involves discounting carbon and monetary values differently; stand level modeling efforts show that it improves the profitability of afforestation projects. However, these stand level results may not hold across other age classes and stocking levels. Using a partial, spatial equilibrium model of the Norwegian forest sector, we analyze the impacts of a dual discounting scheme on climate change mitigation efforts. Dual discounting results in less mitigation efforts in the first decades but substantially higher long-term mitigation efforts. © 2013 Department of Forest Economics, Swedish University of Agricultural Sciences, Umeå.","author":[{"dropping-particle":"","family":"Sjølie","given":"Hanne K.","non-dropping-particle":"","parse-names":false,"suffix":""},{"dropping-particle":"","family":"Latta","given":"Greg S.","non-dropping-particle":"","parse-names":false,"suffix":""},{"dropping-particle":"","family":"Solberg","given":"Birger","non-dropping-particle":"","parse-names":false,"suffix":""}],"container-title":"Journal of Forest Economics","id":"ITEM-1","issue":"4","issued":{"date-parts":[["2013"]]},"page":"416-431","publisher":"Elsevier GmbH.","title":"Dual discounting in climate change mitigation in the forest sector","type":"article-journal","volume":"19"},"uris":["http://www.mendeley.com/documents/?uuid=2d69ff38-b5bb-4cd6-ad26-4f990c0e95a1"]}],"mendeley":{"formattedCitation":"(Sjølie et al. 2013)","plainTextFormattedCitation":"(Sjølie et al. 2013)","previouslyFormattedCitation":"(Sjølie et al. 2013)"},"properties":{"noteIndex":0},"schema":"https://github.com/citation-style-language/schema/raw/master/csl-citation.json"}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(Sjølie et al. 2013)</w:t>
      </w:r>
      <w:r w:rsidRPr="00A86EF6">
        <w:rPr>
          <w:rStyle w:val="normaltextrun"/>
          <w:color w:val="000000" w:themeColor="text1"/>
          <w:lang w:val="en"/>
        </w:rPr>
        <w:fldChar w:fldCharType="end"/>
      </w:r>
      <w:r w:rsidRPr="00A86EF6">
        <w:rPr>
          <w:rStyle w:val="normaltextrun"/>
          <w:color w:val="000000" w:themeColor="text1"/>
          <w:lang w:val="en"/>
        </w:rPr>
        <w:t xml:space="preserve">, where to protect land for conservation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{"citationItems":[{"id":"ITEM-1","itemData":{"DOI":"10.1111/cobi.13129","ISSN":"08888892","author":[{"dropping-particle":"","family":"Armsworth","given":"Paul R.","non-dropping-particle":"","parse-names":false,"suffix":""}],"container-title":"Conservation Biology","id":"ITEM-1","issue":"0","issued":{"date-parts":[["2018"]]},"note":"The supplemental info (SI) has better justifications for some of this model on varying scales and discussesmodel decisions. SI not attached in Mendeley.\n\nWhat about differences in land prices across the nation regardless of proximity to city center? Accounting for all animals equally?","page":"1-11","title":"Time discounting and the decision to protect areas that are near and threatened or remote and cheap to acquire","type":"article-journal","volume":"0"},"uris":["http://www.mendeley.com/documents/?uuid=118efa7e-3e24-41ff-9d1c-5f72799f109c"]}],"mendeley":{"formattedCitation":"(Armsworth 2018)","plainTextFormattedCitation":"(Armsworth 2018)","previouslyFormattedCitation":"(Armsworth 2018)"},"properties":{"noteIndex":0},"schema":"https://github.com/citation-style-language/schema/raw/master/csl-citation.json"}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(Armsworth 2018)</w:t>
      </w:r>
      <w:r w:rsidRPr="00A86EF6">
        <w:rPr>
          <w:rStyle w:val="normaltextrun"/>
          <w:color w:val="000000" w:themeColor="text1"/>
          <w:lang w:val="en"/>
        </w:rPr>
        <w:fldChar w:fldCharType="end"/>
      </w:r>
      <w:r w:rsidRPr="00A86EF6">
        <w:rPr>
          <w:rStyle w:val="normaltextrun"/>
          <w:color w:val="000000" w:themeColor="text1"/>
          <w:lang w:val="en"/>
        </w:rPr>
        <w:t xml:space="preserve">, and harvest strategies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{"citationItems":[{"id":"ITEM-1","itemData":{"DOI":"10.1371/journal.pone.0148960","ISSN":"19326203","PMID":"26866480","abstract":"A rich structural diversity in forests promotes biodiversity. Forests are dynamic and therefore it is crucial to consider future structural potential when selecting reserves, to make robust conservation decisions. We analyzed forests in boreal Sweden based on 17,599 National Forest Inventory (NFI) plots with the main aim to understand how effectiveness of reserves depends on the time dimension in the selection process, specifically by considering future structural diversity. In the study both the economic value and future values of 15 structural variables were simulated during a 100 year period. To get a net present structural value (NPSV), a single value covering both current and future values, we used four discounting alternatives: (1) only considering present values, (2) giving equal importance to values in each of the 100 years within the planning horizon, (3) applying an annual discount rate considering the risk that values could be lost, and (4) only considering the values in year 100. The four alternatives were evaluated in a reserve selection model under budget-constrained and area-constrained selections. When selecting young forests higher structural richness could be reached at a quarter of the cost over almost twice the area in a budget-constrained selection compared to an area-constrained selection. Our results point to the importance of considering future structural diversity in the selection of forest reserves and not as is done currently to base the selection on existing values. Targeting future values increases structural diversity and implies a relatively lower cost. Further, our results show that a re-orientation from old to young forests would imply savings while offering a more extensive reserve network with high structural qualities in the future. However, caution must be raised against a drastic reorientation of the current old-forest strategy since remnants of ancient forests will need to be prioritized due to their role for disturbance-sensitive species.","author":[{"dropping-particle":"","family":"Lundström","given":"Johanna","non-dropping-particle":"","parse-names":false,"suffix":""},{"dropping-particle":"","family":"Öhman","given":"Karin","non-dropping-particle":"","parse-names":false,"suffix":""},{"dropping-particle":"","family":"Rönnqvist","given":"Mikael","non-dropping-particle":"","parse-names":false,"suffix":""},{"dropping-particle":"","family":"Gustafsson","given":"Lena","non-dropping-particle":"","parse-names":false,"suffix":""}],"container-title":"PLoS ONE","id":"ITEM-1","issue":"2","issued":{"date-parts":[["2016"]]},"page":"1-16","title":"Considering future potential regarding structural diversity in selection of forest reserves","type":"article-journal","volume":"11"},"uris":["http://www.mendeley.com/documents/?uuid=e20441b7-a8b2-46fc-97ac-4f7370b0f997"]},{"id":"ITEM-2","itemData":{"DOI":"10.1111/1365-2664.12384","ISBN":"1365-2664","ISSN":"13652664","PMID":"18310603","abstract":"* Harvesting of highly valuable non-timber forest products (NTFPs) has been considered a win-win strategy where local people profit while conserving forest biodiversity ecosystem services. Nevertheless the sustainability of NTFP harvesting has been debated as the nature of NTFPs harvesting regimes scale of commercialization are highly heterogeneous, few studies have evaluated the cumulative ecological economic effects of such regimes. Here we assessed the medium-term (10 years) sustainability of NTFP harvesting using Chamaedorea palm leaves a major NTFP from Mesoamerica that is highly valued in the international floral industry as a case study.   * We used an experimental ecological study and an economic assessment to analyse the sustainability of leaf harvesting in C. ernesti-augustii. A 4-year leaf removal experiment was conducted to assess effects of increasing levels of defoliation (0%, 25%, 50%, 75%, 100% leaf removal, biannually) on palm survivorship, leaf production and leaf quality. Results of this experiment were combined with estimations of harvest economic value to make projections of the availability of leaves and profit per unit area. Finally, we determined harvesting regimes that maximize profit while maintaining medium-term viability of exploited populations.   * Palms tolerated up to 50% chronic defoliation, but higher defoliation levels reduced survivorship, leaf production and leaf quality. In the long term, this 50% defoliation level maximized harvest volume and profit without significantly affecting palm survival and leaf quality. Our results show that harvesters face the dilemma of either maximizing short-term income leading to rapid exhaustion of stocks, or maintaining exploited populations but maximizing income in the long term.   * Synthesis and applications. Our study shows that intermediate harvesting levels (≤50% leaf removal) are needed to achieve long-term sustainability of Chamaedorea palm leaves. Results of this study have an immediate application for the amendment of the official Mexican law, which enables higher harvesting intensities of Chamaedorea leaves, and for the design of sustainable management strategies. Applications of such strategies should consider community-based management, fair markets, regulating norms, as well as a thorough communication among stakeholders.","author":[{"dropping-particle":"","family":"Hernández-Barrios","given":"Juan C.","non-dropping-particle":"","parse-names":false,"suffix":""},{"dropping-particle":"","family":"Anten","given":"Niels P.R.","non-dropping-particle":"","parse-names":false,"suffix":""},{"dropping-particle":"","family":"Martínez-Ramos","given":"Miguel","non-dropping-particle":"","parse-names":false,"suffix":""}],"container-title":"Journal of Applied Ecology","id":"ITEM-2","issue":"2","issued":{"date-parts":[["2015"]]},"page":"389-401","title":"Sustainable harvesting of non-timber forest products based on ecological and economic criteria","type":"article-journal","volume":"52"},"uris":["http://www.mendeley.com/documents/?uuid=5db8d998-adcf-4c82-9f1b-5e135c5fb208"]}],"mendeley":{"formattedCitation":"(Hernández-Barrios et al. 2015; Lundström et al. 2016)","plainTextFormattedCitation":"(Hernández-Barrios et al. 2015; Lundström et al. 2016)","previouslyFormattedCitation":"(Hernández-Barrios et al. 2015; Lundström et al. 2016)"},"properties":{"noteIndex":0},"schema":"https://github.com/citation-style-language/schema/raw/master/csl-citation.json"}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(Hernández-Barrios et al. 2015; Lundström et al. 2016)</w:t>
      </w:r>
      <w:r w:rsidRPr="00A86EF6">
        <w:rPr>
          <w:rStyle w:val="normaltextrun"/>
          <w:color w:val="000000" w:themeColor="text1"/>
          <w:lang w:val="en"/>
        </w:rPr>
        <w:fldChar w:fldCharType="end"/>
      </w:r>
      <w:r w:rsidRPr="00A86EF6">
        <w:rPr>
          <w:rStyle w:val="normaltextrun"/>
          <w:color w:val="000000" w:themeColor="text1"/>
          <w:lang w:val="en"/>
        </w:rPr>
        <w:t xml:space="preserve">. Many such </w:t>
      </w:r>
      <w:r w:rsidRPr="00A86EF6">
        <w:rPr>
          <w:rStyle w:val="normaltextrun"/>
          <w:color w:val="000000" w:themeColor="text1"/>
          <w:lang w:val="en"/>
        </w:rPr>
        <w:lastRenderedPageBreak/>
        <w:t xml:space="preserve">conservation projects must undergo a cost-benefit analysis. These analyses are highly sensitive to chosen discount rates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{"citationItems":[{"id":"ITEM-1","itemData":{"DOI":"10.1016/j.econmod.2005.06.004","ISBN":"0264-9993","ISSN":"02649993","abstract":"Triggered by concerns about impacts of long-run climatic change the use of dual-rate discounting to evaluate projects and policies has been suggested. Environmental goods should be discounted at a lower rate than conventional consumption goods. We consider the appropriate use of dual-rate discounting for a class of models where environmental amenity values of a stock of resources are built into the utility function. We argue that dual-rate discounting can only be justified either as a pragmatic device for valuation when future prices for environmental goods are unavailable or when consumption goods and environmental goods are not substitutable and relative prices are not well-defined. © 2005 Elsevier B.V. All rights reserved.","author":[{"dropping-particle":"","family":"Weikard","given":"Hans Peter","non-dropping-particle":"","parse-names":false,"suffix":""},{"dropping-particle":"","family":"Zhu","given":"Xueqin","non-dropping-particle":"","parse-names":false,"suffix":""}],"container-title":"Economic Modelling","id":"ITEM-1","issue":"5","issued":{"date-parts":[["2005"]]},"page":"868-878","title":"Discounting and environmental quality: When should dual rates be used?","type":"article-journal","volume":"22"},"uris":["http://www.mendeley.com/documents/?uuid=1e839159-85cb-437c-a80c-ca40489480af"]}],"mendeley":{"formattedCitation":"(Weikard &amp; Zhu 2005)","plainTextFormattedCitation":"(Weikard &amp; Zhu 2005)","previouslyFormattedCitation":"(Weikard &amp; Zhu 2005)"},"properties":{"noteIndex":0},"schema":"https://github.com/citation-style-language/schema/raw/master/csl-citation.json"}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(Weikard &amp; Zhu 2005)</w:t>
      </w:r>
      <w:r w:rsidRPr="00A86EF6">
        <w:rPr>
          <w:rStyle w:val="normaltextrun"/>
          <w:color w:val="000000" w:themeColor="text1"/>
          <w:lang w:val="en"/>
        </w:rPr>
        <w:fldChar w:fldCharType="end"/>
      </w:r>
      <w:r w:rsidRPr="00A86EF6">
        <w:rPr>
          <w:rStyle w:val="normaltextrun"/>
          <w:color w:val="000000" w:themeColor="text1"/>
          <w:lang w:val="en"/>
        </w:rPr>
        <w:t xml:space="preserve">. A small change in the discount rate may alter estimated costs of restoration and conservation by billions of dollars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{"citationItems":[{"id":"ITEM-1","itemData":{"DOI":"10.1016/j.wre.2018.02.003","ISSN":"22124284","abstract":"Impacts of alien marine species on ecosystem services have been documented in numerous studies, but estimates of the costs, with explicit quantification of the impact channels, are lacking. We calculated the costs of the invasive worm Marenzelleria in the Baltic Sea, which affects the capacity of the seabed to store nutrients, by combining the production function and replacement cost methods. The nutrient storage capacity is then regarded as an input to nutrient cleaning of the sea, with reduced capacity implying higher costs of reaching nutrient reduction targets. We developed a simple dynamic model which captured the effect of Marenzelleria on the decay rates of nutrient pools in different interconnected sea basins of the Baltic Sea. Evidence and numerical estimates indicated a decrease in sequestration of phosphorus in the different sea basins caused by occurrence of the invasive worm. The total discounted cost of this decrease was estimated for two different international nutrient policy scenarios; cost-effective abatement and current international agreement on country targets. The results showed large differences in total abatement costs between these scenarios, but the calculated cost of the species were similar. The estimated cost ranged between 290 and 1094 billion SEK, depending on the effect of Marenzelleria on sequestration of phosphorus. The average annual cost corresponds to 0.03-0.13% of total gross domestic product of the nine coastal countries. However, the cost was unevenly distributed among the countries, with Poland bearing the largest share because of its large phosphorus loads and access to low-cost abatement options.","author":[{"dropping-particle":"","family":"Gren","given":"Ing-Marie","non-dropping-particle":"","parse-names":false,"suffix":""},{"dropping-particle":"","family":"Nyström Sandman","given":"Antonia","non-dropping-particle":"","parse-names":false,"suffix":""},{"dropping-particle":"","family":"Näslund","given":"Johan","non-dropping-particle":"","parse-names":false,"suffix":""}],"container-title":"Water Resources and Economics","id":"ITEM-1","issue":"February","issued":{"date-parts":[["2018"]]},"page":"1-12","title":"Aquatic invasive species and ecosystem services: Economic effects of the worm Marenzelleria spp. in the Baltic Sea","type":"article-journal"},"uris":["http://www.mendeley.com/documents/?uuid=bc9ec3c2-57cf-4844-a3cc-ec9be8c6c3f2"]}],"mendeley":{"formattedCitation":"(Gren et al. 2018)","plainTextFormattedCitation":"(Gren et al. 2018)","previouslyFormattedCitation":"(Gren et al. 2018)"},"properties":{"noteIndex":0},"schema":"https://github.com/citation-style-language/schema/raw/master/csl-citation.json"}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(Gren et al. 2018)</w:t>
      </w:r>
      <w:r w:rsidRPr="00A86EF6">
        <w:rPr>
          <w:rStyle w:val="normaltextrun"/>
          <w:color w:val="000000" w:themeColor="text1"/>
          <w:lang w:val="en"/>
        </w:rPr>
        <w:fldChar w:fldCharType="end"/>
      </w:r>
      <w:r w:rsidRPr="00A86EF6">
        <w:rPr>
          <w:rStyle w:val="normaltextrun"/>
          <w:color w:val="000000" w:themeColor="text1"/>
          <w:lang w:val="en"/>
        </w:rPr>
        <w:t xml:space="preserve">. Despite the influence of discount rates on project appraisals, few projects assess their sensitivity to their chosen discount rate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{"citationItems":[{"id":"ITEM-1","itemData":{"DOI":"10.1596/1813-9450-6765","abstract":"Governments invest billions of dollars annually in longterm projects. Yet deep uncertainties pose formidable challenges to making near-term decisions that make longterm sense. Methods that identify robust decisions have been recommended for investment lending but are not widely used. This paper seeks to help bridge this gap and, with a demonstration, motivate and equip analysts better to manage uncertainty in investment decisions. The paper first reviews the economic analysis of ten World Bank projects. It finds that analysts seek to manage uncertainty but use traditional approaches that do not evaluate options over the full range of possible futures. Second, the paper applies a different approach, Robust Decision Making, to the economic analysis of a 2006 World Bank project, the Electricity Generation Rehabilitation and Restructuring Project, which sought to improve Turkey’s energy security. The analysis shows that Robust Decision Making can help decision makers answer specific and useful questions: How do options perform across a wide range of potential future conditions? Under what specific conditions does the leading option fail to meet decision makers’ goals? Are those conditions sufficiently likely that decision makers should choose a different option? Such knowledge informs rather than replaces decision makers’ deliberations. It can help them systematically, rigorously, and transparently compare their options and select one that is robust. Moreover, the paper demonstrates that analysts can use the same data and models for Robust Decision Making as are typically used in economic analyses. Finally, the paper discusses the challenges in applying such methods and how they can be overcome.","author":[{"dropping-particle":"","family":"Bonzanigo","given":"Laura","non-dropping-particle":"","parse-names":false,"suffix":""},{"dropping-particle":"","family":"Kalra","given":"Nidhi","non-dropping-particle":"","parse-names":false,"suffix":""}],"container-title":"The World Bank Policy Research Working Paper","id":"ITEM-1","issued":{"date-parts":[["2014"]]},"page":"1-22","title":"Making Informed Investment Decisions in an Uncertain World: A Short Demonstration","type":"article-journal"},"uris":["http://www.mendeley.com/documents/?uuid=08b7fb97-595d-45f4-af5f-e7cd39035fc6"]}],"mendeley":{"formattedCitation":"(Bonzanigo &amp; Kalra 2014)","plainTextFormattedCitation":"(Bonzanigo &amp; Kalra 2014)","previouslyFormattedCitation":"(Bonzanigo &amp; Kalra 2014)"},"properties":{"noteIndex":0},"schema":"https://github.com/citation-style-language/schema/raw/master/csl-citation.json"}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(Bonzanigo &amp; Kalra 2014)</w:t>
      </w:r>
      <w:r w:rsidRPr="00A86EF6">
        <w:rPr>
          <w:rStyle w:val="normaltextrun"/>
          <w:color w:val="000000" w:themeColor="text1"/>
          <w:lang w:val="en"/>
        </w:rPr>
        <w:fldChar w:fldCharType="end"/>
      </w:r>
      <w:r w:rsidRPr="00A86EF6">
        <w:rPr>
          <w:rStyle w:val="normaltextrun"/>
          <w:color w:val="000000" w:themeColor="text1"/>
          <w:lang w:val="en"/>
        </w:rPr>
        <w:t xml:space="preserve">. Using locally estimated discount rates allows a more accurate representation of the future costs and benefits </w:t>
      </w:r>
      <w:r w:rsidRPr="00A86EF6">
        <w:rPr>
          <w:shd w:val="clear" w:color="auto" w:fill="FFFFFF"/>
        </w:rPr>
        <w:t>as valued by local resource users</w:t>
      </w:r>
      <w:r w:rsidRPr="00A86EF6">
        <w:rPr>
          <w:rStyle w:val="normaltextrun"/>
          <w:color w:val="000000" w:themeColor="text1"/>
          <w:lang w:val="en"/>
        </w:rPr>
        <w:t xml:space="preserve"> and therefore more relevant analyses of how those individuals make decisions.</w:t>
      </w:r>
    </w:p>
    <w:p w14:paraId="0E4AC014" w14:textId="77777777" w:rsidR="00C205A8" w:rsidRPr="00A86EF6" w:rsidRDefault="00C205A8" w:rsidP="00C205A8">
      <w:pPr>
        <w:pStyle w:val="paragraph"/>
        <w:spacing w:before="0" w:beforeAutospacing="0" w:after="0" w:afterAutospacing="0"/>
        <w:textAlignment w:val="baseline"/>
        <w:rPr>
          <w:color w:val="000000" w:themeColor="text1"/>
        </w:rPr>
      </w:pPr>
      <w:r w:rsidRPr="00A86EF6">
        <w:rPr>
          <w:rStyle w:val="eop"/>
          <w:color w:val="000000" w:themeColor="text1"/>
        </w:rPr>
        <w:t> </w:t>
      </w:r>
    </w:p>
    <w:p w14:paraId="64B780C0" w14:textId="4BF0D568" w:rsidR="00C205A8" w:rsidRPr="00A86EF6" w:rsidRDefault="00C205A8" w:rsidP="00C205A8">
      <w:pPr>
        <w:pStyle w:val="paragraph"/>
        <w:spacing w:before="0" w:beforeAutospacing="0" w:after="0" w:afterAutospacing="0"/>
        <w:textAlignment w:val="baseline"/>
        <w:rPr>
          <w:color w:val="000000" w:themeColor="text1"/>
        </w:rPr>
      </w:pPr>
      <w:r w:rsidRPr="00A86EF6">
        <w:rPr>
          <w:rStyle w:val="normaltextrun"/>
          <w:color w:val="000000" w:themeColor="text1"/>
          <w:lang w:val="en"/>
        </w:rPr>
        <w:t xml:space="preserve">There are surprisingly few estimates of discount rates that local resource users employ when weighting benefits and costs through time. In a review of studies on elicitation of discount rates, 83% of all studies were conducted with university students or the general public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{"citationItems":[{"id":"ITEM-1","itemData":{"DOI":"10.1017/CBO9781107415324.004","ISBN":"9788578110796","ISSN":"1098-6596","PMID":"25246403","abstract":"applicability for this approach.","author":[{"dropping-particle":"","family":"Cohen","given":"Jonathan D.","non-dropping-particle":"","parse-names":false,"suffix":""},{"dropping-particle":"","family":"Ericson","given":"Keith Marzilli","non-dropping-particle":"","parse-names":false,"suffix":""},{"dropping-particle":"","family":"Laibson","given":"David","non-dropping-particle":"","parse-names":false,"suffix":""},{"dropping-particle":"","family":"White","given":"John Myles","non-dropping-particle":"","parse-names":false,"suffix":""}],"container-title":"NBER Working Paper Series","id":"ITEM-1","issued":{"date-parts":[["2016"]]},"note":"review of empirical discount papers outside the relm of ecology/environment\nGood comparisons of basic math of 3 types of discount models\ncovers commonalities across papers/studies","title":"Measuring Time Preferences","type":"article-journal"},"uris":["http://www.mendeley.com/documents/?uuid=37550a84-c906-47be-aa02-e0fb7d5b0e07"]}],"mendeley":{"formattedCitation":"(Cohen et al. 2016)","plainTextFormattedCitation":"(Cohen et al. 2016)","previouslyFormattedCitation":"(Cohen et al. 2016)"},"properties":{"noteIndex":0},"schema":"https://github.com/citation-style-language/schema/raw/master/csl-citation.json"}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(Cohen et al. 2016)</w:t>
      </w:r>
      <w:r w:rsidRPr="00A86EF6">
        <w:rPr>
          <w:rStyle w:val="normaltextrun"/>
          <w:color w:val="000000" w:themeColor="text1"/>
          <w:lang w:val="en"/>
        </w:rPr>
        <w:fldChar w:fldCharType="end"/>
      </w:r>
      <w:r w:rsidRPr="00A86EF6">
        <w:rPr>
          <w:rStyle w:val="normaltextrun"/>
          <w:color w:val="000000" w:themeColor="text1"/>
          <w:lang w:val="en"/>
        </w:rPr>
        <w:t>. The focus of discounting studies has recently begun to broaden, making heterogeneity in individual choices more apparent. Personal demographics such as age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{"citationItems":[{"id":"ITEM-1","itemData":{"DOI":"10.1016/j.ecolecon.2019.03.016","ISSN":"09218009","abstract":"In the economic analysis of CBFM, people's discount rates are assumed exogenous and same for all goods. We examined the validity of this assumption by eliciting the discount rates of households for grass, timber, fuelwood and money, and analyzed the impacts of various personal and economic factors on households' discount rates. We found that time preferences are endogenous and good-specific. A good proportion of households have infinite discount rates for forest goods. The mean values of monthly discount rates, for households that indicated finite discount rates, are 0.67 for timber, 6.83 for fuelwood, 55.49 for grass, and 3.47 for money. The availability of alternative sources and current consumption of the forest goods are two main determinants of a household's discount rates. The study provides many useful insights for the design and implementation of CBFM programs: the concept of “mental accounting” should be used for economic analyses of CBFM programs, different management strategies should be adopted for different forest goods, and alternative sources should be provided to meet the current needs of the households.","author":[{"dropping-particle":"","family":"Kumar","given":"Pradeep","non-dropping-particle":"","parse-names":false,"suffix":""},{"dropping-particle":"","family":"Kant","given":"Shashi","non-dropping-particle":"","parse-names":false,"suffix":""}],"container-title":"Ecological Economics","id":"ITEM-1","issue":"February","issued":{"date-parts":[["2019"]]},"page":"205-214","publisher":"Elsevier","title":"Endogenous time preferences of forest goods and community-based forest management","type":"article-journal","volume":"163"},"uris":["http://www.mendeley.com/documents/?uuid=338beb14-8a4b-49cc-a52a-0f483a1b769e"]},{"id":"ITEM-2","itemData":{"DOI":"10.1007/s11166-018-9279-1","ISSN":"15730476","abstract":"This study compares discounting for money and health in a field study. We applied the direct method, which measures discounting independent of utility, in a representative French sample, interviewed at home by professional interviewers. We found more discounting for money than for health. The median discount rates (6.5% for money and 2.2% for health) were close to market interest rates, suggesting that at the aggregate level the direct method solves the puzzle of unrealistically high discount rates J Risk Uncertain (2018) 56:117-140 https://doi. typically observed in applied economics. Constant discounting fitted the data better than the hyperbolic discounting models that we considered. The substantial individual heterogeneity in discounting was correlated with age and occupation.","author":[{"dropping-particle":"","family":"Attema","given":"Arthur E.","non-dropping-particle":"","parse-names":false,"suffix":""},{"dropping-particle":"","family":"Bleichrodt","given":"Han","non-dropping-particle":"","parse-names":false,"suffix":""},{"dropping-particle":"","family":"L’Haridon","given":"Olivier","non-dropping-particle":"","parse-names":false,"suffix":""},{"dropping-particle":"","family":"Peretti-Watel","given":"Patrick","non-dropping-particle":"","parse-names":false,"suffix":""},{"dropping-particle":"","family":"Seror","given":"Valérie","non-dropping-particle":"","parse-names":false,"suffix":""}],"container-title":"Journal of Risk and Uncertainty","id":"ITEM-2","issue":"2","issued":{"date-parts":[["2018"]]},"note":"Higher discount rates for finances than for health.","page":"117-140","publisher":"Journal of Risk and Uncertainty","title":"Discounting health and money: New evidence using a more robust method","type":"article-journal","volume":"56"},"uris":["http://www.mendeley.com/documents/?uuid=903a72de-01f9-4bda-bc60-58ec6ce6086c"]}],"mendeley":{"formattedCitation":"(Attema et al. 2018; Kumar &amp; Kant 2019)","manualFormatting":"Attema et al. 2018; Kumar &amp; Kant 2019)","plainTextFormattedCitation":"(Attema et al. 2018; Kumar &amp; Kant 2019)","previouslyFormattedCitation":"(Attema et al. 2018; Kumar &amp; Kant 2019)"},"properties":{"noteIndex":0},"schema":"https://github.com/citation-style-language/schema/raw/master/csl-citation.json"}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Attema et al. 2018; Kumar &amp; Kant 2019)</w:t>
      </w:r>
      <w:r w:rsidRPr="00A86EF6">
        <w:rPr>
          <w:rStyle w:val="normaltextrun"/>
          <w:color w:val="000000" w:themeColor="text1"/>
          <w:lang w:val="en"/>
        </w:rPr>
        <w:fldChar w:fldCharType="end"/>
      </w:r>
      <w:r w:rsidRPr="00A86EF6">
        <w:rPr>
          <w:rStyle w:val="normaltextrun"/>
          <w:color w:val="000000" w:themeColor="text1"/>
          <w:lang w:val="en"/>
        </w:rPr>
        <w:t xml:space="preserve"> and respondents’ country </w:t>
      </w:r>
      <w:r w:rsidRPr="00A86EF6">
        <w:rPr>
          <w:rStyle w:val="normaltextrun"/>
          <w:color w:val="000000" w:themeColor="text1"/>
          <w:lang w:val="en"/>
        </w:rPr>
        <w:fldChar w:fldCharType="begin" w:fldLock="1"/>
      </w:r>
      <w:r w:rsidRPr="00A86EF6">
        <w:rPr>
          <w:rStyle w:val="normaltextrun"/>
          <w:color w:val="000000" w:themeColor="text1"/>
          <w:lang w:val="en"/>
        </w:rPr>
        <w:instrText>ADDIN CSL_CITATION {"citationItems":[{"id":"ITEM-1","itemData":{"DOI":"10.1016/j.joep.2015.12.001","ISBN":"0167-4870","ISSN":"01674870","PMID":"672338629","abstract":"We present results from the first large-scale international survey on time preference, conducted in 53 countries. All countries exhibit hyperbolic discounting patterns, i.e., the immediate future is discounted more than far future. We also observe higher heterogeneity for shorter time horizons, consistent with the pattern reviewed by Frederick, Loewenstein, and O'Donoghue (2002). Cultural factors as captured by the Hofstede cultural dimensions (Hofstede, 1991) contribute significantly to the variation of time discounting, even after controlling for economic factors, such as GDP, inflation rate and growth rate. In particular, higher levels of Uncertainty Avoidance are associated with stronger hyperbolic discounting, whereas higher degrees of Individualism and Long Term Orientation predict stronger tendency to wait for larger payoffs. We also find the waiting tendency is correlated with innovation, environmental protection, crediting rating, and body mass index at country level after controlling for county wealth. These results help us to enhance the understanding of differences across financial markets and economic behavior worldwide.","author":[{"dropping-particle":"","family":"Wang","given":"Mei","non-dropping-particle":"","parse-names":false,"suffix":""},{"dropping-particle":"","family":"Rieger","given":"Marc Oliver","non-dropping-particle":"","parse-names":false,"suffix":""},{"dropping-particle":"","family":"Hens","given":"Thorsten","non-dropping-particle":"","parse-names":false,"suffix":""}],"container-title":"Journal of Economic Psychology","id":"ITEM-1","issued":{"date-parts":[["2016"]]},"page":"115-135","publisher":"Elsevier B.V.","title":"How time preferences differ: Evidence from 53 countries","type":"article-journal","volume":"52"},"uris":["http://www.mendeley.com/documents/?uuid=fdeaef23-baa2-46b4-b034-ac0e19d7e638"]}],"mendeley":{"formattedCitation":"(Wang et al. 2016)","plainTextFormattedCitation":"(Wang et al. 2016)","previouslyFormattedCitation":"(Wang et al. 2016)"},"properties":{"noteIndex":0},"schema":"https://github.com/citation-style-language/schema/raw/master/csl-citation.json"}</w:instrText>
      </w:r>
      <w:r w:rsidRPr="00A86EF6">
        <w:rPr>
          <w:rStyle w:val="normaltextrun"/>
          <w:color w:val="000000" w:themeColor="text1"/>
          <w:lang w:val="en"/>
        </w:rPr>
        <w:fldChar w:fldCharType="separate"/>
      </w:r>
      <w:r w:rsidRPr="00A86EF6">
        <w:rPr>
          <w:rStyle w:val="normaltextrun"/>
          <w:noProof/>
          <w:color w:val="000000" w:themeColor="text1"/>
          <w:lang w:val="en"/>
        </w:rPr>
        <w:t>(Wang et al. 2016)</w:t>
      </w:r>
      <w:r w:rsidRPr="00A86EF6">
        <w:rPr>
          <w:rStyle w:val="normaltextrun"/>
          <w:color w:val="000000" w:themeColor="text1"/>
          <w:lang w:val="en"/>
        </w:rPr>
        <w:fldChar w:fldCharType="end"/>
      </w:r>
      <w:r w:rsidRPr="00A86EF6">
        <w:rPr>
          <w:rStyle w:val="normaltextrun"/>
          <w:color w:val="000000" w:themeColor="text1"/>
          <w:lang w:val="en"/>
        </w:rPr>
        <w:t xml:space="preserve"> can explain, in part, differences in individual discount rates. Individuals also discount different domains (e.g., health, financial, environmental) at different rates </w:t>
      </w:r>
      <w:r w:rsidRPr="00A86EF6">
        <w:rPr>
          <w:rStyle w:val="normaltextrun"/>
          <w:color w:val="000000" w:themeColor="text1"/>
          <w:lang w:val="en"/>
        </w:rPr>
        <w:fldChar w:fldCharType="begin" w:fldLock="1"/>
      </w:r>
      <w:r w:rsidR="00705BEE" w:rsidRPr="00A86EF6">
        <w:rPr>
          <w:rStyle w:val="normaltextrun"/>
          <w:color w:val="000000" w:themeColor="text1"/>
          <w:lang w:val="en"/>
        </w:rPr>
        <w:instrText>ADDIN CSL_CITATION {"citationItems":[{"id":"ITEM-1","itemData":{"DOI":"10.3386/w19846","ISBN":"9780415438988","ISSN":"9780983648703","PMID":"23405902","author":[{"dropping-particle":"","family":"Hardisty","given":"David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Studies","id":"ITEM-1","issue":"4","issued":{"date-parts":[["2013"]]},"note":"This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methods","type":"article-journal","volume":"22"},"uris":["http://www.mendeley.com/documents/?uuid=c27480df-9c0b-4f1d-aeee-1807468956b3"]},{"id":"ITEM-2","itemData":{"DOI":"10.1016/j.jdeveco.2015.07.007","ISSN":"03043878","abstract":"This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Economics","id":"ITEM-2","issued":{"date-parts":[["2016"]]},"note":"shows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rates","type":"article-journal","volume":"118"},"uris":["http://www.mendeley.com/documents/?uuid=78223830-51cc-4ca7-b314-8482fdde64d6"]}],"mendeley":{"formattedCitation":"(Hardisty et al. 2013b; Ubfal 2016)","plainTextFormattedCitation":"(Hardisty et al. 2013b; Ubfal 2016)","previouslyFormattedCitation":"(Hardisty et al. 2013b; Ubfal 2016)"},"properties":{"noteIndex":0},"schema":"https://github.com/citation-style-language/schema/raw/master/csl-citation.json"}</w:instrText>
      </w:r>
      <w:r w:rsidRPr="00A86EF6">
        <w:rPr>
          <w:rStyle w:val="normaltextrun"/>
          <w:color w:val="000000" w:themeColor="text1"/>
          <w:lang w:val="en"/>
        </w:rPr>
        <w:fldChar w:fldCharType="separate"/>
      </w:r>
      <w:r w:rsidR="002F042E" w:rsidRPr="00A86EF6">
        <w:rPr>
          <w:rStyle w:val="normaltextrun"/>
          <w:noProof/>
          <w:color w:val="000000" w:themeColor="text1"/>
          <w:lang w:val="en"/>
        </w:rPr>
        <w:t>(Hardisty et al. 2013b; Ubfal 2016)</w:t>
      </w:r>
      <w:r w:rsidRPr="00A86EF6">
        <w:rPr>
          <w:rStyle w:val="normaltextrun"/>
          <w:color w:val="000000" w:themeColor="text1"/>
          <w:lang w:val="en"/>
        </w:rPr>
        <w:fldChar w:fldCharType="end"/>
      </w:r>
      <w:r w:rsidRPr="00A86EF6">
        <w:rPr>
          <w:rStyle w:val="normaltextrun"/>
          <w:color w:val="000000" w:themeColor="text1"/>
          <w:lang w:val="en"/>
        </w:rPr>
        <w:t>. Hence, our goal was to understand if and how local people discount future benefits when subject to the constraints they face in situ. We sought to do so for goods that are relevant for developing effective conservation strategies.</w:t>
      </w:r>
    </w:p>
    <w:p w14:paraId="6ED33C82" w14:textId="77777777" w:rsidR="00C205A8" w:rsidRPr="00A86EF6" w:rsidRDefault="00C205A8" w:rsidP="00C205A8">
      <w:pPr>
        <w:pStyle w:val="paragraph"/>
        <w:spacing w:before="0" w:beforeAutospacing="0" w:after="0" w:afterAutospacing="0"/>
        <w:textAlignment w:val="baseline"/>
        <w:rPr>
          <w:color w:val="000000" w:themeColor="text1"/>
        </w:rPr>
      </w:pPr>
      <w:r w:rsidRPr="00A86EF6">
        <w:rPr>
          <w:rStyle w:val="eop"/>
          <w:color w:val="000000" w:themeColor="text1"/>
        </w:rPr>
        <w:t xml:space="preserve">  </w:t>
      </w:r>
    </w:p>
    <w:p w14:paraId="66F95B7A" w14:textId="06A65366" w:rsidR="00C205A8" w:rsidRPr="00A86EF6" w:rsidRDefault="00C205A8" w:rsidP="002A3264">
      <w:pPr>
        <w:rPr>
          <w:rFonts w:ascii="Times New Roman" w:hAnsi="Times New Roman" w:cs="Times New Roman"/>
        </w:rPr>
      </w:pPr>
      <w:r w:rsidRPr="00A86EF6">
        <w:rPr>
          <w:rStyle w:val="normaltextrun"/>
          <w:rFonts w:ascii="Times New Roman" w:hAnsi="Times New Roman" w:cs="Times New Roman"/>
          <w:color w:val="000000" w:themeColor="text1"/>
          <w:shd w:val="clear" w:color="auto" w:fill="FFFFFF"/>
          <w:lang w:val="en"/>
        </w:rPr>
        <w:t xml:space="preserve">We studied how traditional resource users perceive benefits and costs through time. To estimate discount rates, we surveyed communities of pastoralists in West Africa, the Fulani, who rely heavily on non-timber forest products (NTFPs) for fodder for their livestock </w:t>
      </w:r>
      <w:r w:rsidRPr="00A86EF6">
        <w:rPr>
          <w:rStyle w:val="normaltextrun"/>
          <w:rFonts w:ascii="Times New Roman" w:hAnsi="Times New Roman" w:cs="Times New Roman"/>
          <w:color w:val="000000" w:themeColor="text1"/>
          <w:shd w:val="clear" w:color="auto" w:fill="FFFFFF"/>
          <w:lang w:val="en"/>
        </w:rPr>
        <w:fldChar w:fldCharType="begin" w:fldLock="1"/>
      </w:r>
      <w:r w:rsidR="00682399" w:rsidRPr="00A86EF6">
        <w:rPr>
          <w:rStyle w:val="normaltextrun"/>
          <w:rFonts w:ascii="Times New Roman" w:hAnsi="Times New Roman" w:cs="Times New Roman"/>
          <w:color w:val="000000" w:themeColor="text1"/>
          <w:shd w:val="clear" w:color="auto" w:fill="FFFFFF"/>
          <w:lang w:val="en"/>
        </w:rPr>
        <w:instrText>ADDIN CSL_CITATION {"citationItems":[{"id":"ITEM-1","itemData":{"author":[{"dropping-particle":"","family":"Gaoue","given":"Orou G.","non-dropping-particle":"","parse-names":false,"suffix":""},{"dropping-particle":"","family":"Ticktin","given":"T.","non-dropping-particle":"","parse-names":false,"suffix":""}],"container-title":"Economic Botany","id":"ITEM-1","issue":"3","issued":{"date-parts":[["2009"]]},"page":"256-270","title":"Fulani Knowledge of the Ecological Impacts of Khaya senegalensis (Meliaceae) Foliage Harvest in Benin and its Implications for Sustainable Harvest","type":"article-journal","volume":"63"},"uris":["http://www.mendeley.com/documents/?uuid=bb65af11-885f-49aa-9a8f-ecacc79e5d4b"]}],"mendeley":{"formattedCitation":"(Gaoue &amp; Ticktin 2009)","plainTextFormattedCitation":"(Gaoue &amp; Ticktin 2009)","previouslyFormattedCitation":"(Gaoue &amp; Ticktin 2009)"},"properties":{"noteIndex":0},"schema":"https://github.com/citation-style-language/schema/raw/master/csl-citation.json"}</w:instrText>
      </w:r>
      <w:r w:rsidRPr="00A86EF6">
        <w:rPr>
          <w:rStyle w:val="normaltextrun"/>
          <w:rFonts w:ascii="Times New Roman" w:hAnsi="Times New Roman" w:cs="Times New Roman"/>
          <w:color w:val="000000" w:themeColor="text1"/>
          <w:shd w:val="clear" w:color="auto" w:fill="FFFFFF"/>
          <w:lang w:val="en"/>
        </w:rPr>
        <w:fldChar w:fldCharType="separate"/>
      </w:r>
      <w:r w:rsidRPr="00A86EF6">
        <w:rPr>
          <w:rStyle w:val="normaltextrun"/>
          <w:rFonts w:ascii="Times New Roman" w:hAnsi="Times New Roman" w:cs="Times New Roman"/>
          <w:noProof/>
          <w:color w:val="000000" w:themeColor="text1"/>
          <w:shd w:val="clear" w:color="auto" w:fill="FFFFFF"/>
          <w:lang w:val="en"/>
        </w:rPr>
        <w:t>(Gaoue &amp; Ticktin 2009)</w:t>
      </w:r>
      <w:r w:rsidRPr="00A86EF6">
        <w:rPr>
          <w:rStyle w:val="normaltextrun"/>
          <w:rFonts w:ascii="Times New Roman" w:hAnsi="Times New Roman" w:cs="Times New Roman"/>
          <w:color w:val="000000" w:themeColor="text1"/>
          <w:shd w:val="clear" w:color="auto" w:fill="FFFFFF"/>
          <w:lang w:val="en"/>
        </w:rPr>
        <w:fldChar w:fldCharType="end"/>
      </w:r>
      <w:r w:rsidRPr="00A86EF6">
        <w:rPr>
          <w:rStyle w:val="normaltextrun"/>
          <w:rFonts w:ascii="Times New Roman" w:hAnsi="Times New Roman" w:cs="Times New Roman"/>
          <w:color w:val="000000" w:themeColor="text1"/>
          <w:shd w:val="clear" w:color="auto" w:fill="FFFFFF"/>
          <w:lang w:val="en"/>
        </w:rPr>
        <w:t>. </w:t>
      </w:r>
      <w:r w:rsidRPr="00A86EF6">
        <w:rPr>
          <w:rStyle w:val="normaltextrun"/>
          <w:rFonts w:ascii="Times New Roman" w:hAnsi="Times New Roman" w:cs="Times New Roman"/>
          <w:color w:val="000000" w:themeColor="text1"/>
          <w:lang w:val="en"/>
        </w:rPr>
        <w:t xml:space="preserve">To illustrate how our findings would change management prescriptions, we integrated our estimated discount rates into a model for optimizing harvest rates of African mahogany, </w:t>
      </w:r>
      <w:r w:rsidRPr="00A86EF6">
        <w:rPr>
          <w:rStyle w:val="normaltextrun"/>
          <w:rFonts w:ascii="Times New Roman" w:hAnsi="Times New Roman" w:cs="Times New Roman"/>
          <w:i/>
          <w:iCs/>
          <w:color w:val="000000" w:themeColor="text1"/>
          <w:lang w:val="en"/>
        </w:rPr>
        <w:t xml:space="preserve">Khaya senegalensis, </w:t>
      </w:r>
      <w:r w:rsidRPr="00A86EF6">
        <w:rPr>
          <w:rStyle w:val="normaltextrun"/>
          <w:rFonts w:ascii="Times New Roman" w:hAnsi="Times New Roman" w:cs="Times New Roman"/>
          <w:color w:val="000000" w:themeColor="text1"/>
          <w:lang w:val="en"/>
        </w:rPr>
        <w:t>an emblematic plant species of conservation concern. This application illustrates the importance of using local discount rates while evaluating conservation strategies.</w:t>
      </w:r>
    </w:p>
    <w:p w14:paraId="545418CC" w14:textId="32BF70E9" w:rsidR="00C205A8" w:rsidRPr="00A86EF6" w:rsidRDefault="00C205A8" w:rsidP="005720D7">
      <w:pPr>
        <w:pStyle w:val="Heading2"/>
      </w:pPr>
      <w:bookmarkStart w:id="14" w:name="_Toc95471865"/>
      <w:r w:rsidRPr="00A86EF6">
        <w:t>Me</w:t>
      </w:r>
      <w:r w:rsidR="005720D7" w:rsidRPr="00A86EF6">
        <w:t>thods</w:t>
      </w:r>
      <w:bookmarkEnd w:id="14"/>
    </w:p>
    <w:p w14:paraId="11C76A3E" w14:textId="6F3E86AF" w:rsidR="00C205A8" w:rsidRPr="00A86EF6" w:rsidRDefault="00F931F3" w:rsidP="00F931F3">
      <w:pPr>
        <w:pStyle w:val="Heading3"/>
      </w:pPr>
      <w:bookmarkStart w:id="15" w:name="_Toc95471866"/>
      <w:r w:rsidRPr="00A86EF6">
        <w:t>Study system</w:t>
      </w:r>
      <w:bookmarkEnd w:id="15"/>
    </w:p>
    <w:p w14:paraId="7D7DB8E8" w14:textId="5B2B8867" w:rsidR="00F931F3" w:rsidRPr="00A86EF6" w:rsidRDefault="00F931F3" w:rsidP="00F931F3">
      <w:pPr>
        <w:rPr>
          <w:rFonts w:ascii="Times New Roman" w:hAnsi="Times New Roman" w:cs="Times New Roman"/>
        </w:rPr>
      </w:pPr>
    </w:p>
    <w:p w14:paraId="4BDF2C24" w14:textId="76A08A2F" w:rsidR="004233E2" w:rsidRPr="00A86EF6" w:rsidRDefault="004233E2" w:rsidP="004233E2">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Benin has high levels of biodiversity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{"citationItems":[{"id":"ITEM-1","itemData":{"DOI":"10.1088/1748-9326/10/11/115001","ISSN":"17489326","abstract":"National political context is widely understood to be an important factor shaping the ecological and socio-economic impacts of protected areas (PAs) and other conservation interventions. Despite broad recognition that national political context matters, however, there is little systematic understanding about how and why it matters, particularly in the context of PAs. This article seeks to advance empirical and theoretical understanding of the influence of national political context on the impacts of conservation interventions through study of an international aid project in a large transboundary PA in West Africa. It uses multilevel regression analysis to analyze the variable effects of changes in enforcement-a central mechanism through which the Protected Ecosystems in Sudano-Sahelian Africa project sought to achieve its objectives-in the W National Parks (WNP) of Benin and Niger. We find that differences in national political context relating to governance quality and extent of democratic decentralization moderated the social-ecological effects of enforcement. Increasing enforcement levels in Benin's WNP were associated with significant increases in mammal species abundance while having little average effect on the incomes of households around the Park. By contrast, greater levels of enforcement in Niger's WNP were associated with sharply decreasing income levels among Park neighbors but did not have a statistically significant effect on wildlife populations. These results highlight the importance of national political context to the outcomes of aid-funded conservation efforts. They suggest that state-led PA enforcement will have more positive social-ecological impacts in better-governed, more decentralized countries and that conservation policy centered on PAs should therefore devote greater attention to engagement with higher levels of governance.","author":[{"dropping-particle":"","family":"Miller","given":"Daniel C.","non-dropping-particle":"","parse-names":false,"suffix":""},{"dropping-particle":"","family":"Minn","given":"Michael","non-dropping-particle":"","parse-names":false,"suffix":""},{"dropping-particle":"","family":"Sinsin","given":"Brice","non-dropping-particle":"","parse-names":false,"suffix":""}],"container-title":"Environmental Research Letters","id":"ITEM-1","issue":"11","issued":{"date-parts":[["2015"]]},"publisher":"IOP Publishing","title":"The importance of national political context to the impacts of international conservation aid: Evidence from the W National Parks of Benin and Niger","type":"article-journal","volume":"10"},"uris":["http://www.mendeley.com/documents/?uuid=0c7d6539-211d-4079-8a85-450d9a4a237f"]}],"mendeley":{"formattedCitation":"(Miller et al. 2015)","plainTextFormattedCitation":"(Miller et al. 2015)","previouslyFormattedCitation":"(Miller et al. 2015)"},"properties":{"noteIndex":0},"schema":"https://github.com/citation-style-language/schema/raw/master/csl-citation.json"}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(Miller et al. 2015)</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Yet, habitat and forest loss has been estimated at 50,000 ha/year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{"citationItems":[{"id":"ITEM-1","itemData":{"author":[{"dropping-particle":"","family":"FAO","given":"","non-dropping-particle":"","parse-names":false,"suffix":""}],"id":"ITEM-1","issued":{"date-parts":[["2011"]]},"title":"State of the World's Forest","type":"report"},"uris":["http://www.mendeley.com/documents/?uuid=68ae3268-a852-4c35-830d-1bd3ebf776c9"]}],"mendeley":{"formattedCitation":"(FAO 2011)","plainTextFormattedCitation":"(FAO 2011)","previouslyFormattedCitation":"(FAO 2011)"},"properties":{"noteIndex":0},"schema":"https://github.com/citation-style-language/schema/raw/master/csl-citation.json"}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(FAO 2011)</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largely attributed to land clearing for agriculture and illegal timber and charcoal production.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{"citationItems":[{"id":"ITEM-1","itemData":{"DOI":"10.1007/s10668-018-0142-y","ISBN":"9789898330024","ISSN":"15732975","abstract":"© 2018 Springer Science+Business Media B.V., part of Springer Nature The Ouémé catchment abounds an important diversity of woody plant species. However, harvesting pressure on these species seems to lead to threats of their sustainability. Despite this fact, few published studies concerning their conservation have been undertaken. In this regard, our study focused on (1) assessment of impact of socio-demographic factors and climatic zones on knowledge and use of the woody plant species; (2) assessment of the use status of each of these species and (3) ranking within each climatic zone these species according to their priority for conservation. A total of 411 randomly selected informants were interviewed through a semi-structured survey followed by a field survey in 69 random plots of 0.15 ha. Data from available literature were used to complete the surveys. Ecological and ethnobotanical parameters were computed, and the highest priority species for conservation were identified. The results showed significant difference in plant use between women and men, ethnic groups and climatic zones. However, age was not a determinant of plant knowledge. The findings also revealed that more than 50% of native species in the study area are underutilized or widely used by few people. Moreover, six species were identified as priorities and need high conservation efforts in the two climatic zones, namely: Parkia biglobosa, Pterocarpus erinaceus, Milicia excelsa, Prosopis africana, Afzelia africana and Khaya senegalensis. Non-governmental organizations, governments and agroforestry research institutions are entreated to incorporate these species in local development strategies aiming at sustainable management and long-term conservation of native species.","author":[{"dropping-particle":"","family":"Lokonon","given":"Bruno E.","non-dropping-particle":"","parse-names":false,"suffix":""},{"dropping-particle":"","family":"Tchandao Mangamana","given":"Essomanda","non-dropping-particle":"","parse-names":false,"suffix":""},{"dropping-particle":"","family":"Gnonlonfoun","given":"Isidore","non-dropping-particle":"","parse-names":false,"suffix":""},{"dropping-particle":"","family":"Akpona","given":"Téwogbadé Jean Didier","non-dropping-particle":"","parse-names":false,"suffix":""},{"dropping-particle":"","family":"Assogbadjo","given":"Achille E.","non-dropping-particle":"","parse-names":false,"suffix":""},{"dropping-particle":"","family":"Glèlè Kakaï","given":"Romain","non-dropping-particle":"","parse-names":false,"suffix":""},{"dropping-particle":"","family":"Sinsin","given":"Brice","non-dropping-particle":"","parse-names":false,"suffix":""}],"container-title":"Environment, Development and Sustainability","id":"ITEM-1","issued":{"date-parts":[["2018"]]},"page":"1-23","publisher":"Springer Netherlands","title":"Knowledge, valuation and prioritization of 46 woody species for conservation in agroforestry systems along Ouémé catchment in Benin (West Africa)","type":"article-journal"},"uris":["http://www.mendeley.com/documents/?uuid=bde047df-c84d-48d2-9fe6-f437ffbcee42"]}],"mendeley":{"formattedCitation":"(Lokonon et al. 2018)","plainTextFormattedCitation":"(Lokonon et al. 2018)","previouslyFormattedCitation":"(Lokonon et al. 2018)"},"properties":{"noteIndex":0},"schema":"https://github.com/citation-style-language/schema/raw/master/csl-citation.json"}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(Lokonon et al. 2018)</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In eight villages in Benin, we conducted surveys with Fulani, traditional pastoralists (Figure </w:t>
      </w:r>
      <w:r w:rsidR="002322F1" w:rsidRPr="00A86EF6">
        <w:rPr>
          <w:rFonts w:ascii="Times New Roman" w:hAnsi="Times New Roman" w:cs="Times New Roman"/>
          <w:color w:val="000000" w:themeColor="text1"/>
        </w:rPr>
        <w:t>2.1</w:t>
      </w:r>
      <w:r w:rsidRPr="00A86EF6">
        <w:rPr>
          <w:rFonts w:ascii="Times New Roman" w:hAnsi="Times New Roman" w:cs="Times New Roman"/>
          <w:color w:val="000000" w:themeColor="text1"/>
        </w:rPr>
        <w:t xml:space="preserve">). Increased droughts and extreme weather events, in addition to competition with increased agriculture and logging, are causing Fulani to live more sedentary lives </w:t>
      </w:r>
      <w:r w:rsidRPr="00A86EF6">
        <w:rPr>
          <w:rFonts w:ascii="Times New Roman" w:hAnsi="Times New Roman" w:cs="Times New Roman"/>
        </w:rPr>
        <w:fldChar w:fldCharType="begin" w:fldLock="1"/>
      </w:r>
      <w:r w:rsidR="00682399" w:rsidRPr="00A86EF6">
        <w:rPr>
          <w:rFonts w:ascii="Times New Roman" w:hAnsi="Times New Roman" w:cs="Times New Roman"/>
          <w:color w:val="000000" w:themeColor="text1"/>
        </w:rPr>
        <w:instrText>ADDIN CSL_CITATION {"citationItems":[{"id":"ITEM-1","itemData":{"author":[{"dropping-particle":"","family":"Gaoue","given":"Orou G.","non-dropping-particle":"","parse-names":false,"suffix":""},{"dropping-particle":"","family":"Ticktin","given":"T.","non-dropping-particle":"","parse-names":false,"suffix":""}],"container-title":"Economic Botany","id":"ITEM-1","issue":"3","issued":{"date-parts":[["2009"]]},"page":"256-270","title":"Fulani Knowledge of the Ecological Impacts of Khaya senegalensis (Meliaceae) Foliage Harvest in Benin and its Implications for Sustainable Harvest","type":"article-journal","volume":"63"},"uris":["http://www.mendeley.com/documents/?uuid=bb65af11-885f-49aa-9a8f-ecacc79e5d4b"]},{"id":"ITEM-2","itemData":{"DOI":"10.1016/j.ecolecon.2011.05.015","ISSN":"0921-8009","author":[{"dropping-particle":"","family":"Heubach","given":"Katja","non-dropping-particle":"","parse-names":false,"suffix":""},{"dropping-particle":"","family":"Wittig","given":"Rüdiger","non-dropping-particle":"","parse-names":false,"suffix":""},{"dropping-particle":"","family":"Nuppenau","given":"Ernst August","non-dropping-particle":"","parse-names":false,"suffix":""},{"dropping-particle":"","family":"Hahn","given":"Karen","non-dropping-particle":"","parse-names":false,"suffix":""}],"container-title":"Ecological Economics","id":"ITEM-2","issue":"11","issued":{"date-parts":[["2011"]]},"page":"1991-2001","publisher":"Elsevier B.V.","title":"The economic importance of non-timber forest products ( NTFPs ) for livelihood maintenance of rural west African communities : A case study from northern Benin","type":"article-journal","volume":"70"},"uris":["http://www.mendeley.com/documents/?uuid=4dee642a-f776-4387-9570-f0a821744719"]}],"mendeley":{"formattedCitation":"(Gaoue &amp; Ticktin 2009; Heubach et al. 2011)","plainTextFormattedCitation":"(Gaoue &amp; Ticktin 2009; Heubach et al. 2011)","previouslyFormattedCitation":"(Gaoue &amp; Ticktin 2009; Heubach et al. 2011)"},"properties":{"noteIndex":0},"schema":"https://github.com/citation-style-language/schema/raw/master/csl-citation.json"}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color w:val="000000" w:themeColor="text1"/>
        </w:rPr>
        <w:t>(Gaoue &amp; Ticktin 2009; Heubach et al. 2011)</w:t>
      </w:r>
      <w:r w:rsidRPr="00A86EF6">
        <w:rPr>
          <w:rFonts w:ascii="Times New Roman" w:hAnsi="Times New Roman" w:cs="Times New Roman"/>
        </w:rPr>
        <w:fldChar w:fldCharType="end"/>
      </w:r>
      <w:r w:rsidRPr="00A86EF6">
        <w:rPr>
          <w:rFonts w:ascii="Times New Roman" w:hAnsi="Times New Roman" w:cs="Times New Roman"/>
          <w:color w:val="000000" w:themeColor="text1"/>
        </w:rPr>
        <w:t xml:space="preserve">. Despite their changing lifestyles, many Fulani do not own land. </w:t>
      </w:r>
      <w:r w:rsidR="007B40DC" w:rsidRPr="00A86EF6">
        <w:rPr>
          <w:rFonts w:ascii="Times New Roman" w:hAnsi="Times New Roman" w:cs="Times New Roman"/>
          <w:color w:val="000000" w:themeColor="text1"/>
        </w:rPr>
        <w:t>Instead,</w:t>
      </w:r>
      <w:r w:rsidRPr="00A86EF6">
        <w:rPr>
          <w:rFonts w:ascii="Times New Roman" w:hAnsi="Times New Roman" w:cs="Times New Roman"/>
          <w:color w:val="000000" w:themeColor="text1"/>
        </w:rPr>
        <w:t xml:space="preserve"> they rely on public resources, often operating inside commons-like grazing systems. </w:t>
      </w:r>
    </w:p>
    <w:p w14:paraId="4BAD4448" w14:textId="77777777" w:rsidR="004233E2" w:rsidRPr="00A86EF6" w:rsidRDefault="004233E2" w:rsidP="004233E2">
      <w:pPr>
        <w:rPr>
          <w:rFonts w:ascii="Times New Roman" w:hAnsi="Times New Roman" w:cs="Times New Roman"/>
          <w:color w:val="000000" w:themeColor="text1"/>
        </w:rPr>
      </w:pPr>
    </w:p>
    <w:p w14:paraId="51216AE0" w14:textId="63E71510" w:rsidR="006B45D2" w:rsidRPr="00A86EF6" w:rsidRDefault="004233E2" w:rsidP="004233E2">
      <w:pPr>
        <w:rPr>
          <w:rFonts w:ascii="Times New Roman" w:hAnsi="Times New Roman" w:cs="Times New Roman"/>
        </w:rPr>
      </w:pPr>
      <w:r w:rsidRPr="00A86EF6">
        <w:rPr>
          <w:rFonts w:ascii="Times New Roman" w:hAnsi="Times New Roman" w:cs="Times New Roman"/>
          <w:color w:val="000000" w:themeColor="text1"/>
        </w:rPr>
        <w:t xml:space="preserve">On average, NTFPs contribute 53% of Fulani’s income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10.1016/j.ecolecon.2011.05.015","ISSN":"0921-8009","author":[{"dropping-particle":"","family":"Heubach","given":"Katja","non-dropping-particle":"","parse-names":false,"suffix":""},{"dropping-particle":"","family":"Wittig","given":"Rüdiger","non-dropping-particle":"","parse-names":false,"suffix":""},{"dropping-particle":"","family":"Nuppenau","given":"Ernst August","non-dropping-particle":"","parse-names":false,"suffix":""},{"dropping-particle":"","family":"Hahn","given":"Karen","non-dropping-particle":"","parse-names":false,"suffix":""}],"container-title":"Ecological Economics","id":"ITEM-1","issue":"11","issued":{"date-parts":[["2011"]]},"page":"1991-2001","publisher":"Elsevier B.V.","title":"The economic importance of non-timber forest products ( NTFPs ) for livelihood maintenance of rural west African communities : A case study from northern Benin","type":"article-journal","volume":"70"},"uris":["http://www.mendeley.com/documents/?uuid=4dee642a-f776-4387-9570-f0a821744719"]}],"mendeley":{"formattedCitation":"(Heubach et al. 2011)","plainTextFormattedCitation":"(Heubach et al. 2011)","previouslyFormattedCitation":"(Heubach et al. 2011)"},"properties":{"noteIndex":0},"schema":"https://github.com/citation-style-language/schema/raw/master/csl-citation.json"}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(Heubach et al. 2011)</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creating an</w:t>
      </w:r>
      <w:r w:rsidRPr="00A86EF6">
        <w:rPr>
          <w:rStyle w:val="normaltextrun"/>
          <w:rFonts w:ascii="Times New Roman" w:hAnsi="Times New Roman" w:cs="Times New Roman"/>
          <w:color w:val="000000" w:themeColor="text1"/>
          <w:shd w:val="clear" w:color="auto" w:fill="FFFFFF"/>
        </w:rPr>
        <w:t xml:space="preserve"> intricate link between these communities and their natural resources. As a result, these communities face direct and tangible tradeoffs between financial and ecological costs and benefits through time. </w:t>
      </w:r>
      <w:r w:rsidRPr="00A86EF6">
        <w:rPr>
          <w:rFonts w:ascii="Times New Roman" w:hAnsi="Times New Roman" w:cs="Times New Roman"/>
        </w:rPr>
        <w:t xml:space="preserve">Also, perceptions about the distant future in many traditional African cultures are distinct from those in western societies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{"citationItems":[{"id":"ITEM-1","itemData":{"DOI":"10.1080/00220388.2011.604411","ISSN":"00220388","abstract":"Assumptions about individual time preferences are important for explanations of poverty and development. Data from a large-scale elicitation exercise in Tanzania show significantly higher levels of impatience in urban areas than in rural areas. This result remains robust to adding controls for socio-economic differences between rural and urban areas, which possibly correlate with time preferences. We attribute this to differences in ‘modernisation’ between urban and rural areas, with modernisation leading to increased impatience. This is corroborated by the observed positive correlation between impatience and education; the latter being an important vehicle of modernisation for traditional societies in Tanzania.","author":[{"dropping-particle":"","family":"D'Exelle","given":"Ben","non-dropping-particle":"","parse-names":false,"suffix":""},{"dropping-particle":"","family":"Campenhout","given":"Bjorn","non-dropping-particle":"van","parse-names":false,"suffix":""},{"dropping-particle":"","family":"Lecoutere","given":"Els","non-dropping-particle":"","parse-names":false,"suffix":""}],"container-title":"Journal of Development Studies","id":"ITEM-1","issue":"4","issued":{"date-parts":[["2012"]]},"note":"Urban less patient than rural","page":"564-580","title":"Modernisation and Time Preferences in Tanzania: Evidence from a Large-Scale Elicitation Exercise","type":"article-journal","volume":"48"},"uris":["http://www.mendeley.com/documents/?uuid=ae09b710-d77c-4009-9788-3868f801223c"]}],"mendeley":{"formattedCitation":"(D’Exelle et al. 2012)","plainTextFormattedCitation":"(D’Exelle et al. 2012)","previouslyFormattedCitation":"(D’Exelle et al. 2012)"},"properties":{"noteIndex":0},"schema":"https://github.com/citation-style-language/schema/raw/master/csl-citation.json"}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(D’Exelle et al. 2012)</w:t>
      </w:r>
      <w:r w:rsidRPr="00A86EF6">
        <w:rPr>
          <w:rFonts w:ascii="Times New Roman" w:hAnsi="Times New Roman" w:cs="Times New Roman"/>
        </w:rPr>
        <w:fldChar w:fldCharType="end"/>
      </w:r>
      <w:r w:rsidRPr="00A86EF6">
        <w:rPr>
          <w:rFonts w:ascii="Times New Roman" w:hAnsi="Times New Roman" w:cs="Times New Roman"/>
        </w:rPr>
        <w:t xml:space="preserve">, where the majority of literature on time preferences has occurred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{"citationItems":[{"id":"ITEM-1","itemData":{"DOI":"10.1017/CBO9781107415324.004","ISBN":"9788578110796","ISSN":"1098-6596","PMID":"25246403","abstract":"applicability for this approach.","author":[{"dropping-particle":"","family":"Cohen","given":"Jonathan D.","non-dropping-particle":"","parse-names":false,"suffix":""},{"dropping-particle":"","family":"Ericson","given":"Keith Marzilli","non-dropping-particle":"","parse-names":false,"suffix":""},{"dropping-particle":"","family":"Laibson","given":"David","non-dropping-particle":"","parse-names":false,"suffix":""},{"dropping-particle":"","family":"White","given":"John Myles","non-dropping-particle":"","parse-names":false,"suffix":""}],"container-title":"NBER Working Paper Series","id":"ITEM-1","issued":{"date-parts":[["2016"]]},"note":"review of empirical discount papers outside the relm of ecology/environment\nGood comparisons of basic math of 3 types of discount models\ncovers commonalities across papers/studies","title":"Measuring Time Preferences","type":"article-journal"},"uris":["http://www.mendeley.com/documents/?uuid=37550a84-c906-47be-aa02-e0fb7d5b0e07"]}],"mendeley":{"formattedCitation":"(Cohen et al. 2016)","plainTextFormattedCitation":"(Cohen et al. 2016)","previouslyFormattedCitation":"(Cohen et al. 2016)"},"properties":{"noteIndex":0},"schema":"https://github.com/citation-style-language/schema/raw/master/csl-citation.json"}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(Cohen et al. 2016)</w:t>
      </w:r>
      <w:r w:rsidRPr="00A86EF6">
        <w:rPr>
          <w:rFonts w:ascii="Times New Roman" w:hAnsi="Times New Roman" w:cs="Times New Roman"/>
        </w:rPr>
        <w:fldChar w:fldCharType="end"/>
      </w:r>
      <w:r w:rsidRPr="00A86EF6">
        <w:rPr>
          <w:rFonts w:ascii="Times New Roman" w:hAnsi="Times New Roman" w:cs="Times New Roman"/>
        </w:rPr>
        <w:t>.</w:t>
      </w:r>
    </w:p>
    <w:p w14:paraId="69E02DFE" w14:textId="77777777" w:rsidR="006B45D2" w:rsidRPr="00A86EF6" w:rsidRDefault="006B45D2" w:rsidP="006B45D2">
      <w:pPr>
        <w:rPr>
          <w:rFonts w:ascii="Times New Roman" w:hAnsi="Times New Roman" w:cs="Times New Roman"/>
          <w:color w:val="000000" w:themeColor="text1"/>
        </w:rPr>
      </w:pPr>
      <w:r w:rsidRPr="00A86EF6">
        <w:rPr>
          <w:rFonts w:ascii="Times New Roman" w:hAnsi="Times New Roman" w:cs="Times New Roman"/>
          <w:noProof/>
        </w:rPr>
        <w:lastRenderedPageBreak/>
        <mc:AlternateContent>
          <mc:Choice Requires="wpg">
            <w:drawing>
              <wp:anchor distT="0" distB="0" distL="114300" distR="114300" simplePos="0" relativeHeight="251651584" behindDoc="0" locked="0" layoutInCell="1" allowOverlap="1" wp14:anchorId="5361358E" wp14:editId="53507C20">
                <wp:simplePos x="0" y="0"/>
                <wp:positionH relativeFrom="column">
                  <wp:posOffset>2598420</wp:posOffset>
                </wp:positionH>
                <wp:positionV relativeFrom="paragraph">
                  <wp:posOffset>3223260</wp:posOffset>
                </wp:positionV>
                <wp:extent cx="1034415" cy="1104265"/>
                <wp:effectExtent l="0" t="0" r="0" b="635"/>
                <wp:wrapNone/>
                <wp:docPr id="10" name="Group 10"/>
                <wp:cNvGraphicFramePr/>
                <a:graphic xmlns:a="http://schemas.openxmlformats.org/drawingml/2006/main">
                  <a:graphicData uri="http://schemas.microsoft.com/office/word/2010/wordprocessingGroup">
                    <wpg:wgp>
                      <wpg:cNvGrpSpPr/>
                      <wpg:grpSpPr>
                        <a:xfrm>
                          <a:off x="0" y="0"/>
                          <a:ext cx="1034415" cy="1104265"/>
                          <a:chOff x="0" y="0"/>
                          <a:chExt cx="1034415" cy="1104265"/>
                        </a:xfrm>
                      </wpg:grpSpPr>
                      <pic:pic xmlns:pic="http://schemas.openxmlformats.org/drawingml/2006/picture">
                        <pic:nvPicPr>
                          <pic:cNvPr id="11" name="Picture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4415" cy="1104265"/>
                          </a:xfrm>
                          <a:prstGeom prst="rect">
                            <a:avLst/>
                          </a:prstGeom>
                        </pic:spPr>
                      </pic:pic>
                      <wps:wsp>
                        <wps:cNvPr id="12" name="Rectangle 12"/>
                        <wps:cNvSpPr/>
                        <wps:spPr>
                          <a:xfrm>
                            <a:off x="238125" y="361950"/>
                            <a:ext cx="114300" cy="13335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A739868" id="Group 10" o:spid="_x0000_s1026" style="position:absolute;margin-left:204.6pt;margin-top:253.8pt;width:81.45pt;height:86.95pt;z-index:251651584" coordsize="10344,11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10344;height:11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">
                  <v:imagedata r:id="rId11" o:title=""/>
                </v:shape>
                <v:rect id="Rectangle 12" o:spid="_x0000_s1028" style="position:absolute;left:2381;top:3619;width:1143;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" filled="f" strokecolor="black [3213]">
                  <v:shadow on="t" color="black" opacity="22937f" origin=",.5" offset="0,.63889mm"/>
                </v:rect>
              </v:group>
            </w:pict>
          </mc:Fallback>
        </mc:AlternateContent>
      </w:r>
      <w:r w:rsidRPr="00A86EF6">
        <w:rPr>
          <w:rFonts w:ascii="Times New Roman" w:hAnsi="Times New Roman" w:cs="Times New Roman"/>
          <w:noProof/>
        </w:rPr>
        <w:drawing>
          <wp:inline distT="0" distB="0" distL="0" distR="0" wp14:anchorId="51B6B4E9" wp14:editId="69472DF3">
            <wp:extent cx="5486400" cy="4796497"/>
            <wp:effectExtent l="0" t="0" r="0" b="4445"/>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486400" cy="4796497"/>
                    </a:xfrm>
                    <a:prstGeom prst="rect">
                      <a:avLst/>
                    </a:prstGeom>
                  </pic:spPr>
                </pic:pic>
              </a:graphicData>
            </a:graphic>
          </wp:inline>
        </w:drawing>
      </w:r>
    </w:p>
    <w:p w14:paraId="5851523F" w14:textId="6A75FCCE" w:rsidR="006B45D2" w:rsidRPr="00A86EF6" w:rsidRDefault="006B45D2" w:rsidP="006B45D2">
      <w:pPr>
        <w:pStyle w:val="Caption"/>
        <w:rPr>
          <w:rFonts w:cs="Times New Roman"/>
          <w:color w:val="000000" w:themeColor="text1"/>
        </w:rPr>
      </w:pPr>
      <w:bookmarkStart w:id="16" w:name="_Toc95113356"/>
      <w:r w:rsidRPr="000C4BAA">
        <w:rPr>
          <w:rFonts w:cs="Times New Roman"/>
          <w:b w:val="0"/>
          <w:bCs w:val="0"/>
        </w:rPr>
        <w:t xml:space="preserve">Figure </w:t>
      </w:r>
      <w:r w:rsidRPr="000C4BAA">
        <w:rPr>
          <w:rFonts w:cs="Times New Roman"/>
          <w:b w:val="0"/>
          <w:bCs w:val="0"/>
        </w:rPr>
        <w:fldChar w:fldCharType="begin"/>
      </w:r>
      <w:r w:rsidRPr="000C4BAA">
        <w:rPr>
          <w:rFonts w:cs="Times New Roman"/>
          <w:b w:val="0"/>
          <w:bCs w:val="0"/>
        </w:rPr>
        <w:instrText xml:space="preserve"> STYLEREF 1 \s </w:instrText>
      </w:r>
      <w:r w:rsidRPr="000C4BAA">
        <w:rPr>
          <w:rFonts w:cs="Times New Roman"/>
          <w:b w:val="0"/>
          <w:bCs w:val="0"/>
        </w:rPr>
        <w:fldChar w:fldCharType="separate"/>
      </w:r>
      <w:r w:rsidR="00B37415" w:rsidRPr="000C4BAA">
        <w:rPr>
          <w:rFonts w:cs="Times New Roman"/>
          <w:b w:val="0"/>
          <w:bCs w:val="0"/>
          <w:noProof/>
        </w:rPr>
        <w:t>2</w:t>
      </w:r>
      <w:r w:rsidRPr="000C4BAA">
        <w:rPr>
          <w:rFonts w:cs="Times New Roman"/>
          <w:b w:val="0"/>
          <w:bCs w:val="0"/>
        </w:rPr>
        <w:fldChar w:fldCharType="end"/>
      </w:r>
      <w:r w:rsidRPr="000C4BAA">
        <w:rPr>
          <w:rFonts w:cs="Times New Roman"/>
          <w:b w:val="0"/>
          <w:bCs w:val="0"/>
        </w:rPr>
        <w:t>.</w:t>
      </w:r>
      <w:r w:rsidRPr="000C4BAA">
        <w:rPr>
          <w:rFonts w:cs="Times New Roman"/>
          <w:b w:val="0"/>
          <w:bCs w:val="0"/>
        </w:rPr>
        <w:fldChar w:fldCharType="begin"/>
      </w:r>
      <w:r w:rsidRPr="000C4BAA">
        <w:rPr>
          <w:rFonts w:cs="Times New Roman"/>
          <w:b w:val="0"/>
          <w:bCs w:val="0"/>
        </w:rPr>
        <w:instrText xml:space="preserve"> SEQ Figure \* ARABIC \s 1 </w:instrText>
      </w:r>
      <w:r w:rsidRPr="000C4BAA">
        <w:rPr>
          <w:rFonts w:cs="Times New Roman"/>
          <w:b w:val="0"/>
          <w:bCs w:val="0"/>
        </w:rPr>
        <w:fldChar w:fldCharType="separate"/>
      </w:r>
      <w:r w:rsidR="00B37415" w:rsidRPr="000C4BAA">
        <w:rPr>
          <w:rFonts w:cs="Times New Roman"/>
          <w:b w:val="0"/>
          <w:bCs w:val="0"/>
          <w:noProof/>
        </w:rPr>
        <w:t>1</w:t>
      </w:r>
      <w:r w:rsidRPr="000C4BAA">
        <w:rPr>
          <w:rFonts w:cs="Times New Roman"/>
          <w:b w:val="0"/>
          <w:bCs w:val="0"/>
        </w:rPr>
        <w:fldChar w:fldCharType="end"/>
      </w:r>
      <w:r w:rsidR="000C4BAA" w:rsidRPr="000C4BAA">
        <w:rPr>
          <w:rFonts w:cs="Times New Roman"/>
          <w:b w:val="0"/>
          <w:bCs w:val="0"/>
        </w:rPr>
        <w:t>.</w:t>
      </w:r>
      <w:r w:rsidRPr="00A86EF6">
        <w:rPr>
          <w:rFonts w:cs="Times New Roman"/>
        </w:rPr>
        <w:t xml:space="preserve"> </w:t>
      </w:r>
      <w:r w:rsidRPr="00A86EF6">
        <w:rPr>
          <w:rFonts w:cs="Times New Roman"/>
          <w:b w:val="0"/>
          <w:bCs w:val="0"/>
        </w:rPr>
        <w:t>Map of study area with village locations. Villages in the drier region of Benin are in red, those in the wetter regions in Benin are in blue, and those in the transition region between the two ecological regions are in green.</w:t>
      </w:r>
      <w:bookmarkEnd w:id="16"/>
    </w:p>
    <w:p w14:paraId="42CD2715" w14:textId="77777777" w:rsidR="006B45D2" w:rsidRPr="00A86EF6" w:rsidRDefault="006B45D2" w:rsidP="006B45D2">
      <w:pPr>
        <w:pStyle w:val="ListParagraph"/>
        <w:numPr>
          <w:ilvl w:val="0"/>
          <w:numId w:val="7"/>
        </w:numPr>
        <w:rPr>
          <w:rFonts w:ascii="Times New Roman" w:hAnsi="Times New Roman" w:cs="Times New Roman"/>
          <w:color w:val="000000" w:themeColor="text1"/>
        </w:rPr>
      </w:pPr>
      <w:r w:rsidRPr="00A86EF6">
        <w:rPr>
          <w:rFonts w:ascii="Times New Roman" w:hAnsi="Times New Roman" w:cs="Times New Roman"/>
          <w:color w:val="000000" w:themeColor="text1"/>
        </w:rPr>
        <w:br w:type="page"/>
      </w:r>
    </w:p>
    <w:p w14:paraId="568B2389" w14:textId="103BCBEC" w:rsidR="004233E2" w:rsidRPr="00A86EF6" w:rsidRDefault="004233E2" w:rsidP="004233E2">
      <w:pPr>
        <w:rPr>
          <w:rFonts w:ascii="Times New Roman" w:hAnsi="Times New Roman" w:cs="Times New Roman"/>
        </w:rPr>
      </w:pPr>
      <w:r w:rsidRPr="00A86EF6">
        <w:rPr>
          <w:rFonts w:ascii="Times New Roman" w:hAnsi="Times New Roman" w:cs="Times New Roman"/>
        </w:rPr>
        <w:lastRenderedPageBreak/>
        <w:t xml:space="preserve">We use </w:t>
      </w:r>
      <w:r w:rsidRPr="00A86EF6">
        <w:rPr>
          <w:rFonts w:ascii="Times New Roman" w:hAnsi="Times New Roman" w:cs="Times New Roman"/>
          <w:i/>
          <w:iCs/>
        </w:rPr>
        <w:t>K. senegalensis,</w:t>
      </w:r>
      <w:r w:rsidRPr="00A86EF6">
        <w:rPr>
          <w:rFonts w:ascii="Times New Roman" w:hAnsi="Times New Roman" w:cs="Times New Roman"/>
        </w:rPr>
        <w:t xml:space="preserve"> a native, culturally important species in Benin to exemplify the impact of discount rates on conservation decisions because 1) it is listed as vulnerable by IUCN and is of high concern for conservation by local communities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{"citationItems":[{"id":"ITEM-1","itemData":{"DOI":"10.1007/s10668-018-0142-y","ISBN":"9789898330024","ISSN":"15732975","abstract":"© 2018 Springer Science+Business Media B.V., part of Springer Nature The Ouémé catchment abounds an important diversity of woody plant species. However, harvesting pressure on these species seems to lead to threats of their sustainability. Despite this fact, few published studies concerning their conservation have been undertaken. In this regard, our study focused on (1) assessment of impact of socio-demographic factors and climatic zones on knowledge and use of the woody plant species; (2) assessment of the use status of each of these species and (3) ranking within each climatic zone these species according to their priority for conservation. A total of 411 randomly selected informants were interviewed through a semi-structured survey followed by a field survey in 69 random plots of 0.15 ha. Data from available literature were used to complete the surveys. Ecological and ethnobotanical parameters were computed, and the highest priority species for conservation were identified. The results showed significant difference in plant use between women and men, ethnic groups and climatic zones. However, age was not a determinant of plant knowledge. The findings also revealed that more than 50% of native species in the study area are underutilized or widely used by few people. Moreover, six species were identified as priorities and need high conservation efforts in the two climatic zones, namely: Parkia biglobosa, Pterocarpus erinaceus, Milicia excelsa, Prosopis africana, Afzelia africana and Khaya senegalensis. Non-governmental organizations, governments and agroforestry research institutions are entreated to incorporate these species in local development strategies aiming at sustainable management and long-term conservation of native species.","author":[{"dropping-particle":"","family":"Lokonon","given":"Bruno E.","non-dropping-particle":"","parse-names":false,"suffix":""},{"dropping-particle":"","family":"Tchandao Mangamana","given":"Essomanda","non-dropping-particle":"","parse-names":false,"suffix":""},{"dropping-particle":"","family":"Gnonlonfoun","given":"Isidore","non-dropping-particle":"","parse-names":false,"suffix":""},{"dropping-particle":"","family":"Akpona","given":"Téwogbadé Jean Didier","non-dropping-particle":"","parse-names":false,"suffix":""},{"dropping-particle":"","family":"Assogbadjo","given":"Achille E.","non-dropping-particle":"","parse-names":false,"suffix":""},{"dropping-particle":"","family":"Glèlè Kakaï","given":"Romain","non-dropping-particle":"","parse-names":false,"suffix":""},{"dropping-particle":"","family":"Sinsin","given":"Brice","non-dropping-particle":"","parse-names":false,"suffix":""}],"container-title":"Environment, Development and Sustainability","id":"ITEM-1","issued":{"date-parts":[["2018"]]},"page":"1-23","publisher":"Springer Netherlands","title":"Knowledge, valuation and prioritization of 46 woody species for conservation in agroforestry systems along Ouémé catchment in Benin (West Africa)","type":"article-journal"},"uris":["http://www.mendeley.com/documents/?uuid=bde047df-c84d-48d2-9fe6-f437ffbcee42"]}],"mendeley":{"formattedCitation":"(Lokonon et al. 2018)","plainTextFormattedCitation":"(Lokonon et al. 2018)","previouslyFormattedCitation":"(Lokonon et al. 2018)"},"properties":{"noteIndex":0},"schema":"https://github.com/citation-style-language/schema/raw/master/csl-citation.json"}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(Lokonon et al. 2018)</w:t>
      </w:r>
      <w:r w:rsidRPr="00A86EF6">
        <w:rPr>
          <w:rFonts w:ascii="Times New Roman" w:hAnsi="Times New Roman" w:cs="Times New Roman"/>
        </w:rPr>
        <w:fldChar w:fldCharType="end"/>
      </w:r>
      <w:r w:rsidRPr="00A86EF6">
        <w:rPr>
          <w:rFonts w:ascii="Times New Roman" w:hAnsi="Times New Roman" w:cs="Times New Roman"/>
        </w:rPr>
        <w:t xml:space="preserve">; 2) its high timber value causes on-going illegal harvest; 3) Fulani selectively harvest its NTFPs, especially during the dry season, for medicinal purposes, including to treat malaria, and for their livestock </w:t>
      </w:r>
      <w:r w:rsidRPr="00A86EF6">
        <w:rPr>
          <w:rFonts w:ascii="Times New Roman" w:hAnsi="Times New Roman" w:cs="Times New Roman"/>
        </w:rPr>
        <w:fldChar w:fldCharType="begin" w:fldLock="1"/>
      </w:r>
      <w:r w:rsidR="00682399" w:rsidRPr="00A86EF6">
        <w:rPr>
          <w:rFonts w:ascii="Times New Roman" w:hAnsi="Times New Roman" w:cs="Times New Roman"/>
        </w:rPr>
        <w:instrText>ADDIN CSL_CITATION {"citationItems":[{"id":"ITEM-1","itemData":{"author":[{"dropping-particle":"","family":"Gaoue","given":"Orou G.","non-dropping-particle":"","parse-names":false,"suffix":""},{"dropping-particle":"","family":"Ticktin","given":"T.","non-dropping-particle":"","parse-names":false,"suffix":""}],"container-title":"Economic Botany","id":"ITEM-1","issue":"3","issued":{"date-parts":[["2009"]]},"page":"256-270","title":"Fulani Knowledge of the Ecological Impacts of Khaya senegalensis (Meliaceae) Foliage Harvest in Benin and its Implications for Sustainable Harvest","type":"article-journal","volume":"63"},"uris":["http://www.mendeley.com/documents/?uuid=bb65af11-885f-49aa-9a8f-ecacc79e5d4b"]},{"id":"ITEM-2","itemData":{"DOI":"10.1016/j.forpol.2011.05.013","ISSN":"13899341","abstract":"Afzelia africana Sm., Pterocarpus erinaceus Poir. and Khaya senegalensis (Desv.) A. Juss are multipurpose trees widely used in Africa, but endangered in their natural environments. Therefore, there is an urgent need to define and promote conservation strategies for these key species. In this study we analyzed the current patterns of their use preferences by means of a cultural importance index. Local ecological knowledge on their conservation was investigated among local people living around Pendjari Biosphere Reserve in Benin. In total, 160 informants belonging to four ethnic groups (Gourmantche, Waama, Berba and Peulh) were interviewed in twelve villages. Male and female informants, aged between 20 and 90. years, were randomly selected in each ethnic group. For each species, a cultural importance index was calculated combining frequency and importance of use. This index allowed us to identify differences in use intensity within and among ethnic groups. Traditional ecological knowledge was tested as a dependent variable of ethnicity. A. africana was widely used as medicine, fodder and crafting by most communities, whereas P. erinaceus was the preferred source of fodder for all local people. K. senegalensis was mostly used as medicine and fuel wood by most communities, except by the Peulh who preferably used it as fodder. The use of these trees as source of fuel wood was mostly reported by women while religious uses of these species were reported by old men from the Gourmantche ethnicity. Medicinal and fodder use of A. africana, fodder use of P. erinaceus and medicinal use of K. senegalensis had the highest overall cultural importance index value. Knowledge related to local extinction of the target species and their sustainable use varied among socio-cultural groups. The findings of the present study should be considered in future management plans towards an effective conservation of these tree species. © 2011 Elsevier B.V.","author":[{"dropping-particle":"","family":"Houehanou","given":"Thierry D.","non-dropping-particle":"","parse-names":false,"suffix":""},{"dropping-particle":"","family":"Assogbadjo","given":"Achille E.","non-dropping-particle":"","parse-names":false,"suffix":""},{"dropping-particle":"","family":"Kakaï","given":"Romain Glele","non-dropping-particle":"","parse-names":false,"suffix":""},{"dropping-particle":"","family":"Houinato","given":"Marcel","non-dropping-particle":"","parse-names":false,"suffix":""},{"dropping-particle":"","family":"Sinsin","given":"Brice","non-dropping-particle":"","parse-names":false,"suffix":""}],"container-title":"Forest Policy and Economics","id":"ITEM-2","issue":"7","issued":{"date-parts":[["2011"]]},"page":"554-562","publisher":"Elsevier B.V.","title":"Valuation of local preferred uses and traditional ecological knowledge in relation to three multipurpose tree species in Benin (West Africa)","type":"article-journal","volume":"13"},"uris":["http://www.mendeley.com/documents/?uuid=1058b3d3-7c36-4a13-9163-82bc859fdd33"]}],"mendeley":{"formattedCitation":"(Gaoue &amp; Ticktin 2009; Houehanou et al. 2011)","plainTextFormattedCitation":"(Gaoue &amp; Ticktin 2009; Houehanou et al. 2011)","previouslyFormattedCitation":"(Gaoue &amp; Ticktin 2009; Houehanou et al. 2011)"},"properties":{"noteIndex":0},"schema":"https://github.com/citation-style-language/schema/raw/master/csl-citation.json"}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(Gaoue &amp; Ticktin 2009; Houehanou et al. 2011)</w:t>
      </w:r>
      <w:r w:rsidRPr="00A86EF6">
        <w:rPr>
          <w:rFonts w:ascii="Times New Roman" w:hAnsi="Times New Roman" w:cs="Times New Roman"/>
        </w:rPr>
        <w:fldChar w:fldCharType="end"/>
      </w:r>
      <w:r w:rsidRPr="00A86EF6">
        <w:rPr>
          <w:rFonts w:ascii="Times New Roman" w:hAnsi="Times New Roman" w:cs="Times New Roman"/>
        </w:rPr>
        <w:t xml:space="preserve">; and 4) discount rates for slow growing species has been central to discounting debates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{"citationItems":[{"id":"ITEM-1","itemData":{"ISBN":"0305624042000","author":[{"dropping-particle":"","family":"Clark","given":"Colin W.","non-dropping-particle":"","parse-names":false,"suffix":""}],"container-title":"Science","id":"ITEM-1","issued":{"date-parts":[["1973"]]},"page":"630-634","title":"The Economics of Overexploitation","type":"article-journal","volume":"181"},"uris":["http://www.mendeley.com/documents/?uuid=5a780c66-86ed-4f1f-8c62-2a29c66a2c52"]}],"mendeley":{"formattedCitation":"(Clark 1973)","manualFormatting":"(e.g., Clark 1973)","plainTextFormattedCitation":"(Clark 1973)","previouslyFormattedCitation":"(Clark 1973)"},"properties":{"noteIndex":0},"schema":"https://github.com/citation-style-language/schema/raw/master/csl-citation.json"}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(e.g., Clark 1973)</w:t>
      </w:r>
      <w:r w:rsidRPr="00A86EF6">
        <w:rPr>
          <w:rFonts w:ascii="Times New Roman" w:hAnsi="Times New Roman" w:cs="Times New Roman"/>
        </w:rPr>
        <w:fldChar w:fldCharType="end"/>
      </w:r>
      <w:r w:rsidRPr="00A86EF6">
        <w:rPr>
          <w:rFonts w:ascii="Times New Roman" w:hAnsi="Times New Roman" w:cs="Times New Roman"/>
        </w:rPr>
        <w:t>.</w:t>
      </w:r>
    </w:p>
    <w:p w14:paraId="32DF1EAE" w14:textId="77777777" w:rsidR="004233E2" w:rsidRPr="00A86EF6" w:rsidRDefault="004233E2" w:rsidP="004233E2">
      <w:pPr>
        <w:rPr>
          <w:rFonts w:ascii="Times New Roman" w:hAnsi="Times New Roman" w:cs="Times New Roman"/>
        </w:rPr>
      </w:pPr>
    </w:p>
    <w:p w14:paraId="48D58C80" w14:textId="50F52A65" w:rsidR="004233E2" w:rsidRPr="00A86EF6" w:rsidRDefault="004233E2" w:rsidP="004233E2">
      <w:pPr>
        <w:rPr>
          <w:rFonts w:ascii="Times New Roman" w:hAnsi="Times New Roman" w:cs="Times New Roman"/>
          <w:color w:val="000000" w:themeColor="text1"/>
        </w:rPr>
      </w:pPr>
      <w:r w:rsidRPr="00A86EF6">
        <w:rPr>
          <w:rFonts w:ascii="Times New Roman" w:hAnsi="Times New Roman" w:cs="Times New Roman"/>
          <w:color w:val="000000" w:themeColor="text1"/>
        </w:rPr>
        <w:t>We conducted 503 surveys. We used 481 surveys because 22 were incomplete. We conducted 201 surveys in a drier region, 99 surveys in a wetter region, and 181 surveys in a climatic transition zone. The median age was 43 (range 18-90) with only 16 females, reflecting cultural mores within which we were working. Of our respondents, 92% had no formal education and 47% owned or leased land.</w:t>
      </w:r>
    </w:p>
    <w:p w14:paraId="301CB574" w14:textId="79D2AF5E" w:rsidR="00F931F3" w:rsidRPr="00A86EF6" w:rsidRDefault="000C07F4" w:rsidP="000C07F4">
      <w:pPr>
        <w:pStyle w:val="Heading3"/>
      </w:pPr>
      <w:bookmarkStart w:id="17" w:name="_Toc95471867"/>
      <w:r w:rsidRPr="00A86EF6">
        <w:t>Survey methods</w:t>
      </w:r>
      <w:bookmarkEnd w:id="17"/>
    </w:p>
    <w:p w14:paraId="05FC6D80" w14:textId="400172CF" w:rsidR="000C07F4" w:rsidRPr="00A86EF6" w:rsidRDefault="000C07F4" w:rsidP="000C07F4">
      <w:pPr>
        <w:rPr>
          <w:rFonts w:ascii="Times New Roman" w:hAnsi="Times New Roman" w:cs="Times New Roman"/>
        </w:rPr>
      </w:pPr>
    </w:p>
    <w:p w14:paraId="5D539714" w14:textId="4D22F5D2" w:rsidR="000C07F4" w:rsidRPr="00A86EF6" w:rsidRDefault="000C07F4" w:rsidP="000C07F4">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We used verbal choice-based surveys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Economics","id":"ITEM-1","issued":{"date-parts":[["2016"]]},"note":"shows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rates","type":"article-journal","volume":"118"},"uris":["http://www.mendeley.com/documents/?uuid=78223830-51cc-4ca7-b314-8482fdde64d6"]},{"id":"ITEM-2","itemData":{"DOI":"10.3390/su11020395","ISSN":"20711050","abstract":"Three societies, namely the hunter-gatherer, the agrarian and the industrial, represent the course of human history of cultural and economic development. In this course, each society exhibits distinct cultures and daily life practices that shape human behaviors and preferences, characterizing temporal actions and consequences at the individual and group levels. We examine individual and group time preferences and their relation across the three societies. To this end, we conduct a field experiment to elicit individual and group discount factors in three societies of Indonesia—(i) the fisheries, (ii) the farming and (iii) the urban societies—as proxies of the hunter-gatherer, agrarian and industrial societies, respectively. We find that both individual and group discount factors are the lowest (highest) in the fisheries (agrarian) society, while those in the urban society are in the middle. We also observe that the determinants of group discount factors differ across societies: members of the lowest and middle discount factors in a group play an important role in determining the group discount factor in the fisheries society, while only the members with the middle discount factor are key in agrarian and urban societies. Overall, our results suggest that individual and group discount factors non-monotonically change as societies transition from fisheries to agrarian and from agrarian to urban and that comparatively shortsighted people (the lowest and middle) are more influential than farsighted people in determining group time preferences.","author":[{"dropping-particle":"","family":"Hernuryadin","given":"Yayan","non-dropping-particle":"","parse-names":false,"suffix":""},{"dropping-particle":"","family":"Kotani","given":"Koji","non-dropping-particle":"","parse-names":false,"suffix":""},{"dropping-particle":"","family":"Kamijo","given":"Yoshio","non-dropping-particle":"","parse-names":false,"suffix":""}],"container-title":"Sustainability (Switzerland)","id":"ITEM-2","issue":"2","issued":{"date-parts":[["2019"]]},"title":"Time preferences between individuals and groups in the transition from hunter-gatherer to industrial societies","type":"article-journal","volume":"11"},"uris":["http://www.mendeley.com/documents/?uuid=f77e4b13-6a57-40ec-8641-0be230ec86fd"]}],"mendeley":{"formattedCitation":"(Ubfal 2016; Hernuryadin et al. 2019)","plainTextFormattedCitation":"(Ubfal 2016; Hernuryadin et al. 2019)","previouslyFormattedCitation":"(Ubfal 2016; Hernuryadin et al. 2019)"},"properties":{"noteIndex":0},"schema":"https://github.com/citation-style-language/schema/raw/master/csl-citation.json"}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(Ubfal 2016; Hernuryadin et al. 2019)</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Subjects faced hypothetical paired choices of gains tomorrow versus gains to be received next month, next year, and in three years. We used fixed-sequence titration methods for each set of discount-rate related questions </w:t>
      </w:r>
      <w:r w:rsidRPr="00A86EF6">
        <w:rPr>
          <w:rFonts w:ascii="Times New Roman" w:hAnsi="Times New Roman" w:cs="Times New Roman"/>
          <w:color w:val="000000" w:themeColor="text1"/>
        </w:rPr>
        <w:fldChar w:fldCharType="begin" w:fldLock="1"/>
      </w:r>
      <w:r w:rsidR="00705BEE" w:rsidRPr="00A86EF6">
        <w:rPr>
          <w:rFonts w:ascii="Times New Roman" w:hAnsi="Times New Roman" w:cs="Times New Roman"/>
          <w:color w:val="000000" w:themeColor="text1"/>
        </w:rPr>
        <w:instrText>ADDIN CSL_CITATION {"citationItems":[{"id":"ITEM-1","itemData":{"DOI":"10.3386/w19846","ISBN":"9780415438988","ISSN":"9780983648703","PMID":"23405902","author":[{"dropping-particle":"","family":"Hardisty","given":"David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Studies","id":"ITEM-1","issue":"4","issued":{"date-parts":[["2013"]]},"note":"This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methods","type":"article-journal","volume":"22"},"uris":["http://www.mendeley.com/documents/?uuid=c27480df-9c0b-4f1d-aeee-1807468956b3"]}],"mendeley":{"formattedCitation":"(Hardisty et al. 2013b)","plainTextFormattedCitation":"(Hardisty et al. 2013b)","previouslyFormattedCitation":"(Hardisty et al. 2013b)"},"properties":{"noteIndex":0},"schema":"https://github.com/citation-style-language/schema/raw/master/csl-citation.json"}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002F042E" w:rsidRPr="00A86EF6">
        <w:rPr>
          <w:rFonts w:ascii="Times New Roman" w:hAnsi="Times New Roman" w:cs="Times New Roman"/>
          <w:noProof/>
          <w:color w:val="000000" w:themeColor="text1"/>
        </w:rPr>
        <w:t>(Hardisty et al. 2013b)</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If the respondent always chose the near-term option, we asked at what amount, if any, would they choose the latter option (Appendix S1). Our approach, although common </w:t>
      </w:r>
      <w:r w:rsidRPr="00A86EF6">
        <w:rPr>
          <w:rFonts w:ascii="Times New Roman" w:hAnsi="Times New Roman" w:cs="Times New Roman"/>
          <w:color w:val="000000" w:themeColor="text1"/>
        </w:rPr>
        <w:fldChar w:fldCharType="begin" w:fldLock="1"/>
      </w:r>
      <w:r w:rsidR="00705BEE" w:rsidRPr="00A86EF6">
        <w:rPr>
          <w:rFonts w:ascii="Times New Roman" w:hAnsi="Times New Roman" w:cs="Times New Roman"/>
          <w:color w:val="000000" w:themeColor="text1"/>
        </w:rPr>
        <w:instrText>ADDIN CSL_CITATION {"citationItems":[{"id":"ITEM-1","itemData":{"DOI":"10.3386/w19846","ISBN":"9780415438988","ISSN":"9780983648703","PMID":"23405902","author":[{"dropping-particle":"","family":"Hardisty","given":"David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Studies","id":"ITEM-1","issue":"4","issued":{"date-parts":[["2013"]]},"note":"This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methods","type":"article-journal","volume":"22"},"uris":["http://www.mendeley.com/documents/?uuid=c27480df-9c0b-4f1d-aeee-1807468956b3"]},{"id":"ITEM-2","itemData":{"DOI":"10.3390/su11020395","ISSN":"20711050","abstract":"Three societies, namely the hunter-gatherer, the agrarian and the industrial, represent the course of human history of cultural and economic development. In this course, each society exhibits distinct cultures and daily life practices that shape human behaviors and preferences, characterizing temporal actions and consequences at the individual and group levels. We examine individual and group time preferences and their relation across the three societies. To this end, we conduct a field experiment to elicit individual and group discount factors in three societies of Indonesia—(i) the fisheries, (ii) the farming and (iii) the urban societies—as proxies of the hunter-gatherer, agrarian and industrial societies, respectively. We find that both individual and group discount factors are the lowest (highest) in the fisheries (agrarian) society, while those in the urban society are in the middle. We also observe that the determinants of group discount factors differ across societies: members of the lowest and middle discount factors in a group play an important role in determining the group discount factor in the fisheries society, while only the members with the middle discount factor are key in agrarian and urban societies. Overall, our results suggest that individual and group discount factors non-monotonically change as societies transition from fisheries to agrarian and from agrarian to urban and that comparatively shortsighted people (the lowest and middle) are more influential than farsighted people in determining group time preferences.","author":[{"dropping-particle":"","family":"Hernuryadin","given":"Yayan","non-dropping-particle":"","parse-names":false,"suffix":""},{"dropping-particle":"","family":"Kotani","given":"Koji","non-dropping-particle":"","parse-names":false,"suffix":""},{"dropping-particle":"","family":"Kamijo","given":"Yoshio","non-dropping-particle":"","parse-names":false,"suffix":""}],"container-title":"Sustainability (Switzerland)","id":"ITEM-2","issue":"2","issued":{"date-parts":[["2019"]]},"title":"Time preferences between individuals and groups in the transition from hunter-gatherer to industrial societies","type":"article-journal","volume":"11"},"uris":["http://www.mendeley.com/documents/?uuid=f77e4b13-6a57-40ec-8641-0be230ec86fd"]}],"mendeley":{"formattedCitation":"(Hardisty et al. 2013b; Hernuryadin et al. 2019)","manualFormatting":"(e.g., Hardisty et al. 2013; Hernuryadin et al. 2019)","plainTextFormattedCitation":"(Hardisty et al. 2013b; Hernuryadin et al. 2019)","previouslyFormattedCitation":"(Hardisty et al. 2013b; Hernuryadin et al. 2019)"},"properties":{"noteIndex":0},"schema":"https://github.com/citation-style-language/schema/raw/master/csl-citation.json"}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(e.g., Hardisty et al. 2013; Hernuryadin et al. 2019)</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involves many assumptions (e.g., narrow bracketing), and we recognize alternate designs are possible (Table S</w:t>
      </w:r>
      <w:r w:rsidR="009F3056" w:rsidRPr="00A86EF6">
        <w:rPr>
          <w:rFonts w:ascii="Times New Roman" w:hAnsi="Times New Roman" w:cs="Times New Roman"/>
          <w:color w:val="000000" w:themeColor="text1"/>
        </w:rPr>
        <w:t>2.</w:t>
      </w:r>
      <w:r w:rsidRPr="00A86EF6">
        <w:rPr>
          <w:rFonts w:ascii="Times New Roman" w:hAnsi="Times New Roman" w:cs="Times New Roman"/>
          <w:color w:val="000000" w:themeColor="text1"/>
        </w:rPr>
        <w:t xml:space="preserve">1). </w:t>
      </w:r>
    </w:p>
    <w:p w14:paraId="6AD7CC61" w14:textId="77777777" w:rsidR="000C07F4" w:rsidRPr="00A86EF6" w:rsidRDefault="000C07F4" w:rsidP="000C07F4">
      <w:pPr>
        <w:rPr>
          <w:rFonts w:ascii="Times New Roman" w:hAnsi="Times New Roman" w:cs="Times New Roman"/>
          <w:color w:val="000000" w:themeColor="text1"/>
        </w:rPr>
      </w:pPr>
    </w:p>
    <w:p w14:paraId="1523724B" w14:textId="77777777" w:rsidR="00212974" w:rsidRPr="00A86EF6" w:rsidRDefault="000C07F4" w:rsidP="00212974">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We repeated our survey questions for financial, ecological, and agricultural goods. We used fodder from harvestable trees and cows, in biophysical units, to determine </w:t>
      </w:r>
      <w:r w:rsidR="00212974" w:rsidRPr="00A86EF6">
        <w:rPr>
          <w:rFonts w:ascii="Times New Roman" w:hAnsi="Times New Roman" w:cs="Times New Roman"/>
          <w:color w:val="000000" w:themeColor="text1"/>
        </w:rPr>
        <w:t xml:space="preserve">ecological and agricultural discount rates, respectively. Subjects were also asked demographic questions (Appendix S1). </w:t>
      </w:r>
    </w:p>
    <w:p w14:paraId="0BE4740D" w14:textId="77777777" w:rsidR="00212974" w:rsidRPr="00A86EF6" w:rsidRDefault="00212974" w:rsidP="00212974">
      <w:pPr>
        <w:pStyle w:val="Heading3"/>
      </w:pPr>
      <w:bookmarkStart w:id="18" w:name="_Toc95471868"/>
      <w:r w:rsidRPr="00A86EF6">
        <w:t>Functional form for discounting</w:t>
      </w:r>
      <w:bookmarkEnd w:id="18"/>
    </w:p>
    <w:p w14:paraId="5644D12A" w14:textId="77777777" w:rsidR="00212974" w:rsidRPr="00A86EF6" w:rsidRDefault="00212974" w:rsidP="00212974">
      <w:pPr>
        <w:rPr>
          <w:rFonts w:ascii="Times New Roman" w:hAnsi="Times New Roman" w:cs="Times New Roman"/>
          <w:color w:val="000000" w:themeColor="text1"/>
        </w:rPr>
      </w:pPr>
    </w:p>
    <w:p w14:paraId="29192C2C" w14:textId="77777777" w:rsidR="00212974" w:rsidRPr="00A86EF6" w:rsidRDefault="00212974" w:rsidP="00212974">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We calculated discount rates using an exponential specification of time preferences. A subject would be indifferent between two benefits if: </w:t>
      </w:r>
    </w:p>
    <w:p w14:paraId="45C06DC0" w14:textId="77777777" w:rsidR="00212974" w:rsidRPr="00A86EF6" w:rsidRDefault="00212974" w:rsidP="00212974">
      <w:pPr>
        <w:rPr>
          <w:rFonts w:ascii="Times New Roman" w:hAnsi="Times New Roman" w:cs="Times New Roman"/>
          <w:color w:val="000000" w:themeColor="text1"/>
        </w:rPr>
      </w:pPr>
      <m:oMath>
        <m:r>
          <w:rPr>
            <w:rFonts w:ascii="Cambria Math" w:hAnsi="Cambria Math" w:cs="Times New Roman"/>
            <w:color w:val="000000" w:themeColor="text1"/>
          </w:rPr>
          <m:t>V= F*</m:t>
        </m:r>
        <m:sSup>
          <m:sSupPr>
            <m:ctrlPr>
              <w:rPr>
                <w:rFonts w:ascii="Cambria Math" w:hAnsi="Cambria Math" w:cs="Times New Roman"/>
                <w:i/>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δ</m:t>
                </m:r>
              </m:e>
              <m:sub>
                <m:r>
                  <w:rPr>
                    <w:rFonts w:ascii="Cambria Math" w:hAnsi="Cambria Math" w:cs="Times New Roman"/>
                    <w:color w:val="000000" w:themeColor="text1"/>
                  </w:rPr>
                  <m:t>i</m:t>
                </m:r>
              </m:sub>
            </m:sSub>
            <m:r>
              <w:rPr>
                <w:rFonts w:ascii="Cambria Math" w:hAnsi="Cambria Math" w:cs="Times New Roman"/>
                <w:color w:val="000000" w:themeColor="text1"/>
              </w:rPr>
              <m:t>t</m:t>
            </m:r>
          </m:sup>
        </m:sSup>
      </m:oMath>
      <w:r w:rsidRPr="00A86EF6">
        <w:rPr>
          <w:rFonts w:ascii="Times New Roman" w:hAnsi="Times New Roman" w:cs="Times New Roman"/>
          <w:color w:val="000000" w:themeColor="text1"/>
        </w:rPr>
        <w:t xml:space="preserve"> </w:t>
      </w:r>
    </w:p>
    <w:p w14:paraId="023F2975" w14:textId="77777777" w:rsidR="00212974" w:rsidRPr="00A86EF6" w:rsidRDefault="00A1522D" w:rsidP="00212974">
      <w:pPr>
        <w:rPr>
          <w:rFonts w:ascii="Times New Roman" w:hAnsi="Times New Roman" w:cs="Times New Roman"/>
          <w:color w:val="000000" w:themeColor="text1"/>
        </w:rPr>
      </w:pPr>
      <m:oMath>
        <m:sSub>
          <m:sSubPr>
            <m:ctrlPr>
              <w:rPr>
                <w:rFonts w:ascii="Cambria Math" w:hAnsi="Cambria Math" w:cs="Times New Roman"/>
                <w:color w:val="000000" w:themeColor="text1"/>
              </w:rPr>
            </m:ctrlPr>
          </m:sSubPr>
          <m:e>
            <m:r>
              <w:rPr>
                <w:rFonts w:ascii="Cambria Math" w:hAnsi="Cambria Math" w:cs="Times New Roman"/>
                <w:color w:val="000000" w:themeColor="text1"/>
              </w:rPr>
              <m:t>δ</m:t>
            </m:r>
          </m:e>
          <m:sub>
            <m:r>
              <w:rPr>
                <w:rFonts w:ascii="Cambria Math" w:hAnsi="Cambria Math" w:cs="Times New Roman"/>
                <w:color w:val="000000" w:themeColor="text1"/>
              </w:rPr>
              <m:t>i</m:t>
            </m:r>
          </m:sub>
        </m:sSub>
        <m:r>
          <w:rPr>
            <w:rFonts w:ascii="Cambria Math" w:hAnsi="Cambria Math" w:cs="Times New Roman"/>
            <w:color w:val="000000" w:themeColor="text1"/>
          </w:rPr>
          <m:t>= -</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t</m:t>
            </m:r>
          </m:den>
        </m:f>
        <m:r>
          <w:rPr>
            <w:rFonts w:ascii="Cambria Math" w:hAnsi="Cambria Math" w:cs="Times New Roman"/>
            <w:color w:val="000000" w:themeColor="text1"/>
          </w:rPr>
          <m:t>ln(</m:t>
        </m:r>
        <m:f>
          <m:fPr>
            <m:ctrlPr>
              <w:rPr>
                <w:rFonts w:ascii="Cambria Math" w:hAnsi="Cambria Math" w:cs="Times New Roman"/>
                <w:i/>
                <w:color w:val="000000" w:themeColor="text1"/>
              </w:rPr>
            </m:ctrlPr>
          </m:fPr>
          <m:num>
            <m:r>
              <w:rPr>
                <w:rFonts w:ascii="Cambria Math" w:hAnsi="Cambria Math" w:cs="Times New Roman"/>
                <w:color w:val="000000" w:themeColor="text1"/>
              </w:rPr>
              <m:t>V</m:t>
            </m:r>
          </m:num>
          <m:den>
            <m:r>
              <w:rPr>
                <w:rFonts w:ascii="Cambria Math" w:hAnsi="Cambria Math" w:cs="Times New Roman"/>
                <w:color w:val="000000" w:themeColor="text1"/>
              </w:rPr>
              <m:t>F</m:t>
            </m:r>
          </m:den>
        </m:f>
        <m:r>
          <w:rPr>
            <w:rFonts w:ascii="Cambria Math" w:hAnsi="Cambria Math" w:cs="Times New Roman"/>
            <w:color w:val="000000" w:themeColor="text1"/>
          </w:rPr>
          <m:t>)</m:t>
        </m:r>
      </m:oMath>
      <w:r w:rsidR="00212974" w:rsidRPr="00A86EF6">
        <w:rPr>
          <w:rFonts w:ascii="Times New Roman" w:hAnsi="Times New Roman" w:cs="Times New Roman"/>
          <w:color w:val="000000" w:themeColor="text1"/>
        </w:rPr>
        <w:t xml:space="preserve"> </w:t>
      </w:r>
      <w:r w:rsidR="00212974" w:rsidRPr="00A86EF6">
        <w:rPr>
          <w:rFonts w:ascii="Times New Roman" w:hAnsi="Times New Roman" w:cs="Times New Roman"/>
          <w:color w:val="000000" w:themeColor="text1"/>
        </w:rPr>
        <w:tab/>
      </w:r>
      <w:r w:rsidR="00212974" w:rsidRPr="00A86EF6">
        <w:rPr>
          <w:rFonts w:ascii="Times New Roman" w:hAnsi="Times New Roman" w:cs="Times New Roman"/>
          <w:color w:val="000000" w:themeColor="text1"/>
        </w:rPr>
        <w:tab/>
      </w:r>
      <w:r w:rsidR="00212974" w:rsidRPr="00A86EF6">
        <w:rPr>
          <w:rFonts w:ascii="Times New Roman" w:hAnsi="Times New Roman" w:cs="Times New Roman"/>
          <w:color w:val="000000" w:themeColor="text1"/>
        </w:rPr>
        <w:tab/>
      </w:r>
      <w:r w:rsidR="00212974" w:rsidRPr="00A86EF6">
        <w:rPr>
          <w:rFonts w:ascii="Times New Roman" w:hAnsi="Times New Roman" w:cs="Times New Roman"/>
          <w:color w:val="000000" w:themeColor="text1"/>
        </w:rPr>
        <w:tab/>
      </w:r>
      <w:r w:rsidR="00212974" w:rsidRPr="00A86EF6">
        <w:rPr>
          <w:rFonts w:ascii="Times New Roman" w:hAnsi="Times New Roman" w:cs="Times New Roman"/>
          <w:color w:val="000000" w:themeColor="text1"/>
        </w:rPr>
        <w:tab/>
      </w:r>
      <w:r w:rsidR="00212974" w:rsidRPr="00A86EF6">
        <w:rPr>
          <w:rFonts w:ascii="Times New Roman" w:hAnsi="Times New Roman" w:cs="Times New Roman"/>
          <w:color w:val="000000" w:themeColor="text1"/>
        </w:rPr>
        <w:tab/>
      </w:r>
      <w:r w:rsidR="00212974" w:rsidRPr="00A86EF6">
        <w:rPr>
          <w:rFonts w:ascii="Times New Roman" w:hAnsi="Times New Roman" w:cs="Times New Roman"/>
          <w:color w:val="000000" w:themeColor="text1"/>
        </w:rPr>
        <w:tab/>
      </w:r>
      <w:r w:rsidR="00212974" w:rsidRPr="00A86EF6">
        <w:rPr>
          <w:rFonts w:ascii="Times New Roman" w:hAnsi="Times New Roman" w:cs="Times New Roman"/>
          <w:color w:val="000000" w:themeColor="text1"/>
        </w:rPr>
        <w:tab/>
      </w:r>
      <w:r w:rsidR="00212974" w:rsidRPr="00A86EF6">
        <w:rPr>
          <w:rFonts w:ascii="Times New Roman" w:hAnsi="Times New Roman" w:cs="Times New Roman"/>
          <w:color w:val="000000" w:themeColor="text1"/>
        </w:rPr>
        <w:tab/>
        <w:t>Eq. 1</w:t>
      </w:r>
    </w:p>
    <w:p w14:paraId="4C2624A7" w14:textId="77777777" w:rsidR="00212974" w:rsidRPr="00A86EF6" w:rsidRDefault="00212974" w:rsidP="00212974">
      <w:pPr>
        <w:jc w:val="center"/>
        <w:rPr>
          <w:rFonts w:ascii="Times New Roman" w:hAnsi="Times New Roman" w:cs="Times New Roman"/>
          <w:color w:val="000000" w:themeColor="text1"/>
        </w:rPr>
      </w:pPr>
    </w:p>
    <w:p w14:paraId="6E58E885" w14:textId="77777777" w:rsidR="00212974" w:rsidRPr="00A86EF6" w:rsidRDefault="00212974" w:rsidP="00212974">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where V is the present value, F is the future amount, t is the time delay,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δ</m:t>
            </m:r>
          </m:e>
          <m:sub>
            <m:r>
              <w:rPr>
                <w:rFonts w:ascii="Cambria Math" w:hAnsi="Cambria Math" w:cs="Times New Roman"/>
                <w:color w:val="000000" w:themeColor="text1"/>
              </w:rPr>
              <m:t>i</m:t>
            </m:r>
          </m:sub>
        </m:sSub>
      </m:oMath>
      <w:r w:rsidRPr="00A86EF6">
        <w:rPr>
          <w:rFonts w:ascii="Times New Roman" w:hAnsi="Times New Roman" w:cs="Times New Roman"/>
          <w:color w:val="000000" w:themeColor="text1"/>
        </w:rPr>
        <w:t xml:space="preserve"> is the individual’s discount rate for a specific good. Other choices of functional form to represent discounting are also possible (Appendix S2).</w:t>
      </w:r>
    </w:p>
    <w:p w14:paraId="6AC41395" w14:textId="63DD1C97" w:rsidR="006673C9" w:rsidRPr="00A86EF6" w:rsidRDefault="006673C9" w:rsidP="000C07F4">
      <w:pPr>
        <w:rPr>
          <w:rFonts w:ascii="Times New Roman" w:hAnsi="Times New Roman" w:cs="Times New Roman"/>
          <w:color w:val="000000" w:themeColor="text1"/>
        </w:rPr>
      </w:pPr>
    </w:p>
    <w:p w14:paraId="5A25CA9B" w14:textId="77777777" w:rsidR="006673C9" w:rsidRPr="00A86EF6" w:rsidRDefault="006673C9">
      <w:pPr>
        <w:rPr>
          <w:rFonts w:ascii="Times New Roman" w:hAnsi="Times New Roman" w:cs="Times New Roman"/>
          <w:color w:val="000000" w:themeColor="text1"/>
        </w:rPr>
      </w:pPr>
      <w:r w:rsidRPr="00A86EF6">
        <w:rPr>
          <w:rFonts w:ascii="Times New Roman" w:hAnsi="Times New Roman" w:cs="Times New Roman"/>
          <w:color w:val="000000" w:themeColor="text1"/>
        </w:rPr>
        <w:br w:type="page"/>
      </w:r>
    </w:p>
    <w:p w14:paraId="5409230A" w14:textId="65852844" w:rsidR="00B74805" w:rsidRPr="00A86EF6" w:rsidRDefault="00B74805" w:rsidP="00B74805">
      <w:pPr>
        <w:pStyle w:val="Heading3"/>
      </w:pPr>
      <w:bookmarkStart w:id="19" w:name="_Toc95471869"/>
      <w:r w:rsidRPr="00A86EF6">
        <w:lastRenderedPageBreak/>
        <w:t>Empirical analysis</w:t>
      </w:r>
      <w:bookmarkEnd w:id="19"/>
    </w:p>
    <w:p w14:paraId="5AD3CEF3" w14:textId="77777777" w:rsidR="00B74805" w:rsidRPr="00A86EF6" w:rsidRDefault="00B74805" w:rsidP="00B74805">
      <w:pPr>
        <w:rPr>
          <w:rFonts w:ascii="Times New Roman" w:hAnsi="Times New Roman" w:cs="Times New Roman"/>
          <w:color w:val="000000" w:themeColor="text1"/>
        </w:rPr>
      </w:pPr>
    </w:p>
    <w:p w14:paraId="7C19BC64" w14:textId="3047EAA0" w:rsidR="00B74805" w:rsidRPr="00A86EF6" w:rsidRDefault="00B74805" w:rsidP="00B74805">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We assumed each respondent’s indifference point was the midpoint of the interval between the questions at which they switched to the delayed option </w:t>
      </w:r>
      <w:r w:rsidRPr="00A86EF6">
        <w:rPr>
          <w:rFonts w:ascii="Times New Roman" w:hAnsi="Times New Roman" w:cs="Times New Roman"/>
          <w:color w:val="000000" w:themeColor="text1"/>
        </w:rPr>
        <w:fldChar w:fldCharType="begin" w:fldLock="1"/>
      </w:r>
      <w:r w:rsidR="00705BEE" w:rsidRPr="00A86EF6">
        <w:rPr>
          <w:rFonts w:ascii="Times New Roman" w:hAnsi="Times New Roman" w:cs="Times New Roman"/>
          <w:color w:val="000000" w:themeColor="text1"/>
        </w:rPr>
        <w:instrText>ADDIN CSL_CITATION {"citationItems":[{"id":"ITEM-1","itemData":{"DOI":"10.3386/w19846","ISBN":"9780415438988","ISSN":"9780983648703","PMID":"23405902","author":[{"dropping-particle":"","family":"Hardisty","given":"David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Studies","id":"ITEM-1","issue":"4","issued":{"date-parts":[["2013"]]},"note":"This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methods","type":"article-journal","volume":"22"},"uris":["http://www.mendeley.com/documents/?uuid=c27480df-9c0b-4f1d-aeee-1807468956b3"]},{"id":"ITEM-2","itemData":{"DOI":"10.1016/j.ecolecon.2014.01.004","ISBN":"0921-8009","ISSN":"09218009","abstract":"To investigate a potential relationship between financial and marine resource use decisions, we conducted a time preference experiment with 153 fishers and 197 SCUBA divers on Curaçao and Bonaire. The experiment was part of a socioeconomic survey wherein interviewees were asked about their fishing and diving practices, views on fish population and coral reef health, and preferred marine resource management approaches. We use a βδ-model to identify discounting and present bias. Divers had a mean individual discount factor (IDF) of 0.91, significantly higher than fishers' mean of 0.82. Fishers and divers had similar distributions of IDFs and present bias; overall 66% of interviewees were non-biased, 22% future-biased, and 12% present-biased. IDFs and present bias were able to predict management preferences after controlling for demographic factors. However, the effect of discount factors is unique to divers, and the effect of present bias is concentrated among fishers on Curaçao. Differences in time preferences between fishers and divers should be considered when developing management strategies. Transfer payments from the dive industry could facilitate a transition to sustainable fishing practices. Establishing property rights alone may not be sufficient for ensuring sustainability if fishers are present-biased and greatly discount the future. © 2014 The Authors.","author":[{"dropping-particle":"","family":"Johnson","given":"Ayana Elizabeth","non-dropping-particle":"","parse-names":false,"suffix":""},{"dropping-particle":"","family":"Saunders","given":"Daniel Kaiser","non-dropping-particle":"","parse-names":false,"suffix":""}],"container-title":"Ecological Economics","id":"ITEM-2","issued":{"date-parts":[["2014"]]},"page":"130-139","publisher":"The Authors","title":"Time preferences and the management of coral reef fisheries","type":"article-journal","volume":"100"},"uris":["http://www.mendeley.com/documents/?uuid=84edbe4c-a5b5-426d-aac8-5b095cd112a6"]},{"id":"ITEM-3","itemData":{"DOI":"10.1016/j.jdeveco.2015.07.007","ISSN":"03043878","abstract":"This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Economics","id":"ITEM-3","issued":{"date-parts":[["2016"]]},"note":"shows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rates","type":"article-journal","volume":"118"},"uris":["http://www.mendeley.com/documents/?uuid=78223830-51cc-4ca7-b314-8482fdde64d6"]}],"mendeley":{"formattedCitation":"(Hardisty et al. 2013b; Johnson &amp; Saunders 2014; Ubfal 2016)","manualFormatting":"(Hardisty et al. 2013b; Johnson &amp; Saunders 2014)","plainTextFormattedCitation":"(Hardisty et al. 2013b; Johnson &amp; Saunders 2014; Ubfal 2016)","previouslyFormattedCitation":"(Hardisty et al. 2013b; Johnson &amp; Saunders 2014; Ubfal 2016)"},"properties":{"noteIndex":0},"schema":"https://github.com/citation-style-language/schema/raw/master/csl-citation.json"}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(Hardisty et al. 2013b; Johnson &amp; Saunders 2014)</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Once we determined indifference points for individuals at each timeframe for each good, we calculated their discount rates (Eq. 1). Some respondents said they would always choose the near-term option, implying infinite discount rates (see also Kumar &amp; Kant 2019). </w:t>
      </w:r>
      <w:r w:rsidRPr="00A86EF6">
        <w:rPr>
          <w:rStyle w:val="normaltextrun"/>
          <w:rFonts w:ascii="Times New Roman" w:hAnsi="Times New Roman" w:cs="Times New Roman"/>
          <w:color w:val="000000" w:themeColor="text1"/>
          <w:shd w:val="clear" w:color="auto" w:fill="FFFFFF"/>
        </w:rPr>
        <w:t xml:space="preserve">Respondents having infinite discount rates is consistent with economic theory for use of common-pool resources </w:t>
      </w:r>
      <w:r w:rsidRPr="00A86EF6">
        <w:rPr>
          <w:rStyle w:val="normaltextrun"/>
          <w:rFonts w:ascii="Times New Roman" w:hAnsi="Times New Roman" w:cs="Times New Roman"/>
          <w:color w:val="000000" w:themeColor="text1"/>
          <w:shd w:val="clear" w:color="auto" w:fill="FFFFFF"/>
        </w:rPr>
        <w:fldChar w:fldCharType="begin" w:fldLock="1"/>
      </w:r>
      <w:r w:rsidRPr="00A86EF6">
        <w:rPr>
          <w:rStyle w:val="normaltextrun"/>
          <w:rFonts w:ascii="Times New Roman" w:hAnsi="Times New Roman" w:cs="Times New Roman"/>
          <w:color w:val="000000" w:themeColor="text1"/>
          <w:shd w:val="clear" w:color="auto" w:fill="FFFFFF"/>
        </w:rPr>
        <w:instrText>ADDIN CSL_CITATION {"citationItems":[{"id":"ITEM-1","itemData":{"author":[{"dropping-particle":"","family":"Hartwick","given":"J. M.","non-dropping-particle":"","parse-names":false,"suffix":""},{"dropping-particle":"","family":"Yeung","given":"D. W. K.","non-dropping-particle":"","parse-names":false,"suffix":""}],"id":"ITEM-1","issued":{"date-parts":[["1997"]]},"page":"45-62","title":"The tragedy of the commons revisted","type":"article-journal","volume":"1"},"uris":["http://www.mendeley.com/documents/?uuid=31881cb2-2812-4eab-abfe-eb6a2d0082dc"]}],"mendeley":{"formattedCitation":"(Hartwick &amp; Yeung 1997)","plainTextFormattedCitation":"(Hartwick &amp; Yeung 1997)","previouslyFormattedCitation":"(Hartwick &amp; Yeung 1997)"},"properties":{"noteIndex":0},"schema":"https://github.com/citation-style-language/schema/raw/master/csl-citation.json"}</w:instrText>
      </w:r>
      <w:r w:rsidRPr="00A86EF6">
        <w:rPr>
          <w:rStyle w:val="normaltextrun"/>
          <w:rFonts w:ascii="Times New Roman" w:hAnsi="Times New Roman" w:cs="Times New Roman"/>
          <w:color w:val="000000" w:themeColor="text1"/>
          <w:shd w:val="clear" w:color="auto" w:fill="FFFFFF"/>
        </w:rPr>
        <w:fldChar w:fldCharType="separate"/>
      </w:r>
      <w:r w:rsidRPr="00A86EF6">
        <w:rPr>
          <w:rStyle w:val="normaltextrun"/>
          <w:rFonts w:ascii="Times New Roman" w:hAnsi="Times New Roman" w:cs="Times New Roman"/>
          <w:noProof/>
          <w:color w:val="000000" w:themeColor="text1"/>
          <w:shd w:val="clear" w:color="auto" w:fill="FFFFFF"/>
        </w:rPr>
        <w:t>(Hartwick &amp; Yeung 1997)</w:t>
      </w:r>
      <w:r w:rsidRPr="00A86EF6">
        <w:rPr>
          <w:rStyle w:val="normaltextrun"/>
          <w:rFonts w:ascii="Times New Roman" w:hAnsi="Times New Roman" w:cs="Times New Roman"/>
          <w:color w:val="000000" w:themeColor="text1"/>
          <w:shd w:val="clear" w:color="auto" w:fill="FFFFFF"/>
        </w:rPr>
        <w:fldChar w:fldCharType="end"/>
      </w:r>
      <w:r w:rsidRPr="00A86EF6">
        <w:rPr>
          <w:rStyle w:val="normaltextrun"/>
          <w:rFonts w:ascii="Times New Roman" w:hAnsi="Times New Roman" w:cs="Times New Roman"/>
          <w:color w:val="000000" w:themeColor="text1"/>
          <w:shd w:val="clear" w:color="auto" w:fill="FFFFFF"/>
        </w:rPr>
        <w:t>.</w:t>
      </w:r>
      <w:r w:rsidRPr="00A86EF6">
        <w:rPr>
          <w:rFonts w:ascii="Times New Roman" w:hAnsi="Times New Roman" w:cs="Times New Roman"/>
          <w:color w:val="000000" w:themeColor="text1"/>
        </w:rPr>
        <w:t xml:space="preserve"> Others sometimes answered with zero or negative discount rates, again to be expected whether based on theory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{"citationItems":[{"id":"ITEM-1","itemData":{"DOI":"10.1007/s10640-014-9792-x","ISBN":"0924-6460","ISSN":"15731502","PMID":"7817359","abstract":"Most ecosystem services, which are essential for human well-being, are globally declining, while the production of consumption goods, measured by GDP, is still growing. To adequately account for this opposite development in public cost-benefit analyses, it has been proposed – based on a two-goods extension of the Ramsey growth model – to apply good-specific discount rates for manufactured consumption goods and for ecosystem services. Using empirical data for ten ecosystem services across five countries and the world at large, we estimated the difference between the discount rates for ecosystem services and for manufactured consumption goods. In a conservative estimate, we found that ecosystem services in all countries should be discounted at rates that are significantly lower than the ones for manufactured consumption goods. On global average, ecosystem services should be discounted at a rate that is 0.9±0.3 %-points lower than the one for manufactured consumption goods. The difference is larger in less developed countries and smaller in more developed countries. This result supports and substantiates the suggestion that public cost-benefit-analyses should use country-specific dual discount rates – one for manufactured consumption goods and one for ecosystem services. ","author":[{"dropping-particle":"","family":"Baumgärtner","given":"Stefan","non-dropping-particle":"","parse-names":false,"suffix":""},{"dropping-particle":"","family":"Klein","given":"Alexandra M.","non-dropping-particle":"","parse-names":false,"suffix":""},{"dropping-particle":"","family":"Thiel","given":"Denise","non-dropping-particle":"","parse-names":false,"suffix":""},{"dropping-particle":"","family":"Winkler","given":"Klara","non-dropping-particle":"","parse-names":false,"suffix":""}],"container-title":"Environmental and Resource Economics","id":"ITEM-1","issue":"2","issued":{"date-parts":[["2015"]]},"page":"273-296","publisher":"Springer Netherlands","title":"Ramsey Discounting of Ecosystem Services","type":"article-journal","volume":"61"},"uris":["http://www.mendeley.com/documents/?uuid=78eb1025-7d0d-4547-be2a-e535cda7a5fd"]}],"mendeley":{"formattedCitation":"(Baumgärtner et al. 2015)","plainTextFormattedCitation":"(Baumgärtner et al. 2015)","previouslyFormattedCitation":"(Baumgärtner et al. 2015)"},"properties":{"noteIndex":0},"schema":"https://github.com/citation-style-language/schema/raw/master/csl-citation.json"}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(Baumgärtner et al. 2015)</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or cultural beliefs.</w:t>
      </w:r>
    </w:p>
    <w:p w14:paraId="025D34AE" w14:textId="77777777" w:rsidR="00B74805" w:rsidRPr="00A86EF6" w:rsidRDefault="00B74805" w:rsidP="00B74805">
      <w:pPr>
        <w:rPr>
          <w:rFonts w:ascii="Times New Roman" w:hAnsi="Times New Roman" w:cs="Times New Roman"/>
          <w:color w:val="000000" w:themeColor="text1"/>
        </w:rPr>
      </w:pPr>
    </w:p>
    <w:p w14:paraId="4CBA9D80" w14:textId="7A698100" w:rsidR="00B74805" w:rsidRPr="00A86EF6" w:rsidRDefault="00B74805" w:rsidP="00B74805">
      <w:pPr>
        <w:rPr>
          <w:rFonts w:ascii="Times New Roman" w:hAnsi="Times New Roman" w:cs="Times New Roman"/>
          <w:color w:val="000000" w:themeColor="text1"/>
        </w:rPr>
      </w:pPr>
      <w:bookmarkStart w:id="20" w:name="_Hlk39566766"/>
      <w:r w:rsidRPr="00A86EF6">
        <w:rPr>
          <w:rFonts w:ascii="Times New Roman" w:hAnsi="Times New Roman" w:cs="Times New Roman"/>
          <w:color w:val="000000" w:themeColor="text1"/>
        </w:rPr>
        <w:t xml:space="preserve">We used generalized linear mixed model with a rank transformation to compare discount rates across timeframes and domains. We then incorporated effects of the climate of the respondent’s village, their age, and whether they own or lease lands. Both models incorporated two random error terms to account for heterogeneity across individuals and an individual specific error term to account for the heterogeneity within an individual’s responses (Appendix S3).  </w:t>
      </w:r>
      <w:bookmarkEnd w:id="20"/>
      <w:r w:rsidRPr="00A86EF6">
        <w:rPr>
          <w:rFonts w:ascii="Times New Roman" w:hAnsi="Times New Roman" w:cs="Times New Roman"/>
          <w:color w:val="000000" w:themeColor="text1"/>
        </w:rPr>
        <w:t>We undertook robustness tests using several alternative specifications (Table S</w:t>
      </w:r>
      <w:r w:rsidR="00950F79" w:rsidRPr="00A86EF6">
        <w:rPr>
          <w:rFonts w:ascii="Times New Roman" w:hAnsi="Times New Roman" w:cs="Times New Roman"/>
          <w:color w:val="000000" w:themeColor="text1"/>
        </w:rPr>
        <w:t>2.</w:t>
      </w:r>
      <w:r w:rsidRPr="00A86EF6">
        <w:rPr>
          <w:rFonts w:ascii="Times New Roman" w:hAnsi="Times New Roman" w:cs="Times New Roman"/>
          <w:color w:val="000000" w:themeColor="text1"/>
        </w:rPr>
        <w:t>5).</w:t>
      </w:r>
    </w:p>
    <w:p w14:paraId="28524F76" w14:textId="0D73A1CA" w:rsidR="00B74805" w:rsidRPr="00A86EF6" w:rsidRDefault="00B74805" w:rsidP="00B74805">
      <w:pPr>
        <w:pStyle w:val="Heading3"/>
      </w:pPr>
      <w:bookmarkStart w:id="21" w:name="_Toc95471870"/>
      <w:r w:rsidRPr="00A86EF6">
        <w:t>Optimization model</w:t>
      </w:r>
      <w:bookmarkEnd w:id="21"/>
    </w:p>
    <w:p w14:paraId="48F659ED" w14:textId="77777777" w:rsidR="00395728" w:rsidRPr="00A86EF6" w:rsidRDefault="00395728" w:rsidP="00395728">
      <w:pPr>
        <w:rPr>
          <w:rFonts w:ascii="Times New Roman" w:hAnsi="Times New Roman" w:cs="Times New Roman"/>
          <w:color w:val="000000" w:themeColor="text1"/>
        </w:rPr>
      </w:pPr>
    </w:p>
    <w:p w14:paraId="75783FD7" w14:textId="77777777" w:rsidR="009771AB" w:rsidRPr="00A86EF6" w:rsidRDefault="00395728" w:rsidP="009771AB">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To demonstrate the importance of discount rates, we integrated our results into a model that aims to identify optimal harvest rates for </w:t>
      </w:r>
      <w:r w:rsidRPr="00A86EF6">
        <w:rPr>
          <w:rFonts w:ascii="Times New Roman" w:hAnsi="Times New Roman" w:cs="Times New Roman"/>
          <w:i/>
          <w:color w:val="000000" w:themeColor="text1"/>
        </w:rPr>
        <w:t>K. senegalensis</w:t>
      </w:r>
      <w:r w:rsidRPr="00A86EF6">
        <w:rPr>
          <w:rFonts w:ascii="Times New Roman" w:hAnsi="Times New Roman" w:cs="Times New Roman"/>
          <w:color w:val="000000" w:themeColor="text1"/>
        </w:rPr>
        <w:t xml:space="preserve">. Specifically, we adapted a model for timber and non-timber harvesting from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{"citationItems":[{"id":"ITEM-1","itemData":{"DOI":"10.1007/s12080-015-0286-4","ISSN":"18741746","abstract":"Harvesting wild plants for non-timber forest products (NTFPs) can be\\necologically sustainable-without long-term consequences to the dynamics\\nof targeted and associated species-but it may not be economically\\nsatisfying because it fails to provide enough revenues for local people\\nover time. In several cases, the same species can be harvested for NTFP\\nand also logged for timber. Three decades of studies on the\\nsustainability of NTFP harvest for local people's livelihood have failed\\nto successfully integrate these socio-economic and ecological factors.\\nWe apply optimal control theory to investigate optimal strategies for\\nthe combinations of non-lethal (e.g., NTFP) and lethal (e.g., timber)\\nharvest that minimize the cost of harvesting while maximizing the\\nbenefits (revenue) that accrue to harvesters and the conservation value\\nof harvested ecosystems. Optimal harvesting strategies include starting\\nwith non-lethal NTFP harvest and postponing lethal timber harvesting to\\nbegin after a few years. We clearly demonstrate that slow growth species\\nhave lower optimal harvesting rates, objective functional values and\\nprofits than fast growth species. However, contrary to expectation, the\\neffect of species lifespan on optimal harvesting rates was weak\\nsuggesting that life history is a better indicator of species resilience\\nto harvest than lifespan. Overall, lethal or nonlethal harvest rates\\nmust be &lt; 40 % to ensure optimality. This optimal rate is lower than\\ncommonly reported sustainable harvest rates for non-timber forest\\nproducts.","author":[{"dropping-particle":"","family":"Gaoue","given":"Orou G.","non-dropping-particle":"","parse-names":false,"suffix":""},{"dropping-particle":"","family":"Jiang","given":"Jiang","non-dropping-particle":"","parse-names":false,"suffix":""},{"dropping-particle":"","family":"Ding","given":"Wandi","non-dropping-particle":"","parse-names":false,"suffix":""},{"dropping-particle":"","family":"Agusto","given":"Folashade B.","non-dropping-particle":"","parse-names":false,"suffix":""},{"dropping-particle":"","family":"Lenhart","given":"Suzanne M.","non-dropping-particle":"","parse-names":false,"suffix":""}],"container-title":"Theoretical Ecology","id":"ITEM-1","issue":"3","issued":{"date-parts":[["2016"]]},"page":"287-297","title":"Optimal harvesting strategies for timber and non-timber forest products in tropical ecosystems","type":"article-journal","volume":"9"},"uris":["http://www.mendeley.com/documents/?uuid=f14e9faa-ee70-4a00-a2fe-4034b2660e4a"]}],"mendeley":{"formattedCitation":"(Gaoue et al. 2016)","manualFormatting":"Gaoue et al. (2016)","plainTextFormattedCitation":"(Gaoue et al. 2016)","previouslyFormattedCitation":"(Gaoue et al. 2016)"},"properties":{"noteIndex":0},"schema":"https://github.com/citation-style-language/schema/raw/master/csl-citation.json"}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Gaoue et al. (2016)</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The model accounts for growth of populations, while assuming the intensity of non-timber harvest affects the intrinsic growth rate of the species (Table </w:t>
      </w:r>
      <w:r w:rsidR="00A73766" w:rsidRPr="00A86EF6">
        <w:rPr>
          <w:rFonts w:ascii="Times New Roman" w:hAnsi="Times New Roman" w:cs="Times New Roman"/>
          <w:color w:val="000000" w:themeColor="text1"/>
        </w:rPr>
        <w:t>2.</w:t>
      </w:r>
      <w:r w:rsidRPr="00A86EF6">
        <w:rPr>
          <w:rFonts w:ascii="Times New Roman" w:hAnsi="Times New Roman" w:cs="Times New Roman"/>
          <w:color w:val="000000" w:themeColor="text1"/>
        </w:rPr>
        <w:t xml:space="preserve">1, see also </w:t>
      </w:r>
      <w:proofErr w:type="spellStart"/>
      <w:r w:rsidRPr="00A86EF6">
        <w:rPr>
          <w:rFonts w:ascii="Times New Roman" w:hAnsi="Times New Roman" w:cs="Times New Roman"/>
          <w:color w:val="000000" w:themeColor="text1"/>
        </w:rPr>
        <w:t>Gaoue</w:t>
      </w:r>
      <w:proofErr w:type="spellEnd"/>
      <w:r w:rsidRPr="00A86EF6">
        <w:rPr>
          <w:rFonts w:ascii="Times New Roman" w:hAnsi="Times New Roman" w:cs="Times New Roman"/>
          <w:color w:val="000000" w:themeColor="text1"/>
        </w:rPr>
        <w:t xml:space="preserve"> et al. 2016). The model assumes a management goal of maximizing net profits that accrue for local human populations from timber and non-timber harvesting, while also assigning a conservation </w:t>
      </w:r>
      <w:r w:rsidR="009771AB" w:rsidRPr="00A86EF6">
        <w:rPr>
          <w:rFonts w:ascii="Times New Roman" w:hAnsi="Times New Roman" w:cs="Times New Roman"/>
          <w:color w:val="000000" w:themeColor="text1"/>
        </w:rPr>
        <w:t xml:space="preserve">value to maintaining a standing stock of </w:t>
      </w:r>
      <w:r w:rsidR="009771AB" w:rsidRPr="00A86EF6">
        <w:rPr>
          <w:rFonts w:ascii="Times New Roman" w:hAnsi="Times New Roman" w:cs="Times New Roman"/>
          <w:i/>
          <w:color w:val="000000" w:themeColor="text1"/>
        </w:rPr>
        <w:t>K. senegalensis</w:t>
      </w:r>
      <w:r w:rsidR="009771AB" w:rsidRPr="00A86EF6">
        <w:rPr>
          <w:rFonts w:ascii="Times New Roman" w:hAnsi="Times New Roman" w:cs="Times New Roman"/>
          <w:iCs/>
          <w:color w:val="000000" w:themeColor="text1"/>
        </w:rPr>
        <w:t xml:space="preserve"> in an open access system</w:t>
      </w:r>
      <w:r w:rsidR="009771AB" w:rsidRPr="00A86EF6">
        <w:rPr>
          <w:rFonts w:ascii="Times New Roman" w:hAnsi="Times New Roman" w:cs="Times New Roman"/>
          <w:color w:val="000000" w:themeColor="text1"/>
        </w:rPr>
        <w:t xml:space="preserve">. Managers are assumed to maximize the objective: </w:t>
      </w:r>
    </w:p>
    <w:p w14:paraId="2136049B" w14:textId="77777777" w:rsidR="009771AB" w:rsidRPr="00A86EF6" w:rsidRDefault="009771AB" w:rsidP="009771AB">
      <w:pPr>
        <w:rPr>
          <w:rFonts w:ascii="Times New Roman" w:hAnsi="Times New Roman" w:cs="Times New Roman"/>
          <w:color w:val="000000" w:themeColor="text1"/>
        </w:rPr>
      </w:pPr>
    </w:p>
    <w:p w14:paraId="305B7E8F" w14:textId="77777777" w:rsidR="009771AB" w:rsidRPr="00A86EF6" w:rsidRDefault="009771AB" w:rsidP="009771AB">
      <w:pPr>
        <w:rPr>
          <w:rFonts w:ascii="Times New Roman" w:hAnsi="Times New Roman" w:cs="Times New Roman"/>
          <w:color w:val="000000" w:themeColor="text1"/>
        </w:rPr>
      </w:pPr>
      <m:oMath>
        <m:r>
          <w:rPr>
            <w:rFonts w:ascii="Cambria Math" w:hAnsi="Cambria Math" w:cs="Times New Roman"/>
            <w:color w:val="000000" w:themeColor="text1"/>
          </w:rPr>
          <m:t>J</m:t>
        </m:r>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l</m:t>
                </m:r>
              </m:sub>
            </m:sSub>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n</m:t>
                </m:r>
              </m:sub>
            </m:sSub>
          </m:e>
        </m:d>
        <m:r>
          <w:rPr>
            <w:rFonts w:ascii="Cambria Math" w:hAnsi="Cambria Math" w:cs="Times New Roman"/>
            <w:color w:val="000000" w:themeColor="text1"/>
          </w:rPr>
          <m:t>=</m:t>
        </m:r>
        <m:nary>
          <m:naryPr>
            <m:limLoc m:val="undOvr"/>
            <m:ctrlPr>
              <w:rPr>
                <w:rFonts w:ascii="Cambria Math" w:hAnsi="Cambria Math" w:cs="Times New Roman"/>
                <w:i/>
                <w:color w:val="000000" w:themeColor="text1"/>
              </w:rPr>
            </m:ctrlPr>
          </m:naryPr>
          <m:sub>
            <m:r>
              <w:rPr>
                <w:rFonts w:ascii="Cambria Math" w:hAnsi="Cambria Math" w:cs="Times New Roman"/>
                <w:color w:val="000000" w:themeColor="text1"/>
              </w:rPr>
              <m:t>0</m:t>
            </m:r>
          </m:sub>
          <m:sup>
            <m:r>
              <w:rPr>
                <w:rFonts w:ascii="Cambria Math" w:hAnsi="Cambria Math" w:cs="Times New Roman"/>
                <w:color w:val="000000" w:themeColor="text1"/>
              </w:rPr>
              <m:t>T</m:t>
            </m:r>
          </m:sup>
          <m:e>
            <m:sSup>
              <m:sSupPr>
                <m:ctrlPr>
                  <w:rPr>
                    <w:rFonts w:ascii="Cambria Math" w:hAnsi="Cambria Math" w:cs="Times New Roman"/>
                    <w:i/>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-δ(t)t</m:t>
                </m:r>
              </m:sup>
            </m:sSup>
          </m:e>
        </m:nary>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1</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l</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x</m:t>
            </m:r>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2</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n</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x</m:t>
            </m:r>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sSubSup>
              <m:sSubSupPr>
                <m:ctrlPr>
                  <w:rPr>
                    <w:rFonts w:ascii="Cambria Math" w:hAnsi="Cambria Math" w:cs="Times New Roman"/>
                    <w:i/>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l</m:t>
                </m:r>
              </m:sub>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sSubSup>
              <m:sSubSupPr>
                <m:ctrlPr>
                  <w:rPr>
                    <w:rFonts w:ascii="Cambria Math" w:hAnsi="Cambria Math" w:cs="Times New Roman"/>
                    <w:i/>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n</m:t>
                </m:r>
              </m:sub>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3</m:t>
                </m:r>
              </m:sub>
            </m:sSub>
            <m:sSubSup>
              <m:sSubSupPr>
                <m:ctrlPr>
                  <w:rPr>
                    <w:rFonts w:ascii="Cambria Math" w:hAnsi="Cambria Math" w:cs="Times New Roman"/>
                    <w:i/>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l</m:t>
                </m:r>
              </m:sub>
              <m:sup>
                <m:r>
                  <w:rPr>
                    <w:rFonts w:ascii="Cambria Math" w:hAnsi="Cambria Math" w:cs="Times New Roman"/>
                    <w:color w:val="000000" w:themeColor="text1"/>
                  </w:rPr>
                  <m:t>2</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4</m:t>
                </m:r>
              </m:sub>
            </m:sSub>
            <m:sSubSup>
              <m:sSubSupPr>
                <m:ctrlPr>
                  <w:rPr>
                    <w:rFonts w:ascii="Cambria Math" w:hAnsi="Cambria Math" w:cs="Times New Roman"/>
                    <w:i/>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n</m:t>
                </m:r>
              </m:sub>
              <m:sup>
                <m:r>
                  <w:rPr>
                    <w:rFonts w:ascii="Cambria Math" w:hAnsi="Cambria Math" w:cs="Times New Roman"/>
                    <w:color w:val="000000" w:themeColor="text1"/>
                  </w:rPr>
                  <m:t>2</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+Ax</m:t>
            </m:r>
            <m:d>
              <m:dPr>
                <m:ctrlPr>
                  <w:rPr>
                    <w:rFonts w:ascii="Cambria Math" w:hAnsi="Cambria Math" w:cs="Times New Roman"/>
                    <w:i/>
                    <w:color w:val="000000" w:themeColor="text1"/>
                  </w:rPr>
                </m:ctrlPr>
              </m:dPr>
              <m:e>
                <m:r>
                  <w:rPr>
                    <w:rFonts w:ascii="Cambria Math" w:hAnsi="Cambria Math" w:cs="Times New Roman"/>
                    <w:color w:val="000000" w:themeColor="text1"/>
                  </w:rPr>
                  <m:t>t</m:t>
                </m:r>
              </m:e>
            </m:d>
          </m:e>
        </m:d>
        <m:r>
          <w:rPr>
            <w:rFonts w:ascii="Cambria Math" w:hAnsi="Cambria Math" w:cs="Times New Roman"/>
            <w:color w:val="000000" w:themeColor="text1"/>
          </w:rPr>
          <m:t xml:space="preserve"> dt</m:t>
        </m:r>
      </m:oMath>
      <w:r w:rsidRPr="00A86EF6">
        <w:rPr>
          <w:rFonts w:ascii="Times New Roman" w:hAnsi="Times New Roman" w:cs="Times New Roman"/>
          <w:color w:val="000000" w:themeColor="text1"/>
        </w:rPr>
        <w:t xml:space="preserve"> </w:t>
      </w:r>
      <w:r w:rsidRPr="00A86EF6">
        <w:rPr>
          <w:rFonts w:ascii="Times New Roman" w:hAnsi="Times New Roman" w:cs="Times New Roman"/>
          <w:color w:val="000000" w:themeColor="text1"/>
        </w:rPr>
        <w:tab/>
      </w:r>
      <w:r w:rsidRPr="00A86EF6">
        <w:rPr>
          <w:rFonts w:ascii="Times New Roman" w:hAnsi="Times New Roman" w:cs="Times New Roman"/>
          <w:color w:val="000000" w:themeColor="text1"/>
        </w:rPr>
        <w:tab/>
      </w:r>
      <w:r w:rsidRPr="00A86EF6">
        <w:rPr>
          <w:rFonts w:ascii="Times New Roman" w:hAnsi="Times New Roman" w:cs="Times New Roman"/>
          <w:color w:val="000000" w:themeColor="text1"/>
        </w:rPr>
        <w:tab/>
      </w:r>
      <w:r w:rsidRPr="00A86EF6">
        <w:rPr>
          <w:rFonts w:ascii="Times New Roman" w:hAnsi="Times New Roman" w:cs="Times New Roman"/>
          <w:color w:val="000000" w:themeColor="text1"/>
        </w:rPr>
        <w:tab/>
      </w:r>
      <w:r w:rsidRPr="00A86EF6">
        <w:rPr>
          <w:rFonts w:ascii="Times New Roman" w:hAnsi="Times New Roman" w:cs="Times New Roman"/>
          <w:color w:val="000000" w:themeColor="text1"/>
        </w:rPr>
        <w:tab/>
      </w:r>
      <w:r w:rsidRPr="00A86EF6">
        <w:rPr>
          <w:rFonts w:ascii="Times New Roman" w:hAnsi="Times New Roman" w:cs="Times New Roman"/>
          <w:color w:val="000000" w:themeColor="text1"/>
        </w:rPr>
        <w:tab/>
      </w:r>
      <w:r w:rsidRPr="00A86EF6">
        <w:rPr>
          <w:rFonts w:ascii="Times New Roman" w:hAnsi="Times New Roman" w:cs="Times New Roman"/>
          <w:color w:val="000000" w:themeColor="text1"/>
        </w:rPr>
        <w:tab/>
        <w:t>Eq. 2</w:t>
      </w:r>
    </w:p>
    <w:p w14:paraId="4112FC08" w14:textId="77777777" w:rsidR="009771AB" w:rsidRPr="00A86EF6" w:rsidRDefault="009771AB" w:rsidP="009771AB">
      <w:pPr>
        <w:rPr>
          <w:rFonts w:ascii="Times New Roman" w:hAnsi="Times New Roman" w:cs="Times New Roman"/>
          <w:color w:val="000000" w:themeColor="text1"/>
        </w:rPr>
      </w:pPr>
    </w:p>
    <w:p w14:paraId="105B8EB5" w14:textId="77777777" w:rsidR="009771AB" w:rsidRPr="00A86EF6" w:rsidRDefault="009771AB" w:rsidP="009771AB">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where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l</m:t>
            </m:r>
          </m:sub>
        </m:sSub>
      </m:oMath>
      <w:r w:rsidRPr="00A86EF6">
        <w:rPr>
          <w:rFonts w:ascii="Times New Roman" w:hAnsi="Times New Roman" w:cs="Times New Roman"/>
          <w:color w:val="000000" w:themeColor="text1"/>
        </w:rPr>
        <w:t xml:space="preserve"> is effort for timber harvest,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n</m:t>
            </m:r>
          </m:sub>
        </m:sSub>
      </m:oMath>
      <w:r w:rsidRPr="00A86EF6">
        <w:rPr>
          <w:rFonts w:ascii="Times New Roman" w:hAnsi="Times New Roman" w:cs="Times New Roman"/>
          <w:color w:val="000000" w:themeColor="text1"/>
        </w:rPr>
        <w:t xml:space="preserve">is effort for non-timber harvest, A is the weighted value of conservation,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1</m:t>
            </m:r>
          </m:sub>
        </m:sSub>
      </m:oMath>
      <w:r w:rsidRPr="00A86EF6">
        <w:rPr>
          <w:rFonts w:ascii="Times New Roman" w:hAnsi="Times New Roman" w:cs="Times New Roman"/>
          <w:color w:val="000000" w:themeColor="text1"/>
        </w:rPr>
        <w:t xml:space="preserve"> and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2</m:t>
            </m:r>
          </m:sub>
        </m:sSub>
      </m:oMath>
      <w:r w:rsidRPr="00A86EF6">
        <w:rPr>
          <w:rFonts w:ascii="Times New Roman" w:hAnsi="Times New Roman" w:cs="Times New Roman"/>
          <w:color w:val="000000" w:themeColor="text1"/>
        </w:rPr>
        <w:t xml:space="preserve"> are aggregate parameters that include prices from the two types of harvest, and C</w:t>
      </w:r>
      <w:r w:rsidRPr="00A86EF6">
        <w:rPr>
          <w:rFonts w:ascii="Times New Roman" w:hAnsi="Times New Roman" w:cs="Times New Roman"/>
          <w:color w:val="000000" w:themeColor="text1"/>
          <w:vertAlign w:val="subscript"/>
        </w:rPr>
        <w:t>1</w:t>
      </w:r>
      <w:r w:rsidRPr="00A86EF6">
        <w:rPr>
          <w:rFonts w:ascii="Times New Roman" w:hAnsi="Times New Roman" w:cs="Times New Roman"/>
          <w:color w:val="000000" w:themeColor="text1"/>
        </w:rPr>
        <w:t xml:space="preserve"> and C</w:t>
      </w:r>
      <w:r w:rsidRPr="00A86EF6">
        <w:rPr>
          <w:rFonts w:ascii="Times New Roman" w:hAnsi="Times New Roman" w:cs="Times New Roman"/>
          <w:color w:val="000000" w:themeColor="text1"/>
          <w:vertAlign w:val="subscript"/>
        </w:rPr>
        <w:t>2</w:t>
      </w:r>
      <w:r w:rsidRPr="00A86EF6">
        <w:rPr>
          <w:rFonts w:ascii="Times New Roman" w:hAnsi="Times New Roman" w:cs="Times New Roman"/>
          <w:color w:val="000000" w:themeColor="text1"/>
        </w:rPr>
        <w:t xml:space="preserve"> describe the cost (including time-cost) of each day of effort spent harvesting timber and non-timber, while C</w:t>
      </w:r>
      <w:r w:rsidRPr="00A86EF6">
        <w:rPr>
          <w:rFonts w:ascii="Times New Roman" w:hAnsi="Times New Roman" w:cs="Times New Roman"/>
          <w:color w:val="000000" w:themeColor="text1"/>
          <w:vertAlign w:val="subscript"/>
        </w:rPr>
        <w:t>3</w:t>
      </w:r>
      <w:r w:rsidRPr="00A86EF6">
        <w:rPr>
          <w:rFonts w:ascii="Times New Roman" w:hAnsi="Times New Roman" w:cs="Times New Roman"/>
          <w:color w:val="000000" w:themeColor="text1"/>
        </w:rPr>
        <w:t xml:space="preserve"> and C</w:t>
      </w:r>
      <w:r w:rsidRPr="00A86EF6">
        <w:rPr>
          <w:rFonts w:ascii="Times New Roman" w:hAnsi="Times New Roman" w:cs="Times New Roman"/>
          <w:color w:val="000000" w:themeColor="text1"/>
          <w:vertAlign w:val="subscript"/>
        </w:rPr>
        <w:t>4</w:t>
      </w:r>
      <w:r w:rsidRPr="00A86EF6">
        <w:rPr>
          <w:rFonts w:ascii="Times New Roman" w:hAnsi="Times New Roman" w:cs="Times New Roman"/>
          <w:color w:val="000000" w:themeColor="text1"/>
        </w:rPr>
        <w:t xml:space="preserve"> are an adjustment to this cost reflecting the fact that marginal costs of each day of harvesting effort may increase the more effort that is being deployed for both timber and non-timber harvesting respectively. We use this model to explore how assumptions about the discount rate δ(t) would change recommended optimal harvesting strategies.</w:t>
      </w:r>
    </w:p>
    <w:p w14:paraId="6517D9BA" w14:textId="237E7A64" w:rsidR="00834039" w:rsidRPr="00A86EF6" w:rsidRDefault="00834039" w:rsidP="00395728">
      <w:pPr>
        <w:rPr>
          <w:rFonts w:ascii="Times New Roman" w:hAnsi="Times New Roman" w:cs="Times New Roman"/>
          <w:color w:val="000000" w:themeColor="text1"/>
        </w:rPr>
      </w:pPr>
    </w:p>
    <w:p w14:paraId="6A7693D6" w14:textId="016DDEA8" w:rsidR="00834039" w:rsidRPr="00A86EF6" w:rsidRDefault="00834039">
      <w:pPr>
        <w:rPr>
          <w:rFonts w:ascii="Times New Roman" w:hAnsi="Times New Roman" w:cs="Times New Roman"/>
          <w:color w:val="000000" w:themeColor="text1"/>
        </w:rPr>
      </w:pPr>
    </w:p>
    <w:p w14:paraId="19714E02" w14:textId="58978C8B" w:rsidR="00F261DB" w:rsidRPr="00A86EF6" w:rsidRDefault="00A06B35" w:rsidP="00A06B35">
      <w:pPr>
        <w:pStyle w:val="Caption"/>
        <w:rPr>
          <w:rFonts w:cs="Times New Roman"/>
          <w:b w:val="0"/>
          <w:bCs w:val="0"/>
          <w:color w:val="000000" w:themeColor="text1"/>
        </w:rPr>
      </w:pPr>
      <w:bookmarkStart w:id="22" w:name="_Toc95113348"/>
      <w:r w:rsidRPr="00B64A30">
        <w:rPr>
          <w:rFonts w:cs="Times New Roman"/>
          <w:b w:val="0"/>
          <w:bCs w:val="0"/>
        </w:rPr>
        <w:lastRenderedPageBreak/>
        <w:t xml:space="preserve">Table </w:t>
      </w:r>
      <w:r w:rsidR="0086136F" w:rsidRPr="00B64A30">
        <w:rPr>
          <w:rFonts w:cs="Times New Roman"/>
          <w:b w:val="0"/>
          <w:bCs w:val="0"/>
        </w:rPr>
        <w:fldChar w:fldCharType="begin"/>
      </w:r>
      <w:r w:rsidR="0086136F" w:rsidRPr="00B64A30">
        <w:rPr>
          <w:rFonts w:cs="Times New Roman"/>
          <w:b w:val="0"/>
          <w:bCs w:val="0"/>
        </w:rPr>
        <w:instrText xml:space="preserve"> STYLEREF 1 \s </w:instrText>
      </w:r>
      <w:r w:rsidR="0086136F" w:rsidRPr="00B64A30">
        <w:rPr>
          <w:rFonts w:cs="Times New Roman"/>
          <w:b w:val="0"/>
          <w:bCs w:val="0"/>
        </w:rPr>
        <w:fldChar w:fldCharType="separate"/>
      </w:r>
      <w:r w:rsidR="0086136F" w:rsidRPr="00B64A30">
        <w:rPr>
          <w:rFonts w:cs="Times New Roman"/>
          <w:b w:val="0"/>
          <w:bCs w:val="0"/>
          <w:noProof/>
        </w:rPr>
        <w:t>2</w:t>
      </w:r>
      <w:r w:rsidR="0086136F" w:rsidRPr="00B64A30">
        <w:rPr>
          <w:rFonts w:cs="Times New Roman"/>
          <w:b w:val="0"/>
          <w:bCs w:val="0"/>
        </w:rPr>
        <w:fldChar w:fldCharType="end"/>
      </w:r>
      <w:r w:rsidR="0086136F" w:rsidRPr="00B64A30">
        <w:rPr>
          <w:rFonts w:cs="Times New Roman"/>
          <w:b w:val="0"/>
          <w:bCs w:val="0"/>
        </w:rPr>
        <w:t>.</w:t>
      </w:r>
      <w:r w:rsidR="0086136F" w:rsidRPr="00B64A30">
        <w:rPr>
          <w:rFonts w:cs="Times New Roman"/>
          <w:b w:val="0"/>
          <w:bCs w:val="0"/>
        </w:rPr>
        <w:fldChar w:fldCharType="begin"/>
      </w:r>
      <w:r w:rsidR="0086136F" w:rsidRPr="00B64A30">
        <w:rPr>
          <w:rFonts w:cs="Times New Roman"/>
          <w:b w:val="0"/>
          <w:bCs w:val="0"/>
        </w:rPr>
        <w:instrText xml:space="preserve"> SEQ Table \* ARABIC \s 1 </w:instrText>
      </w:r>
      <w:r w:rsidR="0086136F" w:rsidRPr="00B64A30">
        <w:rPr>
          <w:rFonts w:cs="Times New Roman"/>
          <w:b w:val="0"/>
          <w:bCs w:val="0"/>
        </w:rPr>
        <w:fldChar w:fldCharType="separate"/>
      </w:r>
      <w:r w:rsidR="0086136F" w:rsidRPr="00B64A30">
        <w:rPr>
          <w:rFonts w:cs="Times New Roman"/>
          <w:b w:val="0"/>
          <w:bCs w:val="0"/>
          <w:noProof/>
        </w:rPr>
        <w:t>1</w:t>
      </w:r>
      <w:r w:rsidR="0086136F" w:rsidRPr="00B64A30">
        <w:rPr>
          <w:rFonts w:cs="Times New Roman"/>
          <w:b w:val="0"/>
          <w:bCs w:val="0"/>
        </w:rPr>
        <w:fldChar w:fldCharType="end"/>
      </w:r>
      <w:r w:rsidRPr="00B64A30">
        <w:rPr>
          <w:rFonts w:cs="Times New Roman"/>
          <w:b w:val="0"/>
          <w:bCs w:val="0"/>
        </w:rPr>
        <w:t>.</w:t>
      </w:r>
      <w:r w:rsidRPr="00A86EF6">
        <w:rPr>
          <w:rFonts w:cs="Times New Roman"/>
          <w:b w:val="0"/>
          <w:bCs w:val="0"/>
        </w:rPr>
        <w:t xml:space="preserve"> </w:t>
      </w:r>
      <w:r w:rsidRPr="00A86EF6">
        <w:rPr>
          <w:rFonts w:cs="Times New Roman"/>
          <w:b w:val="0"/>
          <w:bCs w:val="0"/>
          <w:color w:val="000000" w:themeColor="text1"/>
        </w:rPr>
        <w:t>Ecological model. Additional details and parameter values are provided in Appendix S4.</w:t>
      </w:r>
      <w:bookmarkEnd w:id="22"/>
    </w:p>
    <w:tbl>
      <w:tblPr>
        <w:tblStyle w:val="TableGrid"/>
        <w:tblW w:w="0" w:type="auto"/>
        <w:tblLook w:val="04A0" w:firstRow="1" w:lastRow="0" w:firstColumn="1" w:lastColumn="0" w:noHBand="0" w:noVBand="1"/>
      </w:tblPr>
      <w:tblGrid>
        <w:gridCol w:w="4675"/>
        <w:gridCol w:w="4675"/>
      </w:tblGrid>
      <w:tr w:rsidR="00F261DB" w:rsidRPr="00A86EF6" w14:paraId="698B4438" w14:textId="77777777" w:rsidTr="00C97E92">
        <w:tc>
          <w:tcPr>
            <w:tcW w:w="9350" w:type="dxa"/>
            <w:gridSpan w:val="2"/>
            <w:tcBorders>
              <w:top w:val="single" w:sz="4" w:space="0" w:color="auto"/>
              <w:left w:val="nil"/>
              <w:bottom w:val="single" w:sz="4" w:space="0" w:color="auto"/>
              <w:right w:val="nil"/>
            </w:tcBorders>
            <w:hideMark/>
          </w:tcPr>
          <w:p w14:paraId="02FAC604"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State equations</w:t>
            </w:r>
          </w:p>
        </w:tc>
      </w:tr>
      <w:tr w:rsidR="00F261DB" w:rsidRPr="00A86EF6" w14:paraId="0654E931" w14:textId="77777777" w:rsidTr="00C97E92">
        <w:trPr>
          <w:trHeight w:val="476"/>
        </w:trPr>
        <w:tc>
          <w:tcPr>
            <w:tcW w:w="9350" w:type="dxa"/>
            <w:gridSpan w:val="2"/>
            <w:tcBorders>
              <w:top w:val="single" w:sz="4" w:space="0" w:color="auto"/>
              <w:left w:val="nil"/>
              <w:bottom w:val="nil"/>
              <w:right w:val="nil"/>
            </w:tcBorders>
            <w:hideMark/>
          </w:tcPr>
          <w:p w14:paraId="1EC4FE1A"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 xml:space="preserve">Density of plant species                                 </w:t>
            </w:r>
            <m:oMath>
              <m:f>
                <m:fPr>
                  <m:ctrlPr>
                    <w:rPr>
                      <w:rFonts w:ascii="Cambria Math" w:hAnsi="Cambria Math" w:cs="Times New Roman"/>
                      <w:i/>
                      <w:color w:val="000000" w:themeColor="text1"/>
                    </w:rPr>
                  </m:ctrlPr>
                </m:fPr>
                <m:num>
                  <m:r>
                    <w:rPr>
                      <w:rFonts w:ascii="Cambria Math" w:hAnsi="Cambria Math" w:cs="Times New Roman"/>
                      <w:color w:val="000000" w:themeColor="text1"/>
                    </w:rPr>
                    <m:t>dx(t)</m:t>
                  </m:r>
                </m:num>
                <m:den>
                  <m:r>
                    <w:rPr>
                      <w:rFonts w:ascii="Cambria Math" w:hAnsi="Cambria Math" w:cs="Times New Roman"/>
                      <w:color w:val="000000" w:themeColor="text1"/>
                    </w:rPr>
                    <m:t>dt</m:t>
                  </m:r>
                </m:den>
              </m:f>
              <m:r>
                <w:rPr>
                  <w:rFonts w:ascii="Cambria Math" w:hAnsi="Cambria Math" w:cs="Times New Roman"/>
                  <w:color w:val="000000" w:themeColor="text1"/>
                </w:rPr>
                <m:t>=r</m:t>
              </m:r>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x</m:t>
              </m:r>
              <m:d>
                <m:dPr>
                  <m:ctrlPr>
                    <w:rPr>
                      <w:rFonts w:ascii="Cambria Math" w:hAnsi="Cambria Math" w:cs="Times New Roman"/>
                      <w:i/>
                      <w:color w:val="000000" w:themeColor="text1"/>
                    </w:rPr>
                  </m:ctrlPr>
                </m:dPr>
                <m:e>
                  <m:r>
                    <w:rPr>
                      <w:rFonts w:ascii="Cambria Math" w:hAnsi="Cambria Math" w:cs="Times New Roman"/>
                      <w:color w:val="000000" w:themeColor="text1"/>
                    </w:rPr>
                    <m:t>t</m:t>
                  </m:r>
                </m:e>
              </m:d>
              <m:d>
                <m:dPr>
                  <m:ctrlPr>
                    <w:rPr>
                      <w:rFonts w:ascii="Cambria Math" w:hAnsi="Cambria Math" w:cs="Times New Roman"/>
                      <w:i/>
                      <w:color w:val="000000" w:themeColor="text1"/>
                    </w:rPr>
                  </m:ctrlPr>
                </m:dPr>
                <m:e>
                  <m:r>
                    <w:rPr>
                      <w:rFonts w:ascii="Cambria Math" w:hAnsi="Cambria Math" w:cs="Times New Roman"/>
                      <w:color w:val="000000" w:themeColor="text1"/>
                    </w:rPr>
                    <m:t xml:space="preserve">1- </m:t>
                  </m:r>
                  <m:f>
                    <m:fPr>
                      <m:ctrlPr>
                        <w:rPr>
                          <w:rFonts w:ascii="Cambria Math" w:hAnsi="Cambria Math" w:cs="Times New Roman"/>
                          <w:i/>
                          <w:color w:val="000000" w:themeColor="text1"/>
                        </w:rPr>
                      </m:ctrlPr>
                    </m:fPr>
                    <m:num>
                      <m:r>
                        <w:rPr>
                          <w:rFonts w:ascii="Cambria Math" w:hAnsi="Cambria Math" w:cs="Times New Roman"/>
                          <w:color w:val="000000" w:themeColor="text1"/>
                        </w:rPr>
                        <m:t>x</m:t>
                      </m:r>
                      <m:d>
                        <m:dPr>
                          <m:ctrlPr>
                            <w:rPr>
                              <w:rFonts w:ascii="Cambria Math" w:hAnsi="Cambria Math" w:cs="Times New Roman"/>
                              <w:i/>
                              <w:color w:val="000000" w:themeColor="text1"/>
                            </w:rPr>
                          </m:ctrlPr>
                        </m:dPr>
                        <m:e>
                          <m:r>
                            <w:rPr>
                              <w:rFonts w:ascii="Cambria Math" w:hAnsi="Cambria Math" w:cs="Times New Roman"/>
                              <w:color w:val="000000" w:themeColor="text1"/>
                            </w:rPr>
                            <m:t>t</m:t>
                          </m:r>
                        </m:e>
                      </m:d>
                    </m:num>
                    <m:den>
                      <m:r>
                        <w:rPr>
                          <w:rFonts w:ascii="Cambria Math" w:hAnsi="Cambria Math" w:cs="Times New Roman"/>
                          <w:color w:val="000000" w:themeColor="text1"/>
                        </w:rPr>
                        <m:t>K</m:t>
                      </m:r>
                    </m:den>
                  </m:f>
                </m:e>
              </m:d>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l</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x(t)</m:t>
              </m:r>
            </m:oMath>
            <w:r w:rsidRPr="00A86EF6">
              <w:rPr>
                <w:rFonts w:ascii="Times New Roman" w:hAnsi="Times New Roman" w:cs="Times New Roman"/>
                <w:color w:val="000000" w:themeColor="text1"/>
                <w:highlight w:val="white"/>
              </w:rPr>
              <w:t xml:space="preserve">          </w:t>
            </w:r>
          </w:p>
        </w:tc>
      </w:tr>
      <w:tr w:rsidR="00F261DB" w:rsidRPr="00A86EF6" w14:paraId="68CE7B30" w14:textId="77777777" w:rsidTr="00C97E92">
        <w:trPr>
          <w:trHeight w:val="539"/>
        </w:trPr>
        <w:tc>
          <w:tcPr>
            <w:tcW w:w="9350" w:type="dxa"/>
            <w:gridSpan w:val="2"/>
            <w:tcBorders>
              <w:top w:val="nil"/>
              <w:left w:val="nil"/>
              <w:bottom w:val="single" w:sz="4" w:space="0" w:color="auto"/>
              <w:right w:val="nil"/>
            </w:tcBorders>
            <w:hideMark/>
          </w:tcPr>
          <w:p w14:paraId="0282A3B1"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 xml:space="preserve">Intrinsic growth rate of plant                          </w:t>
            </w:r>
            <m:oMath>
              <m:r>
                <w:rPr>
                  <w:rFonts w:ascii="Cambria Math" w:hAnsi="Cambria Math" w:cs="Times New Roman"/>
                  <w:color w:val="000000" w:themeColor="text1"/>
                  <w:highlight w:val="white"/>
                </w:rPr>
                <m:t>τ</m:t>
              </m:r>
              <m:f>
                <m:fPr>
                  <m:ctrlPr>
                    <w:rPr>
                      <w:rFonts w:ascii="Cambria Math" w:hAnsi="Cambria Math" w:cs="Times New Roman"/>
                      <w:i/>
                      <w:color w:val="000000" w:themeColor="text1"/>
                    </w:rPr>
                  </m:ctrlPr>
                </m:fPr>
                <m:num>
                  <m:r>
                    <w:rPr>
                      <w:rFonts w:ascii="Cambria Math" w:hAnsi="Cambria Math" w:cs="Times New Roman"/>
                      <w:color w:val="000000" w:themeColor="text1"/>
                    </w:rPr>
                    <m:t>dr</m:t>
                  </m:r>
                  <m:d>
                    <m:dPr>
                      <m:ctrlPr>
                        <w:rPr>
                          <w:rFonts w:ascii="Cambria Math" w:hAnsi="Cambria Math" w:cs="Times New Roman"/>
                          <w:i/>
                          <w:color w:val="000000" w:themeColor="text1"/>
                        </w:rPr>
                      </m:ctrlPr>
                    </m:dPr>
                    <m:e>
                      <m:r>
                        <w:rPr>
                          <w:rFonts w:ascii="Cambria Math" w:hAnsi="Cambria Math" w:cs="Times New Roman"/>
                          <w:color w:val="000000" w:themeColor="text1"/>
                        </w:rPr>
                        <m:t>t</m:t>
                      </m:r>
                    </m:e>
                  </m:d>
                </m:num>
                <m:den>
                  <m:r>
                    <w:rPr>
                      <w:rFonts w:ascii="Cambria Math" w:hAnsi="Cambria Math" w:cs="Times New Roman"/>
                      <w:color w:val="000000" w:themeColor="text1"/>
                    </w:rPr>
                    <m:t>dt</m:t>
                  </m:r>
                </m:den>
              </m:f>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e</m:t>
                  </m:r>
                </m:sub>
              </m:sSub>
              <m:r>
                <w:rPr>
                  <w:rFonts w:ascii="Cambria Math" w:hAnsi="Cambria Math" w:cs="Times New Roman"/>
                  <w:color w:val="000000" w:themeColor="text1"/>
                </w:rPr>
                <m:t>-r-α</m:t>
              </m:r>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n</m:t>
                  </m:r>
                </m:sub>
              </m:sSub>
              <m:r>
                <w:rPr>
                  <w:rFonts w:ascii="Cambria Math" w:hAnsi="Cambria Math" w:cs="Times New Roman"/>
                  <w:color w:val="000000" w:themeColor="text1"/>
                </w:rPr>
                <m:t>-β</m:t>
              </m:r>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l</m:t>
                  </m:r>
                </m:sub>
              </m:sSub>
            </m:oMath>
          </w:p>
        </w:tc>
      </w:tr>
      <w:tr w:rsidR="00F261DB" w:rsidRPr="00A86EF6" w14:paraId="4037EBF8" w14:textId="77777777" w:rsidTr="00C97E92">
        <w:tc>
          <w:tcPr>
            <w:tcW w:w="4675" w:type="dxa"/>
            <w:tcBorders>
              <w:top w:val="single" w:sz="4" w:space="0" w:color="auto"/>
              <w:left w:val="nil"/>
              <w:bottom w:val="single" w:sz="4" w:space="0" w:color="auto"/>
              <w:right w:val="nil"/>
            </w:tcBorders>
            <w:hideMark/>
          </w:tcPr>
          <w:p w14:paraId="5458E1FD"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Notation</w:t>
            </w:r>
          </w:p>
        </w:tc>
        <w:tc>
          <w:tcPr>
            <w:tcW w:w="4675" w:type="dxa"/>
            <w:tcBorders>
              <w:top w:val="single" w:sz="4" w:space="0" w:color="auto"/>
              <w:left w:val="nil"/>
              <w:bottom w:val="single" w:sz="4" w:space="0" w:color="auto"/>
              <w:right w:val="nil"/>
            </w:tcBorders>
            <w:hideMark/>
          </w:tcPr>
          <w:p w14:paraId="70E299EC"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Description</w:t>
            </w:r>
          </w:p>
        </w:tc>
      </w:tr>
      <w:tr w:rsidR="00F261DB" w:rsidRPr="00A86EF6" w14:paraId="72B42B35" w14:textId="77777777" w:rsidTr="00C97E92">
        <w:tc>
          <w:tcPr>
            <w:tcW w:w="4675" w:type="dxa"/>
            <w:tcBorders>
              <w:top w:val="single" w:sz="4" w:space="0" w:color="auto"/>
              <w:left w:val="nil"/>
              <w:bottom w:val="nil"/>
              <w:right w:val="nil"/>
            </w:tcBorders>
            <w:hideMark/>
          </w:tcPr>
          <w:p w14:paraId="3C645F09" w14:textId="77777777" w:rsidR="00F261DB" w:rsidRPr="00A86EF6" w:rsidRDefault="00F261DB" w:rsidP="00C97E92">
            <w:pPr>
              <w:rPr>
                <w:rFonts w:ascii="Times New Roman" w:hAnsi="Times New Roman" w:cs="Times New Roman"/>
                <w:color w:val="000000" w:themeColor="text1"/>
                <w:highlight w:val="white"/>
              </w:rPr>
            </w:pPr>
            <m:oMath>
              <m:r>
                <w:rPr>
                  <w:rFonts w:ascii="Cambria Math" w:hAnsi="Cambria Math" w:cs="Times New Roman"/>
                  <w:color w:val="000000" w:themeColor="text1"/>
                </w:rPr>
                <m:t>x(t)</m:t>
              </m:r>
            </m:oMath>
            <w:r w:rsidRPr="00A86EF6">
              <w:rPr>
                <w:rFonts w:ascii="Times New Roman" w:hAnsi="Times New Roman" w:cs="Times New Roman"/>
                <w:color w:val="000000" w:themeColor="text1"/>
                <w:highlight w:val="white"/>
              </w:rPr>
              <w:t xml:space="preserve"> </w:t>
            </w:r>
          </w:p>
        </w:tc>
        <w:tc>
          <w:tcPr>
            <w:tcW w:w="4675" w:type="dxa"/>
            <w:tcBorders>
              <w:top w:val="single" w:sz="4" w:space="0" w:color="auto"/>
              <w:left w:val="nil"/>
              <w:bottom w:val="nil"/>
              <w:right w:val="nil"/>
            </w:tcBorders>
            <w:hideMark/>
          </w:tcPr>
          <w:p w14:paraId="719EC338"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 xml:space="preserve">Density of </w:t>
            </w:r>
            <w:r w:rsidRPr="00A86EF6">
              <w:rPr>
                <w:rFonts w:ascii="Times New Roman" w:hAnsi="Times New Roman" w:cs="Times New Roman"/>
                <w:i/>
                <w:color w:val="000000" w:themeColor="text1"/>
                <w:highlight w:val="white"/>
              </w:rPr>
              <w:t>K. senegalensis</w:t>
            </w:r>
            <w:r w:rsidRPr="00A86EF6">
              <w:rPr>
                <w:rFonts w:ascii="Times New Roman" w:hAnsi="Times New Roman" w:cs="Times New Roman"/>
                <w:color w:val="000000" w:themeColor="text1"/>
                <w:highlight w:val="white"/>
              </w:rPr>
              <w:t xml:space="preserve"> at time t (a state variable)</w:t>
            </w:r>
          </w:p>
        </w:tc>
      </w:tr>
      <w:tr w:rsidR="00F261DB" w:rsidRPr="00A86EF6" w14:paraId="25E8C2E5" w14:textId="77777777" w:rsidTr="00C97E92">
        <w:tc>
          <w:tcPr>
            <w:tcW w:w="4675" w:type="dxa"/>
            <w:tcBorders>
              <w:top w:val="nil"/>
              <w:left w:val="nil"/>
              <w:bottom w:val="nil"/>
              <w:right w:val="nil"/>
            </w:tcBorders>
            <w:hideMark/>
          </w:tcPr>
          <w:p w14:paraId="04EA97CE" w14:textId="77777777" w:rsidR="00F261DB" w:rsidRPr="00A86EF6" w:rsidRDefault="00F261DB" w:rsidP="00C97E92">
            <w:pPr>
              <w:rPr>
                <w:rFonts w:ascii="Times New Roman" w:hAnsi="Times New Roman" w:cs="Times New Roman"/>
                <w:color w:val="000000" w:themeColor="text1"/>
                <w:highlight w:val="white"/>
              </w:rPr>
            </w:pPr>
            <m:oMath>
              <m:r>
                <w:rPr>
                  <w:rFonts w:ascii="Cambria Math" w:hAnsi="Cambria Math" w:cs="Times New Roman"/>
                  <w:color w:val="000000" w:themeColor="text1"/>
                </w:rPr>
                <m:t>r(t)</m:t>
              </m:r>
            </m:oMath>
            <w:r w:rsidRPr="00A86EF6">
              <w:rPr>
                <w:rFonts w:ascii="Times New Roman" w:hAnsi="Times New Roman" w:cs="Times New Roman"/>
                <w:color w:val="000000" w:themeColor="text1"/>
                <w:highlight w:val="white"/>
              </w:rPr>
              <w:t xml:space="preserve"> </w:t>
            </w:r>
          </w:p>
        </w:tc>
        <w:tc>
          <w:tcPr>
            <w:tcW w:w="4675" w:type="dxa"/>
            <w:tcBorders>
              <w:top w:val="nil"/>
              <w:left w:val="nil"/>
              <w:bottom w:val="nil"/>
              <w:right w:val="nil"/>
            </w:tcBorders>
            <w:hideMark/>
          </w:tcPr>
          <w:p w14:paraId="36CE5D94"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 xml:space="preserve">Intrinsic rate of </w:t>
            </w:r>
            <w:r w:rsidRPr="00A86EF6">
              <w:rPr>
                <w:rFonts w:ascii="Times New Roman" w:hAnsi="Times New Roman" w:cs="Times New Roman"/>
                <w:i/>
                <w:color w:val="000000" w:themeColor="text1"/>
                <w:highlight w:val="white"/>
              </w:rPr>
              <w:t>K. senegalensis</w:t>
            </w:r>
            <w:r w:rsidRPr="00A86EF6">
              <w:rPr>
                <w:rFonts w:ascii="Times New Roman" w:hAnsi="Times New Roman" w:cs="Times New Roman"/>
                <w:color w:val="000000" w:themeColor="text1"/>
                <w:highlight w:val="white"/>
              </w:rPr>
              <w:t xml:space="preserve"> at time t (a state variable)</w:t>
            </w:r>
          </w:p>
        </w:tc>
      </w:tr>
      <w:tr w:rsidR="00F261DB" w:rsidRPr="00A86EF6" w14:paraId="4EE611AC" w14:textId="77777777" w:rsidTr="00C97E92">
        <w:tc>
          <w:tcPr>
            <w:tcW w:w="4675" w:type="dxa"/>
            <w:tcBorders>
              <w:top w:val="nil"/>
              <w:left w:val="nil"/>
              <w:bottom w:val="nil"/>
              <w:right w:val="nil"/>
            </w:tcBorders>
            <w:hideMark/>
          </w:tcPr>
          <w:p w14:paraId="6D8993A5"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K</w:t>
            </w:r>
          </w:p>
        </w:tc>
        <w:tc>
          <w:tcPr>
            <w:tcW w:w="4675" w:type="dxa"/>
            <w:tcBorders>
              <w:top w:val="nil"/>
              <w:left w:val="nil"/>
              <w:bottom w:val="nil"/>
              <w:right w:val="nil"/>
            </w:tcBorders>
            <w:hideMark/>
          </w:tcPr>
          <w:p w14:paraId="51F21395"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 xml:space="preserve">Carrying capacity for </w:t>
            </w:r>
            <w:r w:rsidRPr="00A86EF6">
              <w:rPr>
                <w:rFonts w:ascii="Times New Roman" w:hAnsi="Times New Roman" w:cs="Times New Roman"/>
                <w:i/>
                <w:color w:val="000000" w:themeColor="text1"/>
                <w:highlight w:val="white"/>
              </w:rPr>
              <w:t>K. senegalensis</w:t>
            </w:r>
          </w:p>
        </w:tc>
      </w:tr>
      <w:tr w:rsidR="00F261DB" w:rsidRPr="00A86EF6" w14:paraId="78579B98" w14:textId="77777777" w:rsidTr="00C97E92">
        <w:tc>
          <w:tcPr>
            <w:tcW w:w="4675" w:type="dxa"/>
            <w:tcBorders>
              <w:top w:val="nil"/>
              <w:left w:val="nil"/>
              <w:bottom w:val="nil"/>
              <w:right w:val="nil"/>
            </w:tcBorders>
            <w:hideMark/>
          </w:tcPr>
          <w:p w14:paraId="6B40C574" w14:textId="77777777" w:rsidR="00F261DB" w:rsidRPr="00A86EF6" w:rsidRDefault="00A1522D" w:rsidP="00C97E92">
            <w:pPr>
              <w:rPr>
                <w:rFonts w:ascii="Times New Roman" w:hAnsi="Times New Roman" w:cs="Times New Roman"/>
                <w:color w:val="000000" w:themeColor="text1"/>
                <w:highlight w:val="white"/>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n</m:t>
                  </m:r>
                </m:sub>
              </m:sSub>
            </m:oMath>
            <w:r w:rsidR="00F261DB" w:rsidRPr="00A86EF6">
              <w:rPr>
                <w:rFonts w:ascii="Times New Roman" w:hAnsi="Times New Roman" w:cs="Times New Roman"/>
                <w:color w:val="000000" w:themeColor="text1"/>
                <w:highlight w:val="white"/>
              </w:rPr>
              <w:t xml:space="preserve"> </w:t>
            </w:r>
          </w:p>
        </w:tc>
        <w:tc>
          <w:tcPr>
            <w:tcW w:w="4675" w:type="dxa"/>
            <w:tcBorders>
              <w:top w:val="nil"/>
              <w:left w:val="nil"/>
              <w:bottom w:val="nil"/>
              <w:right w:val="nil"/>
            </w:tcBorders>
            <w:hideMark/>
          </w:tcPr>
          <w:p w14:paraId="2EE3E868"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Rate of effort for non-timber harvest at time t</w:t>
            </w:r>
          </w:p>
        </w:tc>
      </w:tr>
      <w:tr w:rsidR="00F261DB" w:rsidRPr="00A86EF6" w14:paraId="31E7DDDF" w14:textId="77777777" w:rsidTr="00C97E92">
        <w:tc>
          <w:tcPr>
            <w:tcW w:w="4675" w:type="dxa"/>
            <w:tcBorders>
              <w:top w:val="nil"/>
              <w:left w:val="nil"/>
              <w:bottom w:val="nil"/>
              <w:right w:val="nil"/>
            </w:tcBorders>
            <w:hideMark/>
          </w:tcPr>
          <w:p w14:paraId="53F910CD" w14:textId="77777777" w:rsidR="00F261DB" w:rsidRPr="00A86EF6" w:rsidRDefault="00A1522D" w:rsidP="00C97E92">
            <w:pPr>
              <w:rPr>
                <w:rFonts w:ascii="Times New Roman" w:hAnsi="Times New Roman" w:cs="Times New Roman"/>
                <w:color w:val="000000" w:themeColor="text1"/>
                <w:highlight w:val="white"/>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l</m:t>
                  </m:r>
                </m:sub>
              </m:sSub>
            </m:oMath>
            <w:r w:rsidR="00F261DB" w:rsidRPr="00A86EF6">
              <w:rPr>
                <w:rFonts w:ascii="Times New Roman" w:hAnsi="Times New Roman" w:cs="Times New Roman"/>
                <w:color w:val="000000" w:themeColor="text1"/>
                <w:highlight w:val="white"/>
              </w:rPr>
              <w:t xml:space="preserve"> </w:t>
            </w:r>
          </w:p>
        </w:tc>
        <w:tc>
          <w:tcPr>
            <w:tcW w:w="4675" w:type="dxa"/>
            <w:tcBorders>
              <w:top w:val="nil"/>
              <w:left w:val="nil"/>
              <w:bottom w:val="nil"/>
              <w:right w:val="nil"/>
            </w:tcBorders>
            <w:hideMark/>
          </w:tcPr>
          <w:p w14:paraId="1506689C"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Rate of effort for timber harvest at time t</w:t>
            </w:r>
          </w:p>
        </w:tc>
      </w:tr>
      <w:tr w:rsidR="00F261DB" w:rsidRPr="00A86EF6" w14:paraId="7ADF6D01" w14:textId="77777777" w:rsidTr="00C97E92">
        <w:tc>
          <w:tcPr>
            <w:tcW w:w="4675" w:type="dxa"/>
            <w:tcBorders>
              <w:top w:val="nil"/>
              <w:left w:val="nil"/>
              <w:bottom w:val="nil"/>
              <w:right w:val="nil"/>
            </w:tcBorders>
            <w:hideMark/>
          </w:tcPr>
          <w:p w14:paraId="27378C81" w14:textId="77777777" w:rsidR="00F261DB" w:rsidRPr="00A86EF6" w:rsidRDefault="00A1522D" w:rsidP="00C97E92">
            <w:pPr>
              <w:rPr>
                <w:rFonts w:ascii="Times New Roman" w:hAnsi="Times New Roman" w:cs="Times New Roman"/>
                <w:color w:val="000000" w:themeColor="text1"/>
                <w:highlight w:val="white"/>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e</m:t>
                  </m:r>
                </m:sub>
              </m:sSub>
            </m:oMath>
            <w:r w:rsidR="00F261DB" w:rsidRPr="00A86EF6">
              <w:rPr>
                <w:rFonts w:ascii="Times New Roman" w:hAnsi="Times New Roman" w:cs="Times New Roman"/>
                <w:color w:val="000000" w:themeColor="text1"/>
                <w:highlight w:val="white"/>
              </w:rPr>
              <w:t xml:space="preserve"> </w:t>
            </w:r>
          </w:p>
        </w:tc>
        <w:tc>
          <w:tcPr>
            <w:tcW w:w="4675" w:type="dxa"/>
            <w:tcBorders>
              <w:top w:val="nil"/>
              <w:left w:val="nil"/>
              <w:bottom w:val="nil"/>
              <w:right w:val="nil"/>
            </w:tcBorders>
            <w:hideMark/>
          </w:tcPr>
          <w:p w14:paraId="1915F833"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 xml:space="preserve">Maximum growth rate of </w:t>
            </w:r>
            <w:r w:rsidRPr="00A86EF6">
              <w:rPr>
                <w:rFonts w:ascii="Times New Roman" w:hAnsi="Times New Roman" w:cs="Times New Roman"/>
                <w:i/>
                <w:color w:val="000000" w:themeColor="text1"/>
                <w:highlight w:val="white"/>
              </w:rPr>
              <w:t>K. senegalensis</w:t>
            </w:r>
          </w:p>
        </w:tc>
      </w:tr>
      <w:tr w:rsidR="00F261DB" w:rsidRPr="00A86EF6" w14:paraId="24F76B41" w14:textId="77777777" w:rsidTr="00C97E92">
        <w:tc>
          <w:tcPr>
            <w:tcW w:w="4675" w:type="dxa"/>
            <w:tcBorders>
              <w:top w:val="nil"/>
              <w:left w:val="nil"/>
              <w:bottom w:val="nil"/>
              <w:right w:val="nil"/>
            </w:tcBorders>
            <w:hideMark/>
          </w:tcPr>
          <w:p w14:paraId="6865AD35" w14:textId="77777777" w:rsidR="00F261DB" w:rsidRPr="00A86EF6" w:rsidRDefault="00F261DB" w:rsidP="00C97E92">
            <w:pPr>
              <w:rPr>
                <w:rFonts w:ascii="Times New Roman" w:hAnsi="Times New Roman" w:cs="Times New Roman"/>
                <w:color w:val="000000" w:themeColor="text1"/>
                <w:highlight w:val="white"/>
              </w:rPr>
            </w:pPr>
            <m:oMath>
              <m:r>
                <w:rPr>
                  <w:rFonts w:ascii="Cambria Math" w:hAnsi="Cambria Math" w:cs="Times New Roman"/>
                  <w:color w:val="000000" w:themeColor="text1"/>
                  <w:highlight w:val="white"/>
                </w:rPr>
                <m:t>τ</m:t>
              </m:r>
            </m:oMath>
            <w:r w:rsidRPr="00A86EF6">
              <w:rPr>
                <w:rFonts w:ascii="Times New Roman" w:hAnsi="Times New Roman" w:cs="Times New Roman"/>
                <w:color w:val="000000" w:themeColor="text1"/>
                <w:highlight w:val="white"/>
              </w:rPr>
              <w:t xml:space="preserve"> </w:t>
            </w:r>
          </w:p>
        </w:tc>
        <w:tc>
          <w:tcPr>
            <w:tcW w:w="4675" w:type="dxa"/>
            <w:tcBorders>
              <w:top w:val="nil"/>
              <w:left w:val="nil"/>
              <w:bottom w:val="nil"/>
              <w:right w:val="nil"/>
            </w:tcBorders>
            <w:hideMark/>
          </w:tcPr>
          <w:p w14:paraId="1FB2AF2F"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 xml:space="preserve">Average lifespan of </w:t>
            </w:r>
            <w:r w:rsidRPr="00A86EF6">
              <w:rPr>
                <w:rFonts w:ascii="Times New Roman" w:hAnsi="Times New Roman" w:cs="Times New Roman"/>
                <w:i/>
                <w:color w:val="000000" w:themeColor="text1"/>
                <w:highlight w:val="white"/>
              </w:rPr>
              <w:t>K. senegalensis</w:t>
            </w:r>
            <w:r w:rsidRPr="00A86EF6">
              <w:rPr>
                <w:rFonts w:ascii="Times New Roman" w:hAnsi="Times New Roman" w:cs="Times New Roman"/>
                <w:color w:val="000000" w:themeColor="text1"/>
                <w:highlight w:val="white"/>
              </w:rPr>
              <w:t xml:space="preserve"> in years</w:t>
            </w:r>
          </w:p>
        </w:tc>
      </w:tr>
      <w:tr w:rsidR="00F261DB" w:rsidRPr="00A86EF6" w14:paraId="052E70E8" w14:textId="77777777" w:rsidTr="00C97E92">
        <w:tc>
          <w:tcPr>
            <w:tcW w:w="4675" w:type="dxa"/>
            <w:tcBorders>
              <w:top w:val="nil"/>
              <w:left w:val="nil"/>
              <w:bottom w:val="nil"/>
              <w:right w:val="nil"/>
            </w:tcBorders>
            <w:hideMark/>
          </w:tcPr>
          <w:p w14:paraId="42DA5389" w14:textId="77777777" w:rsidR="00F261DB" w:rsidRPr="00A86EF6" w:rsidRDefault="00F261DB" w:rsidP="00C97E92">
            <w:pPr>
              <w:rPr>
                <w:rFonts w:ascii="Times New Roman" w:hAnsi="Times New Roman" w:cs="Times New Roman"/>
                <w:color w:val="000000" w:themeColor="text1"/>
                <w:highlight w:val="white"/>
              </w:rPr>
            </w:pPr>
            <m:oMath>
              <m:r>
                <w:rPr>
                  <w:rFonts w:ascii="Cambria Math" w:hAnsi="Cambria Math" w:cs="Times New Roman"/>
                  <w:color w:val="000000" w:themeColor="text1"/>
                </w:rPr>
                <m:t>α</m:t>
              </m:r>
            </m:oMath>
            <w:r w:rsidRPr="00A86EF6">
              <w:rPr>
                <w:rFonts w:ascii="Times New Roman" w:hAnsi="Times New Roman" w:cs="Times New Roman"/>
                <w:color w:val="000000" w:themeColor="text1"/>
                <w:highlight w:val="white"/>
              </w:rPr>
              <w:t xml:space="preserve"> </w:t>
            </w:r>
          </w:p>
        </w:tc>
        <w:tc>
          <w:tcPr>
            <w:tcW w:w="4675" w:type="dxa"/>
            <w:tcBorders>
              <w:top w:val="nil"/>
              <w:left w:val="nil"/>
              <w:bottom w:val="nil"/>
              <w:right w:val="nil"/>
            </w:tcBorders>
            <w:hideMark/>
          </w:tcPr>
          <w:p w14:paraId="4CC38E14"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Growth decay rate for non-timber harvest</w:t>
            </w:r>
          </w:p>
        </w:tc>
      </w:tr>
      <w:tr w:rsidR="00F261DB" w:rsidRPr="00A86EF6" w14:paraId="5D4B03FE" w14:textId="77777777" w:rsidTr="00C97E92">
        <w:tc>
          <w:tcPr>
            <w:tcW w:w="4675" w:type="dxa"/>
            <w:tcBorders>
              <w:top w:val="nil"/>
              <w:left w:val="nil"/>
              <w:bottom w:val="single" w:sz="4" w:space="0" w:color="auto"/>
              <w:right w:val="nil"/>
            </w:tcBorders>
            <w:hideMark/>
          </w:tcPr>
          <w:p w14:paraId="61AE2D60" w14:textId="77777777" w:rsidR="00F261DB" w:rsidRPr="00A86EF6" w:rsidRDefault="00F261DB" w:rsidP="00C97E92">
            <w:pPr>
              <w:rPr>
                <w:rFonts w:ascii="Times New Roman" w:hAnsi="Times New Roman" w:cs="Times New Roman"/>
                <w:color w:val="000000" w:themeColor="text1"/>
                <w:highlight w:val="white"/>
              </w:rPr>
            </w:pPr>
            <m:oMath>
              <m:r>
                <w:rPr>
                  <w:rFonts w:ascii="Cambria Math" w:hAnsi="Cambria Math" w:cs="Times New Roman"/>
                  <w:color w:val="000000" w:themeColor="text1"/>
                </w:rPr>
                <m:t>β</m:t>
              </m:r>
            </m:oMath>
            <w:r w:rsidRPr="00A86EF6">
              <w:rPr>
                <w:rFonts w:ascii="Times New Roman" w:hAnsi="Times New Roman" w:cs="Times New Roman"/>
                <w:color w:val="000000" w:themeColor="text1"/>
                <w:highlight w:val="white"/>
              </w:rPr>
              <w:t xml:space="preserve"> </w:t>
            </w:r>
          </w:p>
        </w:tc>
        <w:tc>
          <w:tcPr>
            <w:tcW w:w="4675" w:type="dxa"/>
            <w:tcBorders>
              <w:top w:val="nil"/>
              <w:left w:val="nil"/>
              <w:bottom w:val="single" w:sz="4" w:space="0" w:color="auto"/>
              <w:right w:val="nil"/>
            </w:tcBorders>
            <w:hideMark/>
          </w:tcPr>
          <w:p w14:paraId="720FA572" w14:textId="77777777" w:rsidR="00F261DB" w:rsidRPr="00A86EF6" w:rsidRDefault="00F261DB"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Growth decay rate for timber harvest</w:t>
            </w:r>
          </w:p>
        </w:tc>
      </w:tr>
    </w:tbl>
    <w:p w14:paraId="336D4B9E" w14:textId="77777777" w:rsidR="00F261DB" w:rsidRPr="00A86EF6" w:rsidRDefault="00F261DB">
      <w:pPr>
        <w:rPr>
          <w:rFonts w:ascii="Times New Roman" w:hAnsi="Times New Roman" w:cs="Times New Roman"/>
          <w:color w:val="000000" w:themeColor="text1"/>
        </w:rPr>
      </w:pPr>
    </w:p>
    <w:p w14:paraId="6F03798B" w14:textId="2ACA7167" w:rsidR="00834039" w:rsidRPr="00A86EF6" w:rsidRDefault="00834039">
      <w:pPr>
        <w:rPr>
          <w:rFonts w:ascii="Times New Roman" w:hAnsi="Times New Roman" w:cs="Times New Roman"/>
          <w:color w:val="000000" w:themeColor="text1"/>
        </w:rPr>
      </w:pPr>
      <w:r w:rsidRPr="00A86EF6">
        <w:rPr>
          <w:rFonts w:ascii="Times New Roman" w:hAnsi="Times New Roman" w:cs="Times New Roman"/>
          <w:color w:val="000000" w:themeColor="text1"/>
        </w:rPr>
        <w:br w:type="page"/>
      </w:r>
    </w:p>
    <w:p w14:paraId="1AB4DAD8" w14:textId="77777777" w:rsidR="00395728" w:rsidRPr="00A86EF6" w:rsidRDefault="00395728" w:rsidP="00395728">
      <w:pPr>
        <w:rPr>
          <w:rFonts w:ascii="Times New Roman" w:hAnsi="Times New Roman" w:cs="Times New Roman"/>
          <w:color w:val="000000" w:themeColor="text1"/>
        </w:rPr>
      </w:pPr>
      <w:r w:rsidRPr="00A86EF6">
        <w:rPr>
          <w:rFonts w:ascii="Times New Roman" w:hAnsi="Times New Roman" w:cs="Times New Roman"/>
          <w:color w:val="000000" w:themeColor="text1"/>
        </w:rPr>
        <w:lastRenderedPageBreak/>
        <w:t>We compare optimal harvest strategies using survey results with 1) a single, constant discount rate at the median obtained for the financial domain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{"citationItems":[{"id":"ITEM-1","itemData":{"DOI":"10.1007/s12080-015-0286-4","ISSN":"18741746","abstract":"Harvesting wild plants for non-timber forest products (NTFPs) can be\\necologically sustainable-without long-term consequences to the dynamics\\nof targeted and associated species-but it may not be economically\\nsatisfying because it fails to provide enough revenues for local people\\nover time. In several cases, the same species can be harvested for NTFP\\nand also logged for timber. Three decades of studies on the\\nsustainability of NTFP harvest for local people's livelihood have failed\\nto successfully integrate these socio-economic and ecological factors.\\nWe apply optimal control theory to investigate optimal strategies for\\nthe combinations of non-lethal (e.g., NTFP) and lethal (e.g., timber)\\nharvest that minimize the cost of harvesting while maximizing the\\nbenefits (revenue) that accrue to harvesters and the conservation value\\nof harvested ecosystems. Optimal harvesting strategies include starting\\nwith non-lethal NTFP harvest and postponing lethal timber harvesting to\\nbegin after a few years. We clearly demonstrate that slow growth species\\nhave lower optimal harvesting rates, objective functional values and\\nprofits than fast growth species. However, contrary to expectation, the\\neffect of species lifespan on optimal harvesting rates was weak\\nsuggesting that life history is a better indicator of species resilience\\nto harvest than lifespan. Overall, lethal or nonlethal harvest rates\\nmust be &lt; 40 % to ensure optimality. This optimal rate is lower than\\ncommonly reported sustainable harvest rates for non-timber forest\\nproducts.","author":[{"dropping-particle":"","family":"Gaoue","given":"Orou G.","non-dropping-particle":"","parse-names":false,"suffix":""},{"dropping-particle":"","family":"Jiang","given":"Jiang","non-dropping-particle":"","parse-names":false,"suffix":""},{"dropping-particle":"","family":"Ding","given":"Wandi","non-dropping-particle":"","parse-names":false,"suffix":""},{"dropping-particle":"","family":"Agusto","given":"Folashade B.","non-dropping-particle":"","parse-names":false,"suffix":""},{"dropping-particle":"","family":"Lenhart","given":"Suzanne M.","non-dropping-particle":"","parse-names":false,"suffix":""}],"container-title":"Theoretical Ecology","id":"ITEM-1","issue":"3","issued":{"date-parts":[["2016"]]},"page":"287-297","title":"Optimal harvesting strategies for timber and non-timber forest products in tropical ecosystems","type":"article-journal","volume":"9"},"uris":["http://www.mendeley.com/documents/?uuid=f14e9faa-ee70-4a00-a2fe-4034b2660e4a"]}],"mendeley":{"formattedCitation":"(Gaoue et al. 2016)","manualFormatting":"Gaoue et al. 2016)","plainTextFormattedCitation":"(Gaoue et al. 2016)","previouslyFormattedCitation":"(Gaoue et al. 2016)"},"properties":{"noteIndex":0},"schema":"https://github.com/citation-style-language/schema/raw/master/csl-citation.json"}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Gaoue et al. 2016)</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2) a single, constant discount rate at the median obtained for the ecological domain; and 3) constant, dual-discount rates using the median values for the financial and ecological domains (</w:t>
      </w:r>
      <w:proofErr w:type="spellStart"/>
      <w:r w:rsidRPr="00A86EF6">
        <w:rPr>
          <w:rFonts w:ascii="Times New Roman" w:hAnsi="Times New Roman" w:cs="Times New Roman"/>
          <w:color w:val="000000" w:themeColor="text1"/>
        </w:rPr>
        <w:t>Armsworth</w:t>
      </w:r>
      <w:proofErr w:type="spellEnd"/>
      <w:r w:rsidRPr="00A86EF6">
        <w:rPr>
          <w:rFonts w:ascii="Times New Roman" w:hAnsi="Times New Roman" w:cs="Times New Roman"/>
          <w:color w:val="000000" w:themeColor="text1"/>
        </w:rPr>
        <w:t xml:space="preserve"> 2018). To implement dual-rate discounting, we apply a separate discount rate to the conservation value term (A, Eq. 2) and another for valuing harvest income (Appendix S4). Finally, we consider 4) a single discount rate that declines through time paralleling survey results in the ecological domain (Appendix S4). </w:t>
      </w:r>
      <w:r w:rsidRPr="00A86EF6">
        <w:rPr>
          <w:rFonts w:ascii="Times New Roman" w:hAnsi="Times New Roman" w:cs="Times New Roman"/>
        </w:rPr>
        <w:t xml:space="preserve">In equation 2, δ(t) is the single discount rate applied, which was assumed constant through time for versions 1 and </w:t>
      </w:r>
      <w:proofErr w:type="gramStart"/>
      <w:r w:rsidRPr="00A86EF6">
        <w:rPr>
          <w:rFonts w:ascii="Times New Roman" w:hAnsi="Times New Roman" w:cs="Times New Roman"/>
        </w:rPr>
        <w:t>2, but</w:t>
      </w:r>
      <w:proofErr w:type="gramEnd"/>
      <w:r w:rsidRPr="00A86EF6">
        <w:rPr>
          <w:rFonts w:ascii="Times New Roman" w:hAnsi="Times New Roman" w:cs="Times New Roman"/>
        </w:rPr>
        <w:t xml:space="preserve"> declined through time for version 4.</w:t>
      </w:r>
      <w:r w:rsidRPr="00A86EF6">
        <w:rPr>
          <w:rFonts w:ascii="Times New Roman" w:hAnsi="Times New Roman" w:cs="Times New Roman"/>
          <w:b/>
          <w:bCs/>
        </w:rPr>
        <w:t xml:space="preserve"> </w:t>
      </w:r>
      <w:r w:rsidRPr="00A86EF6">
        <w:rPr>
          <w:rFonts w:ascii="Times New Roman" w:hAnsi="Times New Roman" w:cs="Times New Roman"/>
          <w:color w:val="000000" w:themeColor="text1"/>
        </w:rPr>
        <w:t xml:space="preserve">We used </w:t>
      </w:r>
      <w:proofErr w:type="spellStart"/>
      <w:r w:rsidRPr="00A86EF6">
        <w:rPr>
          <w:rFonts w:ascii="Times New Roman" w:hAnsi="Times New Roman" w:cs="Times New Roman"/>
          <w:color w:val="000000" w:themeColor="text1"/>
        </w:rPr>
        <w:t>Pontryagin’s</w:t>
      </w:r>
      <w:proofErr w:type="spellEnd"/>
      <w:r w:rsidRPr="00A86EF6">
        <w:rPr>
          <w:rFonts w:ascii="Times New Roman" w:hAnsi="Times New Roman" w:cs="Times New Roman"/>
          <w:color w:val="000000" w:themeColor="text1"/>
        </w:rPr>
        <w:t xml:space="preserve"> Maximum Principle to transform the resulting optimal control problem into a boundary value problem, which we solved numerically using forward and backward sweeps in </w:t>
      </w:r>
      <w:proofErr w:type="spellStart"/>
      <w:r w:rsidRPr="00A86EF6">
        <w:rPr>
          <w:rFonts w:ascii="Times New Roman" w:hAnsi="Times New Roman" w:cs="Times New Roman"/>
          <w:color w:val="000000" w:themeColor="text1"/>
        </w:rPr>
        <w:t>Matlab</w:t>
      </w:r>
      <w:proofErr w:type="spellEnd"/>
      <w:r w:rsidRPr="00A86EF6">
        <w:rPr>
          <w:rFonts w:ascii="Times New Roman" w:hAnsi="Times New Roman" w:cs="Times New Roman"/>
          <w:color w:val="000000" w:themeColor="text1"/>
        </w:rPr>
        <w:t xml:space="preserve">, version R2019a (Lenhart and Workman 2007, Appendix S4). </w:t>
      </w:r>
    </w:p>
    <w:p w14:paraId="7F63E6E0" w14:textId="0C6EA3F4" w:rsidR="000A2577" w:rsidRPr="00A86EF6" w:rsidRDefault="00395728" w:rsidP="00395728">
      <w:pPr>
        <w:pStyle w:val="Heading2"/>
      </w:pPr>
      <w:bookmarkStart w:id="23" w:name="_Toc95471871"/>
      <w:r w:rsidRPr="00A86EF6">
        <w:t>Results</w:t>
      </w:r>
      <w:bookmarkEnd w:id="23"/>
    </w:p>
    <w:p w14:paraId="27FAF034" w14:textId="60DDB987" w:rsidR="00395728" w:rsidRPr="00A86EF6" w:rsidRDefault="00395728" w:rsidP="00395728">
      <w:pPr>
        <w:rPr>
          <w:rFonts w:ascii="Times New Roman" w:hAnsi="Times New Roman" w:cs="Times New Roman"/>
        </w:rPr>
      </w:pPr>
    </w:p>
    <w:p w14:paraId="69C6396C" w14:textId="3D5A0105" w:rsidR="00AC651E" w:rsidRPr="00A86EF6" w:rsidRDefault="00AC651E" w:rsidP="00AC651E">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Were we to use a discrete time, annual representation of the discount rate, our median value would be 150%, much higher than the 0-20% range often discussed in the </w:t>
      </w:r>
      <w:proofErr w:type="gramStart"/>
      <w:r w:rsidRPr="00A86EF6">
        <w:rPr>
          <w:rFonts w:ascii="Times New Roman" w:hAnsi="Times New Roman" w:cs="Times New Roman"/>
          <w:color w:val="000000" w:themeColor="text1"/>
        </w:rPr>
        <w:t>literature.</w:t>
      </w:r>
      <w:proofErr w:type="gramEnd"/>
      <w:r w:rsidRPr="00A86EF6">
        <w:rPr>
          <w:rFonts w:ascii="Times New Roman" w:hAnsi="Times New Roman" w:cs="Times New Roman"/>
          <w:color w:val="000000" w:themeColor="text1"/>
        </w:rPr>
        <w:t xml:space="preserve"> These high discount values correspond to a halving of value in ~8.8 months for the financial domain, ~18.9 months for fodder (ecological domain), and ~13.6 months for cattle (agricultural domain) (Table </w:t>
      </w:r>
      <w:r w:rsidR="00A73766" w:rsidRPr="00A86EF6">
        <w:rPr>
          <w:rFonts w:ascii="Times New Roman" w:hAnsi="Times New Roman" w:cs="Times New Roman"/>
          <w:color w:val="000000" w:themeColor="text1"/>
        </w:rPr>
        <w:t>2.</w:t>
      </w:r>
      <w:r w:rsidRPr="00A86EF6">
        <w:rPr>
          <w:rFonts w:ascii="Times New Roman" w:hAnsi="Times New Roman" w:cs="Times New Roman"/>
          <w:color w:val="000000" w:themeColor="text1"/>
        </w:rPr>
        <w:t xml:space="preserve">2). 168 (34.9%) respondents reported that no amount of goods in the future would make them choose the later-term option for at least one good, implying that they have infinite discount rates. </w:t>
      </w:r>
    </w:p>
    <w:p w14:paraId="7495C590" w14:textId="77777777" w:rsidR="00AC651E" w:rsidRPr="00A86EF6" w:rsidRDefault="00AC651E" w:rsidP="00AC651E">
      <w:pPr>
        <w:rPr>
          <w:rFonts w:ascii="Times New Roman" w:hAnsi="Times New Roman" w:cs="Times New Roman"/>
          <w:color w:val="000000" w:themeColor="text1"/>
        </w:rPr>
      </w:pPr>
    </w:p>
    <w:p w14:paraId="1F521F67" w14:textId="77777777" w:rsidR="009771AB" w:rsidRPr="00A86EF6" w:rsidRDefault="00AC651E" w:rsidP="009771AB">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Delay, domain, and delay-domain interaction were all significant (p &lt;0.0001; Figure </w:t>
      </w:r>
      <w:r w:rsidR="002322F1" w:rsidRPr="00A86EF6">
        <w:rPr>
          <w:rFonts w:ascii="Times New Roman" w:hAnsi="Times New Roman" w:cs="Times New Roman"/>
          <w:color w:val="000000" w:themeColor="text1"/>
        </w:rPr>
        <w:t>2.</w:t>
      </w:r>
      <w:r w:rsidRPr="00A86EF6">
        <w:rPr>
          <w:rFonts w:ascii="Times New Roman" w:hAnsi="Times New Roman" w:cs="Times New Roman"/>
          <w:color w:val="000000" w:themeColor="text1"/>
        </w:rPr>
        <w:t>2; Appendix S3), something that continues to apply if the models are also run without infinite responses (Table S</w:t>
      </w:r>
      <w:r w:rsidR="00950F79" w:rsidRPr="00A86EF6">
        <w:rPr>
          <w:rFonts w:ascii="Times New Roman" w:hAnsi="Times New Roman" w:cs="Times New Roman"/>
          <w:color w:val="000000" w:themeColor="text1"/>
        </w:rPr>
        <w:t>2.</w:t>
      </w:r>
      <w:r w:rsidRPr="00A86EF6">
        <w:rPr>
          <w:rFonts w:ascii="Times New Roman" w:hAnsi="Times New Roman" w:cs="Times New Roman"/>
          <w:color w:val="000000" w:themeColor="text1"/>
        </w:rPr>
        <w:t xml:space="preserve">5 for robustness checks). Discount rates decreased through time for all domains, meaning that when considering events in the more distant future, </w:t>
      </w:r>
      <w:r w:rsidR="009771AB" w:rsidRPr="00A86EF6">
        <w:rPr>
          <w:rFonts w:ascii="Times New Roman" w:hAnsi="Times New Roman" w:cs="Times New Roman"/>
          <w:color w:val="000000" w:themeColor="text1"/>
        </w:rPr>
        <w:t>individuals discount less. Moreover, when comparing across domains, respondents discounted financial amounts significantly more than they would in other domains. Respondents who leased or owned land had marginally significantly higher discount rates (p = 0.0586); older respondents had significantly lower discount rates (p &lt; 0.001); and climatic zone was not significant (Figure 2.2, Table S2.4).</w:t>
      </w:r>
    </w:p>
    <w:p w14:paraId="2C8B8285" w14:textId="77777777" w:rsidR="009771AB" w:rsidRPr="00A86EF6" w:rsidRDefault="009771AB" w:rsidP="009771AB">
      <w:pPr>
        <w:pStyle w:val="Heading3"/>
      </w:pPr>
      <w:bookmarkStart w:id="24" w:name="_Toc95471872"/>
      <w:r w:rsidRPr="00A86EF6">
        <w:t>Optimization model</w:t>
      </w:r>
      <w:bookmarkEnd w:id="24"/>
    </w:p>
    <w:p w14:paraId="7F1AE275" w14:textId="77777777" w:rsidR="009771AB" w:rsidRPr="00A86EF6" w:rsidRDefault="009771AB" w:rsidP="009771AB">
      <w:pPr>
        <w:rPr>
          <w:rFonts w:ascii="Times New Roman" w:hAnsi="Times New Roman" w:cs="Times New Roman"/>
          <w:color w:val="000000" w:themeColor="text1"/>
        </w:rPr>
      </w:pPr>
    </w:p>
    <w:p w14:paraId="456EA0E8" w14:textId="77777777" w:rsidR="009771AB" w:rsidRPr="00A86EF6" w:rsidRDefault="009771AB" w:rsidP="009771AB">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The optimization models make clear that the variation in discount rates we observed can profoundly affect management recommendations for timber and non-timber harvesting of tropical trees. Our first model uses a single constant discount rate at the median for financial discounting (Figure 2.3A-C, Figure S2.1). For this case, there is an initial pulse of timber harvesting and accompanying crash in population size, before timber and non-timber harvesting are abandoned (Figure S2.1, Figures 2.3A-C) i.e., with high discount rates, sustainable harvest of this slow-growing tree would not be economically efficient.  In contrast, when using the lower fodder, median discount rate, non-timber harvesting effort gradually expands through time, while timber harvest is not sustained (Figure S2.1, Figure 2.3A). The expansion in non-timber harvesting results in a reduction in the growth rate of remaining trees (Figure 2.3C). Finally, with dual-rate discounting, non-timber harvesting again increases to begin with, but is abandoned as the conservation value of standing mahogany comes to dominate its harvesting value, resulting in the largest density and growth rate of trees (Figure 2.3A-C). </w:t>
      </w:r>
    </w:p>
    <w:p w14:paraId="065CB21F" w14:textId="77777777" w:rsidR="004D363F" w:rsidRDefault="004D363F" w:rsidP="004D363F">
      <w:r>
        <w:rPr>
          <w:noProof/>
        </w:rPr>
        <w:lastRenderedPageBreak/>
        <mc:AlternateContent>
          <mc:Choice Requires="wps">
            <w:drawing>
              <wp:anchor distT="45720" distB="45720" distL="114300" distR="114300" simplePos="0" relativeHeight="251660800" behindDoc="0" locked="0" layoutInCell="1" allowOverlap="1" wp14:anchorId="2D2A049D" wp14:editId="3FFFBB19">
                <wp:simplePos x="0" y="0"/>
                <wp:positionH relativeFrom="column">
                  <wp:posOffset>953184</wp:posOffset>
                </wp:positionH>
                <wp:positionV relativeFrom="paragraph">
                  <wp:posOffset>3310255</wp:posOffset>
                </wp:positionV>
                <wp:extent cx="161437" cy="246185"/>
                <wp:effectExtent l="0" t="0" r="0" b="1905"/>
                <wp:wrapNone/>
                <wp:docPr id="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37" cy="246185"/>
                        </a:xfrm>
                        <a:prstGeom prst="rect">
                          <a:avLst/>
                        </a:prstGeom>
                        <a:solidFill>
                          <a:srgbClr val="FFFFFF"/>
                        </a:solidFill>
                        <a:ln w="9525">
                          <a:noFill/>
                          <a:miter lim="800000"/>
                          <a:headEnd/>
                          <a:tailEnd/>
                        </a:ln>
                      </wps:spPr>
                      <wps:txbx>
                        <w:txbxContent>
                          <w:p w14:paraId="4EA0AF5C" w14:textId="77777777" w:rsidR="004D363F" w:rsidRPr="004F3C3D" w:rsidRDefault="004D363F" w:rsidP="004D363F">
                            <w:pPr>
                              <w:rPr>
                                <w:b/>
                                <w:bCs/>
                              </w:rPr>
                            </w:pPr>
                            <w:r w:rsidRPr="004F3C3D">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2A049D" id="_x0000_t202" coordsize="21600,21600" o:spt="202" path="m,l,21600r21600,l21600,xe">
                <v:stroke joinstyle="miter"/>
                <v:path gradientshapeok="t" o:connecttype="rect"/>
              </v:shapetype>
              <v:shape id="Text Box 2" o:spid="_x0000_s1026" type="#_x0000_t202" style="position:absolute;margin-left:75.05pt;margin-top:260.65pt;width:12.7pt;height:19.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" stroked="f">
                <v:textbox>
                  <w:txbxContent>
                    <w:p w14:paraId="4EA0AF5C" w14:textId="77777777" w:rsidR="004D363F" w:rsidRPr="004F3C3D" w:rsidRDefault="004D363F" w:rsidP="004D363F">
                      <w:pPr>
                        <w:rPr>
                          <w:b/>
                          <w:bCs/>
                        </w:rPr>
                      </w:pPr>
                      <w:r w:rsidRPr="004F3C3D">
                        <w:rPr>
                          <w:b/>
                          <w:bCs/>
                        </w:rPr>
                        <w:t>*</w:t>
                      </w:r>
                    </w:p>
                  </w:txbxContent>
                </v:textbox>
              </v:shape>
            </w:pict>
          </mc:Fallback>
        </mc:AlternateContent>
      </w:r>
      <w:r>
        <w:rPr>
          <w:noProof/>
        </w:rPr>
        <mc:AlternateContent>
          <mc:Choice Requires="wps">
            <w:drawing>
              <wp:anchor distT="45720" distB="45720" distL="114300" distR="114300" simplePos="0" relativeHeight="251659776" behindDoc="0" locked="0" layoutInCell="1" allowOverlap="1" wp14:anchorId="50B99389" wp14:editId="7A5DC65C">
                <wp:simplePos x="0" y="0"/>
                <wp:positionH relativeFrom="column">
                  <wp:posOffset>1713425</wp:posOffset>
                </wp:positionH>
                <wp:positionV relativeFrom="paragraph">
                  <wp:posOffset>1833000</wp:posOffset>
                </wp:positionV>
                <wp:extent cx="161437" cy="246185"/>
                <wp:effectExtent l="0" t="0" r="0" b="1905"/>
                <wp:wrapNone/>
                <wp:docPr id="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37" cy="246185"/>
                        </a:xfrm>
                        <a:prstGeom prst="rect">
                          <a:avLst/>
                        </a:prstGeom>
                        <a:solidFill>
                          <a:srgbClr val="FFFFFF"/>
                        </a:solidFill>
                        <a:ln w="9525">
                          <a:noFill/>
                          <a:miter lim="800000"/>
                          <a:headEnd/>
                          <a:tailEnd/>
                        </a:ln>
                      </wps:spPr>
                      <wps:txbx>
                        <w:txbxContent>
                          <w:p w14:paraId="5597A26B" w14:textId="77777777" w:rsidR="004D363F" w:rsidRPr="004F3C3D" w:rsidRDefault="004D363F" w:rsidP="004D363F">
                            <w:pPr>
                              <w:rPr>
                                <w:b/>
                                <w:bCs/>
                              </w:rPr>
                            </w:pPr>
                            <w:r w:rsidRPr="004F3C3D">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99389" id="_x0000_s1027" type="#_x0000_t202" style="position:absolute;margin-left:134.9pt;margin-top:144.35pt;width:12.7pt;height:19.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" stroked="f">
                <v:textbox>
                  <w:txbxContent>
                    <w:p w14:paraId="5597A26B" w14:textId="77777777" w:rsidR="004D363F" w:rsidRPr="004F3C3D" w:rsidRDefault="004D363F" w:rsidP="004D363F">
                      <w:pPr>
                        <w:rPr>
                          <w:b/>
                          <w:bCs/>
                        </w:rPr>
                      </w:pPr>
                      <w:r w:rsidRPr="004F3C3D">
                        <w:rPr>
                          <w:b/>
                          <w:bCs/>
                        </w:rPr>
                        <w:t>*</w:t>
                      </w:r>
                    </w:p>
                  </w:txbxContent>
                </v:textbox>
              </v:shape>
            </w:pict>
          </mc:Fallback>
        </mc:AlternateContent>
      </w:r>
      <w:r>
        <w:rPr>
          <w:noProof/>
        </w:rPr>
        <mc:AlternateContent>
          <mc:Choice Requires="wps">
            <w:drawing>
              <wp:anchor distT="45720" distB="45720" distL="114300" distR="114300" simplePos="0" relativeHeight="251657728" behindDoc="0" locked="0" layoutInCell="1" allowOverlap="1" wp14:anchorId="7A8F9E38" wp14:editId="72B5D2A3">
                <wp:simplePos x="0" y="0"/>
                <wp:positionH relativeFrom="column">
                  <wp:posOffset>1713865</wp:posOffset>
                </wp:positionH>
                <wp:positionV relativeFrom="paragraph">
                  <wp:posOffset>1530741</wp:posOffset>
                </wp:positionV>
                <wp:extent cx="161437" cy="246185"/>
                <wp:effectExtent l="0" t="0" r="0" b="1905"/>
                <wp:wrapNone/>
                <wp:docPr id="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37" cy="246185"/>
                        </a:xfrm>
                        <a:prstGeom prst="rect">
                          <a:avLst/>
                        </a:prstGeom>
                        <a:solidFill>
                          <a:srgbClr val="FFFFFF"/>
                        </a:solidFill>
                        <a:ln w="9525">
                          <a:noFill/>
                          <a:miter lim="800000"/>
                          <a:headEnd/>
                          <a:tailEnd/>
                        </a:ln>
                      </wps:spPr>
                      <wps:txbx>
                        <w:txbxContent>
                          <w:p w14:paraId="42AF45BB" w14:textId="77777777" w:rsidR="004D363F" w:rsidRPr="004F3C3D" w:rsidRDefault="004D363F" w:rsidP="004D363F">
                            <w:pPr>
                              <w:rPr>
                                <w:b/>
                                <w:bCs/>
                              </w:rPr>
                            </w:pPr>
                            <w:r w:rsidRPr="004F3C3D">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F9E38" id="_x0000_s1028" type="#_x0000_t202" style="position:absolute;margin-left:134.95pt;margin-top:120.55pt;width:12.7pt;height:19.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" stroked="f">
                <v:textbox>
                  <w:txbxContent>
                    <w:p w14:paraId="42AF45BB" w14:textId="77777777" w:rsidR="004D363F" w:rsidRPr="004F3C3D" w:rsidRDefault="004D363F" w:rsidP="004D363F">
                      <w:pPr>
                        <w:rPr>
                          <w:b/>
                          <w:bCs/>
                        </w:rPr>
                      </w:pPr>
                      <w:r w:rsidRPr="004F3C3D">
                        <w:rPr>
                          <w:b/>
                          <w:bCs/>
                        </w:rPr>
                        <w:t>*</w:t>
                      </w:r>
                    </w:p>
                  </w:txbxContent>
                </v:textbox>
              </v:shape>
            </w:pict>
          </mc:Fallback>
        </mc:AlternateContent>
      </w:r>
      <w:r>
        <w:rPr>
          <w:noProof/>
        </w:rPr>
        <mc:AlternateContent>
          <mc:Choice Requires="wps">
            <w:drawing>
              <wp:anchor distT="45720" distB="45720" distL="114300" distR="114300" simplePos="0" relativeHeight="251656704" behindDoc="0" locked="0" layoutInCell="1" allowOverlap="1" wp14:anchorId="445EA0A4" wp14:editId="7D457CEE">
                <wp:simplePos x="0" y="0"/>
                <wp:positionH relativeFrom="column">
                  <wp:posOffset>1650169</wp:posOffset>
                </wp:positionH>
                <wp:positionV relativeFrom="paragraph">
                  <wp:posOffset>1235026</wp:posOffset>
                </wp:positionV>
                <wp:extent cx="161437" cy="246185"/>
                <wp:effectExtent l="0" t="0" r="0" b="1905"/>
                <wp:wrapNone/>
                <wp:docPr id="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37" cy="246185"/>
                        </a:xfrm>
                        <a:prstGeom prst="rect">
                          <a:avLst/>
                        </a:prstGeom>
                        <a:solidFill>
                          <a:srgbClr val="FFFFFF"/>
                        </a:solidFill>
                        <a:ln w="9525">
                          <a:noFill/>
                          <a:miter lim="800000"/>
                          <a:headEnd/>
                          <a:tailEnd/>
                        </a:ln>
                      </wps:spPr>
                      <wps:txbx>
                        <w:txbxContent>
                          <w:p w14:paraId="445E681D" w14:textId="77777777" w:rsidR="004D363F" w:rsidRPr="004F3C3D" w:rsidRDefault="004D363F" w:rsidP="004D363F">
                            <w:pPr>
                              <w:rPr>
                                <w:b/>
                                <w:bCs/>
                              </w:rPr>
                            </w:pPr>
                            <w:r w:rsidRPr="004F3C3D">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EA0A4" id="_x0000_s1029" type="#_x0000_t202" style="position:absolute;margin-left:129.95pt;margin-top:97.25pt;width:12.7pt;height:19.4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" stroked="f">
                <v:textbox>
                  <w:txbxContent>
                    <w:p w14:paraId="445E681D" w14:textId="77777777" w:rsidR="004D363F" w:rsidRPr="004F3C3D" w:rsidRDefault="004D363F" w:rsidP="004D363F">
                      <w:pPr>
                        <w:rPr>
                          <w:b/>
                          <w:bCs/>
                        </w:rPr>
                      </w:pPr>
                      <w:r w:rsidRPr="004F3C3D">
                        <w:rPr>
                          <w:b/>
                          <w:bCs/>
                        </w:rPr>
                        <w:t>*</w:t>
                      </w:r>
                    </w:p>
                  </w:txbxContent>
                </v:textbox>
              </v:shape>
            </w:pict>
          </mc:Fallback>
        </mc:AlternateContent>
      </w:r>
      <w:r>
        <w:rPr>
          <w:noProof/>
        </w:rPr>
        <mc:AlternateContent>
          <mc:Choice Requires="wps">
            <w:drawing>
              <wp:anchor distT="45720" distB="45720" distL="114300" distR="114300" simplePos="0" relativeHeight="251655680" behindDoc="0" locked="0" layoutInCell="1" allowOverlap="1" wp14:anchorId="6DD6AFFE" wp14:editId="602A9516">
                <wp:simplePos x="0" y="0"/>
                <wp:positionH relativeFrom="column">
                  <wp:posOffset>3198055</wp:posOffset>
                </wp:positionH>
                <wp:positionV relativeFrom="paragraph">
                  <wp:posOffset>989086</wp:posOffset>
                </wp:positionV>
                <wp:extent cx="161437" cy="246185"/>
                <wp:effectExtent l="0" t="0" r="0" b="1905"/>
                <wp:wrapNone/>
                <wp:docPr id="528"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37" cy="246185"/>
                        </a:xfrm>
                        <a:prstGeom prst="rect">
                          <a:avLst/>
                        </a:prstGeom>
                        <a:solidFill>
                          <a:srgbClr val="FFFFFF"/>
                        </a:solidFill>
                        <a:ln w="9525">
                          <a:noFill/>
                          <a:miter lim="800000"/>
                          <a:headEnd/>
                          <a:tailEnd/>
                        </a:ln>
                      </wps:spPr>
                      <wps:txbx>
                        <w:txbxContent>
                          <w:p w14:paraId="76BC65E6" w14:textId="77777777" w:rsidR="004D363F" w:rsidRPr="004F3C3D" w:rsidRDefault="004D363F" w:rsidP="004D363F">
                            <w:pPr>
                              <w:rPr>
                                <w:b/>
                                <w:bCs/>
                              </w:rPr>
                            </w:pPr>
                            <w:r w:rsidRPr="004F3C3D">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6AFFE" id="Text Box 528" o:spid="_x0000_s1030" type="#_x0000_t202" style="position:absolute;margin-left:251.8pt;margin-top:77.9pt;width:12.7pt;height:19.4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" stroked="f">
                <v:textbox>
                  <w:txbxContent>
                    <w:p w14:paraId="76BC65E6" w14:textId="77777777" w:rsidR="004D363F" w:rsidRPr="004F3C3D" w:rsidRDefault="004D363F" w:rsidP="004D363F">
                      <w:pPr>
                        <w:rPr>
                          <w:b/>
                          <w:bCs/>
                        </w:rPr>
                      </w:pPr>
                      <w:r w:rsidRPr="004F3C3D">
                        <w:rPr>
                          <w:b/>
                          <w:bCs/>
                        </w:rPr>
                        <w:t>*</w:t>
                      </w:r>
                    </w:p>
                  </w:txbxContent>
                </v:textbox>
              </v:shape>
            </w:pict>
          </mc:Fallback>
        </mc:AlternateContent>
      </w:r>
      <w:r>
        <w:rPr>
          <w:noProof/>
        </w:rPr>
        <mc:AlternateContent>
          <mc:Choice Requires="wps">
            <w:drawing>
              <wp:anchor distT="45720" distB="45720" distL="114300" distR="114300" simplePos="0" relativeHeight="251654656" behindDoc="0" locked="0" layoutInCell="1" allowOverlap="1" wp14:anchorId="5CA669E5" wp14:editId="77396E86">
                <wp:simplePos x="0" y="0"/>
                <wp:positionH relativeFrom="column">
                  <wp:posOffset>5282419</wp:posOffset>
                </wp:positionH>
                <wp:positionV relativeFrom="paragraph">
                  <wp:posOffset>685800</wp:posOffset>
                </wp:positionV>
                <wp:extent cx="161437" cy="246185"/>
                <wp:effectExtent l="0" t="0" r="0" b="1905"/>
                <wp:wrapNone/>
                <wp:docPr id="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37" cy="246185"/>
                        </a:xfrm>
                        <a:prstGeom prst="rect">
                          <a:avLst/>
                        </a:prstGeom>
                        <a:solidFill>
                          <a:srgbClr val="FFFFFF"/>
                        </a:solidFill>
                        <a:ln w="9525">
                          <a:noFill/>
                          <a:miter lim="800000"/>
                          <a:headEnd/>
                          <a:tailEnd/>
                        </a:ln>
                      </wps:spPr>
                      <wps:txbx>
                        <w:txbxContent>
                          <w:p w14:paraId="2F699070" w14:textId="77777777" w:rsidR="004D363F" w:rsidRPr="004F3C3D" w:rsidRDefault="004D363F" w:rsidP="004D363F">
                            <w:pPr>
                              <w:rPr>
                                <w:b/>
                                <w:bCs/>
                              </w:rPr>
                            </w:pPr>
                            <w:r w:rsidRPr="004F3C3D">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669E5" id="_x0000_s1031" type="#_x0000_t202" style="position:absolute;margin-left:415.95pt;margin-top:54pt;width:12.7pt;height:19.4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" stroked="f">
                <v:textbox>
                  <w:txbxContent>
                    <w:p w14:paraId="2F699070" w14:textId="77777777" w:rsidR="004D363F" w:rsidRPr="004F3C3D" w:rsidRDefault="004D363F" w:rsidP="004D363F">
                      <w:pPr>
                        <w:rPr>
                          <w:b/>
                          <w:bCs/>
                        </w:rPr>
                      </w:pPr>
                      <w:r w:rsidRPr="004F3C3D">
                        <w:rPr>
                          <w:b/>
                          <w:bCs/>
                        </w:rPr>
                        <w:t>*</w:t>
                      </w:r>
                    </w:p>
                  </w:txbxContent>
                </v:textbox>
              </v:shape>
            </w:pict>
          </mc:Fallback>
        </mc:AlternateContent>
      </w:r>
      <w:r>
        <w:rPr>
          <w:noProof/>
        </w:rPr>
        <mc:AlternateContent>
          <mc:Choice Requires="wps">
            <w:drawing>
              <wp:anchor distT="45720" distB="45720" distL="114300" distR="114300" simplePos="0" relativeHeight="251652608" behindDoc="0" locked="0" layoutInCell="1" allowOverlap="1" wp14:anchorId="7151FFF1" wp14:editId="71D4A4BA">
                <wp:simplePos x="0" y="0"/>
                <wp:positionH relativeFrom="column">
                  <wp:posOffset>3432322</wp:posOffset>
                </wp:positionH>
                <wp:positionV relativeFrom="paragraph">
                  <wp:posOffset>83820</wp:posOffset>
                </wp:positionV>
                <wp:extent cx="161437" cy="246185"/>
                <wp:effectExtent l="0" t="0" r="0" b="1905"/>
                <wp:wrapNone/>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37" cy="246185"/>
                        </a:xfrm>
                        <a:prstGeom prst="rect">
                          <a:avLst/>
                        </a:prstGeom>
                        <a:solidFill>
                          <a:srgbClr val="FFFFFF"/>
                        </a:solidFill>
                        <a:ln w="9525">
                          <a:noFill/>
                          <a:miter lim="800000"/>
                          <a:headEnd/>
                          <a:tailEnd/>
                        </a:ln>
                      </wps:spPr>
                      <wps:txbx>
                        <w:txbxContent>
                          <w:p w14:paraId="6FD04881" w14:textId="77777777" w:rsidR="004D363F" w:rsidRPr="004F3C3D" w:rsidRDefault="004D363F" w:rsidP="004D363F">
                            <w:pPr>
                              <w:rPr>
                                <w:b/>
                                <w:bCs/>
                              </w:rPr>
                            </w:pPr>
                            <w:r w:rsidRPr="004F3C3D">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1FFF1" id="_x0000_s1032" type="#_x0000_t202" style="position:absolute;margin-left:270.25pt;margin-top:6.6pt;width:12.7pt;height:19.4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" stroked="f">
                <v:textbox>
                  <w:txbxContent>
                    <w:p w14:paraId="6FD04881" w14:textId="77777777" w:rsidR="004D363F" w:rsidRPr="004F3C3D" w:rsidRDefault="004D363F" w:rsidP="004D363F">
                      <w:pPr>
                        <w:rPr>
                          <w:b/>
                          <w:bCs/>
                        </w:rPr>
                      </w:pPr>
                      <w:r w:rsidRPr="004F3C3D">
                        <w:rPr>
                          <w:b/>
                          <w:bCs/>
                        </w:rPr>
                        <w:t>*</w:t>
                      </w:r>
                    </w:p>
                  </w:txbxContent>
                </v:textbox>
              </v:shape>
            </w:pict>
          </mc:Fallback>
        </mc:AlternateContent>
      </w:r>
      <w:r>
        <w:rPr>
          <w:rFonts w:ascii="Times New Roman" w:hAnsi="Times New Roman" w:cs="Times New Roman"/>
          <w:noProof/>
          <w:color w:val="000000" w:themeColor="text1"/>
        </w:rPr>
        <w:drawing>
          <wp:inline distT="0" distB="0" distL="0" distR="0" wp14:anchorId="05C06E3B" wp14:editId="42518E3F">
            <wp:extent cx="5493385" cy="3890010"/>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3385" cy="3890010"/>
                    </a:xfrm>
                    <a:prstGeom prst="rect">
                      <a:avLst/>
                    </a:prstGeom>
                    <a:noFill/>
                    <a:ln>
                      <a:noFill/>
                    </a:ln>
                  </pic:spPr>
                </pic:pic>
              </a:graphicData>
            </a:graphic>
          </wp:inline>
        </w:drawing>
      </w:r>
    </w:p>
    <w:p w14:paraId="01D59E8D" w14:textId="6FEF1C7B" w:rsidR="00974D92" w:rsidRPr="00A86EF6" w:rsidRDefault="00A06B35" w:rsidP="00A06B35">
      <w:pPr>
        <w:pStyle w:val="Caption"/>
        <w:rPr>
          <w:rFonts w:cs="Times New Roman"/>
          <w:color w:val="000000" w:themeColor="text1"/>
          <w:highlight w:val="white"/>
        </w:rPr>
      </w:pPr>
      <w:bookmarkStart w:id="25" w:name="_Toc95113357"/>
      <w:r w:rsidRPr="000C4BAA">
        <w:rPr>
          <w:rFonts w:cs="Times New Roman"/>
          <w:b w:val="0"/>
          <w:bCs w:val="0"/>
        </w:rPr>
        <w:t xml:space="preserve">Figure </w:t>
      </w:r>
      <w:r w:rsidR="000D15F0" w:rsidRPr="000C4BAA">
        <w:rPr>
          <w:rFonts w:cs="Times New Roman"/>
          <w:b w:val="0"/>
          <w:bCs w:val="0"/>
        </w:rPr>
        <w:fldChar w:fldCharType="begin"/>
      </w:r>
      <w:r w:rsidR="000D15F0" w:rsidRPr="000C4BAA">
        <w:rPr>
          <w:rFonts w:cs="Times New Roman"/>
          <w:b w:val="0"/>
          <w:bCs w:val="0"/>
        </w:rPr>
        <w:instrText xml:space="preserve"> STYLEREF 1 \s </w:instrText>
      </w:r>
      <w:r w:rsidR="000D15F0" w:rsidRPr="000C4BAA">
        <w:rPr>
          <w:rFonts w:cs="Times New Roman"/>
          <w:b w:val="0"/>
          <w:bCs w:val="0"/>
        </w:rPr>
        <w:fldChar w:fldCharType="separate"/>
      </w:r>
      <w:r w:rsidR="00B37415" w:rsidRPr="000C4BAA">
        <w:rPr>
          <w:rFonts w:cs="Times New Roman"/>
          <w:b w:val="0"/>
          <w:bCs w:val="0"/>
          <w:noProof/>
        </w:rPr>
        <w:t>2</w:t>
      </w:r>
      <w:r w:rsidR="000D15F0" w:rsidRPr="000C4BAA">
        <w:rPr>
          <w:rFonts w:cs="Times New Roman"/>
          <w:b w:val="0"/>
          <w:bCs w:val="0"/>
        </w:rPr>
        <w:fldChar w:fldCharType="end"/>
      </w:r>
      <w:r w:rsidR="000D15F0" w:rsidRPr="000C4BAA">
        <w:rPr>
          <w:rFonts w:cs="Times New Roman"/>
          <w:b w:val="0"/>
          <w:bCs w:val="0"/>
        </w:rPr>
        <w:t>.</w:t>
      </w:r>
      <w:r w:rsidR="000D15F0" w:rsidRPr="000C4BAA">
        <w:rPr>
          <w:rFonts w:cs="Times New Roman"/>
          <w:b w:val="0"/>
          <w:bCs w:val="0"/>
        </w:rPr>
        <w:fldChar w:fldCharType="begin"/>
      </w:r>
      <w:r w:rsidR="000D15F0" w:rsidRPr="000C4BAA">
        <w:rPr>
          <w:rFonts w:cs="Times New Roman"/>
          <w:b w:val="0"/>
          <w:bCs w:val="0"/>
        </w:rPr>
        <w:instrText xml:space="preserve"> SEQ Figure \* ARABIC \s 1 </w:instrText>
      </w:r>
      <w:r w:rsidR="000D15F0" w:rsidRPr="000C4BAA">
        <w:rPr>
          <w:rFonts w:cs="Times New Roman"/>
          <w:b w:val="0"/>
          <w:bCs w:val="0"/>
        </w:rPr>
        <w:fldChar w:fldCharType="separate"/>
      </w:r>
      <w:r w:rsidR="00B37415" w:rsidRPr="000C4BAA">
        <w:rPr>
          <w:rFonts w:cs="Times New Roman"/>
          <w:b w:val="0"/>
          <w:bCs w:val="0"/>
          <w:noProof/>
        </w:rPr>
        <w:t>2</w:t>
      </w:r>
      <w:r w:rsidR="000D15F0" w:rsidRPr="000C4BAA">
        <w:rPr>
          <w:rFonts w:cs="Times New Roman"/>
          <w:b w:val="0"/>
          <w:bCs w:val="0"/>
        </w:rPr>
        <w:fldChar w:fldCharType="end"/>
      </w:r>
      <w:r w:rsidRPr="000C4BAA">
        <w:rPr>
          <w:rFonts w:cs="Times New Roman"/>
          <w:b w:val="0"/>
          <w:bCs w:val="0"/>
        </w:rPr>
        <w:t>.</w:t>
      </w:r>
      <w:r w:rsidRPr="00A86EF6">
        <w:rPr>
          <w:rFonts w:cs="Times New Roman"/>
        </w:rPr>
        <w:t xml:space="preserve"> </w:t>
      </w:r>
      <w:r w:rsidRPr="00A86EF6">
        <w:rPr>
          <w:rFonts w:cs="Times New Roman"/>
          <w:b w:val="0"/>
          <w:bCs w:val="0"/>
          <w:color w:val="000000" w:themeColor="text1"/>
          <w:highlight w:val="white"/>
        </w:rPr>
        <w:t>Comparative rank coefficients for discount rates for three timeframes (1 month, 1 year, 3 years) over the three domains, cows, money, and trees. Trees, 3-year delay, owning land, and wetter region were reference categories for the model. Age was set to 43, the median age. The bars with an asterisk are significantly different (p-value &lt;0.05) than the respective reference category.</w:t>
      </w:r>
      <w:bookmarkEnd w:id="25"/>
    </w:p>
    <w:p w14:paraId="1339C139" w14:textId="7B302E2F" w:rsidR="00B5218D" w:rsidRPr="00A86EF6" w:rsidRDefault="00B5218D" w:rsidP="00C85E92">
      <w:pPr>
        <w:pStyle w:val="Caption"/>
        <w:rPr>
          <w:rFonts w:cs="Times New Roman"/>
          <w:color w:val="000000" w:themeColor="text1"/>
        </w:rPr>
      </w:pPr>
    </w:p>
    <w:p w14:paraId="03F327A6" w14:textId="0781A23D" w:rsidR="00D21664" w:rsidRPr="00A86EF6" w:rsidRDefault="00D21664">
      <w:pPr>
        <w:rPr>
          <w:rFonts w:ascii="Times New Roman" w:hAnsi="Times New Roman" w:cs="Times New Roman"/>
          <w:color w:val="000000" w:themeColor="text1"/>
        </w:rPr>
      </w:pPr>
      <w:r w:rsidRPr="00A86EF6">
        <w:rPr>
          <w:rFonts w:ascii="Times New Roman" w:hAnsi="Times New Roman" w:cs="Times New Roman"/>
          <w:color w:val="000000" w:themeColor="text1"/>
        </w:rPr>
        <w:br w:type="page"/>
      </w:r>
    </w:p>
    <w:p w14:paraId="7F6B01BA" w14:textId="6A5F469B" w:rsidR="003A17AF" w:rsidRPr="00A86EF6" w:rsidRDefault="00A756C3" w:rsidP="00A756C3">
      <w:pPr>
        <w:pStyle w:val="Caption"/>
        <w:rPr>
          <w:rFonts w:cs="Times New Roman"/>
          <w:b w:val="0"/>
          <w:bCs w:val="0"/>
          <w:color w:val="000000" w:themeColor="text1"/>
        </w:rPr>
      </w:pPr>
      <w:bookmarkStart w:id="26" w:name="_Toc95113349"/>
      <w:r w:rsidRPr="00B64A30">
        <w:rPr>
          <w:rFonts w:cs="Times New Roman"/>
          <w:b w:val="0"/>
          <w:bCs w:val="0"/>
        </w:rPr>
        <w:lastRenderedPageBreak/>
        <w:t xml:space="preserve">Table </w:t>
      </w:r>
      <w:r w:rsidR="0086136F" w:rsidRPr="00B64A30">
        <w:rPr>
          <w:rFonts w:cs="Times New Roman"/>
          <w:b w:val="0"/>
          <w:bCs w:val="0"/>
        </w:rPr>
        <w:fldChar w:fldCharType="begin"/>
      </w:r>
      <w:r w:rsidR="0086136F" w:rsidRPr="00B64A30">
        <w:rPr>
          <w:rFonts w:cs="Times New Roman"/>
          <w:b w:val="0"/>
          <w:bCs w:val="0"/>
        </w:rPr>
        <w:instrText xml:space="preserve"> STYLEREF 1 \s </w:instrText>
      </w:r>
      <w:r w:rsidR="0086136F" w:rsidRPr="00B64A30">
        <w:rPr>
          <w:rFonts w:cs="Times New Roman"/>
          <w:b w:val="0"/>
          <w:bCs w:val="0"/>
        </w:rPr>
        <w:fldChar w:fldCharType="separate"/>
      </w:r>
      <w:r w:rsidR="0086136F" w:rsidRPr="00B64A30">
        <w:rPr>
          <w:rFonts w:cs="Times New Roman"/>
          <w:b w:val="0"/>
          <w:bCs w:val="0"/>
          <w:noProof/>
        </w:rPr>
        <w:t>2</w:t>
      </w:r>
      <w:r w:rsidR="0086136F" w:rsidRPr="00B64A30">
        <w:rPr>
          <w:rFonts w:cs="Times New Roman"/>
          <w:b w:val="0"/>
          <w:bCs w:val="0"/>
        </w:rPr>
        <w:fldChar w:fldCharType="end"/>
      </w:r>
      <w:r w:rsidR="0086136F" w:rsidRPr="00B64A30">
        <w:rPr>
          <w:rFonts w:cs="Times New Roman"/>
          <w:b w:val="0"/>
          <w:bCs w:val="0"/>
        </w:rPr>
        <w:t>.</w:t>
      </w:r>
      <w:r w:rsidR="0086136F" w:rsidRPr="00B64A30">
        <w:rPr>
          <w:rFonts w:cs="Times New Roman"/>
          <w:b w:val="0"/>
          <w:bCs w:val="0"/>
        </w:rPr>
        <w:fldChar w:fldCharType="begin"/>
      </w:r>
      <w:r w:rsidR="0086136F" w:rsidRPr="00B64A30">
        <w:rPr>
          <w:rFonts w:cs="Times New Roman"/>
          <w:b w:val="0"/>
          <w:bCs w:val="0"/>
        </w:rPr>
        <w:instrText xml:space="preserve"> SEQ Table \* ARABIC \s 1 </w:instrText>
      </w:r>
      <w:r w:rsidR="0086136F" w:rsidRPr="00B64A30">
        <w:rPr>
          <w:rFonts w:cs="Times New Roman"/>
          <w:b w:val="0"/>
          <w:bCs w:val="0"/>
        </w:rPr>
        <w:fldChar w:fldCharType="separate"/>
      </w:r>
      <w:r w:rsidR="0086136F" w:rsidRPr="00B64A30">
        <w:rPr>
          <w:rFonts w:cs="Times New Roman"/>
          <w:b w:val="0"/>
          <w:bCs w:val="0"/>
          <w:noProof/>
        </w:rPr>
        <w:t>2</w:t>
      </w:r>
      <w:r w:rsidR="0086136F" w:rsidRPr="00B64A30">
        <w:rPr>
          <w:rFonts w:cs="Times New Roman"/>
          <w:b w:val="0"/>
          <w:bCs w:val="0"/>
        </w:rPr>
        <w:fldChar w:fldCharType="end"/>
      </w:r>
      <w:r w:rsidRPr="00B64A30">
        <w:rPr>
          <w:rFonts w:cs="Times New Roman"/>
          <w:b w:val="0"/>
          <w:bCs w:val="0"/>
        </w:rPr>
        <w:t>.</w:t>
      </w:r>
      <w:r w:rsidRPr="00A86EF6">
        <w:rPr>
          <w:rFonts w:cs="Times New Roman"/>
        </w:rPr>
        <w:t xml:space="preserve"> </w:t>
      </w:r>
      <w:r w:rsidR="00CD2936" w:rsidRPr="00A86EF6">
        <w:rPr>
          <w:rFonts w:cs="Times New Roman"/>
          <w:b w:val="0"/>
          <w:bCs w:val="0"/>
          <w:color w:val="000000" w:themeColor="text1"/>
          <w:highlight w:val="white"/>
        </w:rPr>
        <w:t>Statistics for respondents’ discount rates in all three domains: financial, ecological, and agricultural.</w:t>
      </w:r>
      <w:bookmarkEnd w:id="2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1516"/>
        <w:gridCol w:w="2226"/>
        <w:gridCol w:w="1037"/>
        <w:gridCol w:w="1158"/>
        <w:gridCol w:w="1130"/>
        <w:gridCol w:w="1130"/>
      </w:tblGrid>
      <w:tr w:rsidR="00A756C3" w:rsidRPr="00A86EF6" w14:paraId="6DC40703" w14:textId="77777777" w:rsidTr="00C97E92">
        <w:tc>
          <w:tcPr>
            <w:tcW w:w="0" w:type="auto"/>
            <w:tcBorders>
              <w:top w:val="single" w:sz="4" w:space="0" w:color="auto"/>
              <w:left w:val="nil"/>
              <w:bottom w:val="single" w:sz="4" w:space="0" w:color="auto"/>
              <w:right w:val="nil"/>
            </w:tcBorders>
            <w:hideMark/>
          </w:tcPr>
          <w:p w14:paraId="3B373DD8" w14:textId="77777777" w:rsidR="00A756C3" w:rsidRPr="00A86EF6" w:rsidRDefault="00A756C3"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Good</w:t>
            </w:r>
          </w:p>
        </w:tc>
        <w:tc>
          <w:tcPr>
            <w:tcW w:w="0" w:type="auto"/>
            <w:tcBorders>
              <w:top w:val="single" w:sz="4" w:space="0" w:color="auto"/>
              <w:left w:val="nil"/>
              <w:bottom w:val="single" w:sz="4" w:space="0" w:color="auto"/>
              <w:right w:val="nil"/>
            </w:tcBorders>
            <w:hideMark/>
          </w:tcPr>
          <w:p w14:paraId="514C6820" w14:textId="77777777" w:rsidR="00A756C3" w:rsidRPr="00A86EF6" w:rsidRDefault="00A756C3"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Number of respondents</w:t>
            </w:r>
          </w:p>
        </w:tc>
        <w:tc>
          <w:tcPr>
            <w:tcW w:w="0" w:type="auto"/>
            <w:tcBorders>
              <w:top w:val="single" w:sz="4" w:space="0" w:color="auto"/>
              <w:left w:val="nil"/>
              <w:bottom w:val="single" w:sz="4" w:space="0" w:color="auto"/>
              <w:right w:val="nil"/>
            </w:tcBorders>
            <w:hideMark/>
          </w:tcPr>
          <w:p w14:paraId="7B437999" w14:textId="77777777" w:rsidR="00A756C3" w:rsidRPr="00A86EF6" w:rsidRDefault="00A756C3"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 xml:space="preserve">Number of respondents with infinite discount rates for at least one timeframe </w:t>
            </w:r>
          </w:p>
        </w:tc>
        <w:tc>
          <w:tcPr>
            <w:tcW w:w="0" w:type="auto"/>
            <w:tcBorders>
              <w:top w:val="single" w:sz="4" w:space="0" w:color="auto"/>
              <w:left w:val="nil"/>
              <w:bottom w:val="single" w:sz="4" w:space="0" w:color="auto"/>
              <w:right w:val="nil"/>
            </w:tcBorders>
            <w:hideMark/>
          </w:tcPr>
          <w:p w14:paraId="669CEAF3" w14:textId="77777777" w:rsidR="00A756C3" w:rsidRPr="00A86EF6" w:rsidRDefault="00A756C3"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Median (IQR)</w:t>
            </w:r>
          </w:p>
        </w:tc>
        <w:tc>
          <w:tcPr>
            <w:tcW w:w="0" w:type="auto"/>
            <w:tcBorders>
              <w:top w:val="single" w:sz="4" w:space="0" w:color="auto"/>
              <w:left w:val="nil"/>
              <w:bottom w:val="single" w:sz="4" w:space="0" w:color="auto"/>
              <w:right w:val="nil"/>
            </w:tcBorders>
            <w:hideMark/>
          </w:tcPr>
          <w:p w14:paraId="2CEE5C99" w14:textId="77777777" w:rsidR="00A756C3" w:rsidRPr="00A86EF6" w:rsidRDefault="00A756C3"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1-month Median (IQR)</w:t>
            </w:r>
          </w:p>
        </w:tc>
        <w:tc>
          <w:tcPr>
            <w:tcW w:w="0" w:type="auto"/>
            <w:tcBorders>
              <w:top w:val="single" w:sz="4" w:space="0" w:color="auto"/>
              <w:left w:val="nil"/>
              <w:bottom w:val="single" w:sz="4" w:space="0" w:color="auto"/>
              <w:right w:val="nil"/>
            </w:tcBorders>
            <w:hideMark/>
          </w:tcPr>
          <w:p w14:paraId="4F6317C6" w14:textId="77777777" w:rsidR="00A756C3" w:rsidRPr="00A86EF6" w:rsidRDefault="00A756C3"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1-year Median (IQR)</w:t>
            </w:r>
          </w:p>
        </w:tc>
        <w:tc>
          <w:tcPr>
            <w:tcW w:w="0" w:type="auto"/>
            <w:tcBorders>
              <w:top w:val="single" w:sz="4" w:space="0" w:color="auto"/>
              <w:left w:val="nil"/>
              <w:bottom w:val="single" w:sz="4" w:space="0" w:color="auto"/>
              <w:right w:val="nil"/>
            </w:tcBorders>
            <w:hideMark/>
          </w:tcPr>
          <w:p w14:paraId="2793D7A1" w14:textId="77777777" w:rsidR="00A756C3" w:rsidRPr="00A86EF6" w:rsidRDefault="00A756C3"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3-year Median (IQR)</w:t>
            </w:r>
          </w:p>
        </w:tc>
      </w:tr>
      <w:tr w:rsidR="00A756C3" w:rsidRPr="00A86EF6" w14:paraId="4C545B2C" w14:textId="77777777" w:rsidTr="00C97E92">
        <w:tc>
          <w:tcPr>
            <w:tcW w:w="0" w:type="auto"/>
            <w:tcBorders>
              <w:top w:val="single" w:sz="4" w:space="0" w:color="auto"/>
              <w:left w:val="nil"/>
              <w:bottom w:val="nil"/>
              <w:right w:val="nil"/>
            </w:tcBorders>
            <w:hideMark/>
          </w:tcPr>
          <w:p w14:paraId="144E01E4" w14:textId="77777777" w:rsidR="00A756C3" w:rsidRPr="00A86EF6" w:rsidRDefault="00A756C3"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Money</w:t>
            </w:r>
          </w:p>
        </w:tc>
        <w:tc>
          <w:tcPr>
            <w:tcW w:w="0" w:type="auto"/>
            <w:tcBorders>
              <w:top w:val="single" w:sz="4" w:space="0" w:color="auto"/>
              <w:left w:val="nil"/>
              <w:bottom w:val="nil"/>
              <w:right w:val="nil"/>
            </w:tcBorders>
            <w:hideMark/>
          </w:tcPr>
          <w:p w14:paraId="0FAB4ECA"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481</w:t>
            </w:r>
          </w:p>
        </w:tc>
        <w:tc>
          <w:tcPr>
            <w:tcW w:w="0" w:type="auto"/>
            <w:tcBorders>
              <w:top w:val="single" w:sz="4" w:space="0" w:color="auto"/>
              <w:left w:val="nil"/>
              <w:bottom w:val="nil"/>
              <w:right w:val="nil"/>
            </w:tcBorders>
            <w:hideMark/>
          </w:tcPr>
          <w:p w14:paraId="39FA4F62"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144</w:t>
            </w:r>
          </w:p>
        </w:tc>
        <w:tc>
          <w:tcPr>
            <w:tcW w:w="0" w:type="auto"/>
            <w:tcBorders>
              <w:top w:val="single" w:sz="4" w:space="0" w:color="auto"/>
              <w:left w:val="nil"/>
              <w:bottom w:val="nil"/>
              <w:right w:val="nil"/>
            </w:tcBorders>
            <w:hideMark/>
          </w:tcPr>
          <w:p w14:paraId="52C43EB0"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0.95 (0, 4.87)</w:t>
            </w:r>
          </w:p>
        </w:tc>
        <w:tc>
          <w:tcPr>
            <w:tcW w:w="0" w:type="auto"/>
            <w:tcBorders>
              <w:top w:val="single" w:sz="4" w:space="0" w:color="auto"/>
              <w:left w:val="nil"/>
              <w:bottom w:val="nil"/>
              <w:right w:val="nil"/>
            </w:tcBorders>
            <w:hideMark/>
          </w:tcPr>
          <w:p w14:paraId="4DA5C8D8"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11.00 (0, 20.46)</w:t>
            </w:r>
          </w:p>
        </w:tc>
        <w:tc>
          <w:tcPr>
            <w:tcW w:w="0" w:type="auto"/>
            <w:tcBorders>
              <w:top w:val="single" w:sz="4" w:space="0" w:color="auto"/>
              <w:left w:val="nil"/>
              <w:bottom w:val="nil"/>
              <w:right w:val="nil"/>
            </w:tcBorders>
            <w:hideMark/>
          </w:tcPr>
          <w:p w14:paraId="6C16D750"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0.96 (0, 2.17)</w:t>
            </w:r>
          </w:p>
        </w:tc>
        <w:tc>
          <w:tcPr>
            <w:tcW w:w="0" w:type="auto"/>
            <w:tcBorders>
              <w:top w:val="single" w:sz="4" w:space="0" w:color="auto"/>
              <w:left w:val="nil"/>
              <w:bottom w:val="nil"/>
              <w:right w:val="nil"/>
            </w:tcBorders>
            <w:hideMark/>
          </w:tcPr>
          <w:p w14:paraId="434F17E4"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0.46 (0, 0.95)</w:t>
            </w:r>
          </w:p>
        </w:tc>
      </w:tr>
      <w:tr w:rsidR="00A756C3" w:rsidRPr="00A86EF6" w14:paraId="6E647066" w14:textId="77777777" w:rsidTr="00C97E92">
        <w:tc>
          <w:tcPr>
            <w:tcW w:w="0" w:type="auto"/>
            <w:tcBorders>
              <w:top w:val="nil"/>
              <w:left w:val="nil"/>
              <w:bottom w:val="nil"/>
              <w:right w:val="nil"/>
            </w:tcBorders>
            <w:hideMark/>
          </w:tcPr>
          <w:p w14:paraId="5B3A7C8D" w14:textId="77777777" w:rsidR="00A756C3" w:rsidRPr="00A86EF6" w:rsidRDefault="00A756C3"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Fodder</w:t>
            </w:r>
          </w:p>
        </w:tc>
        <w:tc>
          <w:tcPr>
            <w:tcW w:w="0" w:type="auto"/>
            <w:tcBorders>
              <w:top w:val="nil"/>
              <w:left w:val="nil"/>
              <w:bottom w:val="nil"/>
              <w:right w:val="nil"/>
            </w:tcBorders>
            <w:hideMark/>
          </w:tcPr>
          <w:p w14:paraId="6DC917B1"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481</w:t>
            </w:r>
          </w:p>
        </w:tc>
        <w:tc>
          <w:tcPr>
            <w:tcW w:w="0" w:type="auto"/>
            <w:tcBorders>
              <w:top w:val="nil"/>
              <w:left w:val="nil"/>
              <w:bottom w:val="nil"/>
              <w:right w:val="nil"/>
            </w:tcBorders>
            <w:hideMark/>
          </w:tcPr>
          <w:p w14:paraId="569EE5C6"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138</w:t>
            </w:r>
          </w:p>
        </w:tc>
        <w:tc>
          <w:tcPr>
            <w:tcW w:w="0" w:type="auto"/>
            <w:tcBorders>
              <w:top w:val="nil"/>
              <w:left w:val="nil"/>
              <w:bottom w:val="nil"/>
              <w:right w:val="nil"/>
            </w:tcBorders>
            <w:hideMark/>
          </w:tcPr>
          <w:p w14:paraId="28E1BC2A"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0.44 (</w:t>
            </w:r>
          </w:p>
          <w:p w14:paraId="76FC6BEC"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-0.04, 3.91)</w:t>
            </w:r>
          </w:p>
        </w:tc>
        <w:tc>
          <w:tcPr>
            <w:tcW w:w="0" w:type="auto"/>
            <w:tcBorders>
              <w:top w:val="nil"/>
              <w:left w:val="nil"/>
              <w:bottom w:val="nil"/>
              <w:right w:val="nil"/>
            </w:tcBorders>
            <w:hideMark/>
          </w:tcPr>
          <w:p w14:paraId="4CC546AD"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4.87 (0, 18.05)</w:t>
            </w:r>
          </w:p>
        </w:tc>
        <w:tc>
          <w:tcPr>
            <w:tcW w:w="0" w:type="auto"/>
            <w:tcBorders>
              <w:top w:val="nil"/>
              <w:left w:val="nil"/>
              <w:bottom w:val="nil"/>
              <w:right w:val="nil"/>
            </w:tcBorders>
            <w:hideMark/>
          </w:tcPr>
          <w:p w14:paraId="4735441F"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0.32 (</w:t>
            </w:r>
          </w:p>
          <w:p w14:paraId="61833AF7"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-0.29, 1.48)</w:t>
            </w:r>
          </w:p>
        </w:tc>
        <w:tc>
          <w:tcPr>
            <w:tcW w:w="0" w:type="auto"/>
            <w:tcBorders>
              <w:top w:val="nil"/>
              <w:left w:val="nil"/>
              <w:bottom w:val="nil"/>
              <w:right w:val="nil"/>
            </w:tcBorders>
            <w:hideMark/>
          </w:tcPr>
          <w:p w14:paraId="027A108B"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0.19</w:t>
            </w:r>
          </w:p>
          <w:p w14:paraId="1FD94CCF"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(-0.04, 0.64)</w:t>
            </w:r>
          </w:p>
        </w:tc>
      </w:tr>
      <w:tr w:rsidR="00A756C3" w:rsidRPr="00A86EF6" w14:paraId="1AE03DF9" w14:textId="77777777" w:rsidTr="00C97E92">
        <w:tc>
          <w:tcPr>
            <w:tcW w:w="0" w:type="auto"/>
            <w:tcBorders>
              <w:top w:val="nil"/>
              <w:left w:val="nil"/>
              <w:bottom w:val="single" w:sz="4" w:space="0" w:color="auto"/>
              <w:right w:val="nil"/>
            </w:tcBorders>
            <w:hideMark/>
          </w:tcPr>
          <w:p w14:paraId="1E38E9AD" w14:textId="77777777" w:rsidR="00A756C3" w:rsidRPr="00A86EF6" w:rsidRDefault="00A756C3" w:rsidP="00C97E92">
            <w:pP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Livestock</w:t>
            </w:r>
          </w:p>
        </w:tc>
        <w:tc>
          <w:tcPr>
            <w:tcW w:w="0" w:type="auto"/>
            <w:tcBorders>
              <w:top w:val="nil"/>
              <w:left w:val="nil"/>
              <w:bottom w:val="single" w:sz="4" w:space="0" w:color="auto"/>
              <w:right w:val="nil"/>
            </w:tcBorders>
            <w:hideMark/>
          </w:tcPr>
          <w:p w14:paraId="086945A0"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481</w:t>
            </w:r>
          </w:p>
        </w:tc>
        <w:tc>
          <w:tcPr>
            <w:tcW w:w="0" w:type="auto"/>
            <w:tcBorders>
              <w:top w:val="nil"/>
              <w:left w:val="nil"/>
              <w:bottom w:val="single" w:sz="4" w:space="0" w:color="auto"/>
              <w:right w:val="nil"/>
            </w:tcBorders>
            <w:hideMark/>
          </w:tcPr>
          <w:p w14:paraId="49A0D24E"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114</w:t>
            </w:r>
          </w:p>
        </w:tc>
        <w:tc>
          <w:tcPr>
            <w:tcW w:w="0" w:type="auto"/>
            <w:tcBorders>
              <w:top w:val="nil"/>
              <w:left w:val="nil"/>
              <w:bottom w:val="single" w:sz="4" w:space="0" w:color="auto"/>
              <w:right w:val="nil"/>
            </w:tcBorders>
            <w:hideMark/>
          </w:tcPr>
          <w:p w14:paraId="39B0E99B"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0.61 (0, 2.67)</w:t>
            </w:r>
          </w:p>
        </w:tc>
        <w:tc>
          <w:tcPr>
            <w:tcW w:w="0" w:type="auto"/>
            <w:tcBorders>
              <w:top w:val="nil"/>
              <w:left w:val="nil"/>
              <w:bottom w:val="single" w:sz="4" w:space="0" w:color="auto"/>
              <w:right w:val="nil"/>
            </w:tcBorders>
            <w:hideMark/>
          </w:tcPr>
          <w:p w14:paraId="52FEAF08"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2.67 (0, 9.73)</w:t>
            </w:r>
          </w:p>
        </w:tc>
        <w:tc>
          <w:tcPr>
            <w:tcW w:w="0" w:type="auto"/>
            <w:tcBorders>
              <w:top w:val="nil"/>
              <w:left w:val="nil"/>
              <w:bottom w:val="single" w:sz="4" w:space="0" w:color="auto"/>
              <w:right w:val="nil"/>
            </w:tcBorders>
            <w:hideMark/>
          </w:tcPr>
          <w:p w14:paraId="0F8DA9F0"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0.41 (0, 1.5)</w:t>
            </w:r>
          </w:p>
        </w:tc>
        <w:tc>
          <w:tcPr>
            <w:tcW w:w="0" w:type="auto"/>
            <w:tcBorders>
              <w:top w:val="nil"/>
              <w:left w:val="nil"/>
              <w:bottom w:val="single" w:sz="4" w:space="0" w:color="auto"/>
              <w:right w:val="nil"/>
            </w:tcBorders>
            <w:hideMark/>
          </w:tcPr>
          <w:p w14:paraId="48BD2278" w14:textId="77777777" w:rsidR="00A756C3" w:rsidRPr="00A86EF6" w:rsidRDefault="00A756C3" w:rsidP="00C97E92">
            <w:pPr>
              <w:jc w:val="center"/>
              <w:rPr>
                <w:rFonts w:ascii="Times New Roman" w:hAnsi="Times New Roman" w:cs="Times New Roman"/>
                <w:color w:val="000000" w:themeColor="text1"/>
                <w:highlight w:val="white"/>
              </w:rPr>
            </w:pPr>
            <w:r w:rsidRPr="00A86EF6">
              <w:rPr>
                <w:rFonts w:ascii="Times New Roman" w:hAnsi="Times New Roman" w:cs="Times New Roman"/>
                <w:color w:val="000000" w:themeColor="text1"/>
                <w:highlight w:val="white"/>
              </w:rPr>
              <w:t>0.44 (0, 0.77)</w:t>
            </w:r>
          </w:p>
        </w:tc>
      </w:tr>
    </w:tbl>
    <w:p w14:paraId="118BCCAA" w14:textId="77777777" w:rsidR="00A756C3" w:rsidRPr="00A86EF6" w:rsidRDefault="00A756C3" w:rsidP="00AC651E">
      <w:pPr>
        <w:rPr>
          <w:rFonts w:ascii="Times New Roman" w:hAnsi="Times New Roman" w:cs="Times New Roman"/>
          <w:color w:val="000000" w:themeColor="text1"/>
        </w:rPr>
      </w:pPr>
    </w:p>
    <w:p w14:paraId="50BF2DA1" w14:textId="58BBE51A" w:rsidR="003A17AF" w:rsidRPr="00A86EF6" w:rsidRDefault="003A17AF">
      <w:pPr>
        <w:rPr>
          <w:rFonts w:ascii="Times New Roman" w:hAnsi="Times New Roman" w:cs="Times New Roman"/>
          <w:color w:val="000000" w:themeColor="text1"/>
        </w:rPr>
      </w:pPr>
      <w:r w:rsidRPr="00A86EF6">
        <w:rPr>
          <w:rFonts w:ascii="Times New Roman" w:hAnsi="Times New Roman" w:cs="Times New Roman"/>
          <w:color w:val="000000" w:themeColor="text1"/>
        </w:rPr>
        <w:br w:type="page"/>
      </w:r>
    </w:p>
    <w:p w14:paraId="72D6B8A2" w14:textId="77777777" w:rsidR="00895116" w:rsidRPr="00A86EF6" w:rsidRDefault="00895116" w:rsidP="00895116">
      <w:pPr>
        <w:rPr>
          <w:rFonts w:ascii="Times New Roman" w:hAnsi="Times New Roman" w:cs="Times New Roman"/>
          <w:color w:val="000000" w:themeColor="text1"/>
          <w:highlight w:val="white"/>
        </w:rPr>
      </w:pPr>
      <w:r w:rsidRPr="00A86EF6">
        <w:rPr>
          <w:rFonts w:ascii="Times New Roman" w:hAnsi="Times New Roman" w:cs="Times New Roman"/>
          <w:noProof/>
          <w:color w:val="000000" w:themeColor="text1"/>
        </w:rPr>
        <w:lastRenderedPageBreak/>
        <mc:AlternateContent>
          <mc:Choice Requires="wpg">
            <w:drawing>
              <wp:anchor distT="0" distB="0" distL="114300" distR="114300" simplePos="0" relativeHeight="251733504" behindDoc="0" locked="0" layoutInCell="1" allowOverlap="1" wp14:anchorId="159AEFFF" wp14:editId="73F5D995">
                <wp:simplePos x="0" y="0"/>
                <wp:positionH relativeFrom="column">
                  <wp:posOffset>1701800</wp:posOffset>
                </wp:positionH>
                <wp:positionV relativeFrom="paragraph">
                  <wp:posOffset>1704389</wp:posOffset>
                </wp:positionV>
                <wp:extent cx="4218305" cy="252095"/>
                <wp:effectExtent l="0" t="0" r="0" b="0"/>
                <wp:wrapNone/>
                <wp:docPr id="7" name="Group 7"/>
                <wp:cNvGraphicFramePr/>
                <a:graphic xmlns:a="http://schemas.openxmlformats.org/drawingml/2006/main">
                  <a:graphicData uri="http://schemas.microsoft.com/office/word/2010/wordprocessingGroup">
                    <wpg:wgp>
                      <wpg:cNvGrpSpPr/>
                      <wpg:grpSpPr>
                        <a:xfrm>
                          <a:off x="0" y="0"/>
                          <a:ext cx="4218305" cy="252095"/>
                          <a:chOff x="0" y="0"/>
                          <a:chExt cx="4218305" cy="252095"/>
                        </a:xfrm>
                      </wpg:grpSpPr>
                      <wps:wsp>
                        <wps:cNvPr id="9" name="Text Box 2"/>
                        <wps:cNvSpPr txBox="1">
                          <a:spLocks noChangeArrowheads="1"/>
                        </wps:cNvSpPr>
                        <wps:spPr bwMode="auto">
                          <a:xfrm>
                            <a:off x="0" y="0"/>
                            <a:ext cx="281305" cy="245745"/>
                          </a:xfrm>
                          <a:prstGeom prst="rect">
                            <a:avLst/>
                          </a:prstGeom>
                          <a:noFill/>
                          <a:ln w="9525">
                            <a:noFill/>
                            <a:miter lim="800000"/>
                            <a:headEnd/>
                            <a:tailEnd/>
                          </a:ln>
                        </wps:spPr>
                        <wps:txbx>
                          <w:txbxContent>
                            <w:p w14:paraId="2A081EBD" w14:textId="77777777" w:rsidR="00882F74" w:rsidRDefault="00882F74" w:rsidP="00895116">
                              <w:r>
                                <w:t>A</w:t>
                              </w:r>
                            </w:p>
                          </w:txbxContent>
                        </wps:txbx>
                        <wps:bodyPr rot="0" vert="horz" wrap="square" lIns="91440" tIns="45720" rIns="91440" bIns="45720" anchor="t" anchorCtr="0">
                          <a:noAutofit/>
                        </wps:bodyPr>
                      </wps:wsp>
                      <wps:wsp>
                        <wps:cNvPr id="13" name="Text Box 2"/>
                        <wps:cNvSpPr txBox="1">
                          <a:spLocks noChangeArrowheads="1"/>
                        </wps:cNvSpPr>
                        <wps:spPr bwMode="auto">
                          <a:xfrm>
                            <a:off x="1981200" y="6350"/>
                            <a:ext cx="281305" cy="245745"/>
                          </a:xfrm>
                          <a:prstGeom prst="rect">
                            <a:avLst/>
                          </a:prstGeom>
                          <a:noFill/>
                          <a:ln w="9525">
                            <a:noFill/>
                            <a:miter lim="800000"/>
                            <a:headEnd/>
                            <a:tailEnd/>
                          </a:ln>
                        </wps:spPr>
                        <wps:txbx>
                          <w:txbxContent>
                            <w:p w14:paraId="148FFBCD" w14:textId="77777777" w:rsidR="00882F74" w:rsidRDefault="00882F74" w:rsidP="00895116">
                              <w:r>
                                <w:t>B</w:t>
                              </w:r>
                            </w:p>
                          </w:txbxContent>
                        </wps:txbx>
                        <wps:bodyPr rot="0" vert="horz" wrap="square" lIns="91440" tIns="45720" rIns="91440" bIns="45720" anchor="t" anchorCtr="0">
                          <a:noAutofit/>
                        </wps:bodyPr>
                      </wps:wsp>
                      <wps:wsp>
                        <wps:cNvPr id="14" name="Text Box 2"/>
                        <wps:cNvSpPr txBox="1">
                          <a:spLocks noChangeArrowheads="1"/>
                        </wps:cNvSpPr>
                        <wps:spPr bwMode="auto">
                          <a:xfrm>
                            <a:off x="3937000" y="0"/>
                            <a:ext cx="281305" cy="245745"/>
                          </a:xfrm>
                          <a:prstGeom prst="rect">
                            <a:avLst/>
                          </a:prstGeom>
                          <a:noFill/>
                          <a:ln w="9525">
                            <a:noFill/>
                            <a:miter lim="800000"/>
                            <a:headEnd/>
                            <a:tailEnd/>
                          </a:ln>
                        </wps:spPr>
                        <wps:txbx>
                          <w:txbxContent>
                            <w:p w14:paraId="72BB915B" w14:textId="77777777" w:rsidR="00882F74" w:rsidRDefault="00882F74" w:rsidP="00895116">
                              <w:r>
                                <w:t>C</w:t>
                              </w:r>
                            </w:p>
                          </w:txbxContent>
                        </wps:txbx>
                        <wps:bodyPr rot="0" vert="horz" wrap="square" lIns="91440" tIns="45720" rIns="91440" bIns="45720" anchor="t" anchorCtr="0">
                          <a:noAutofit/>
                        </wps:bodyPr>
                      </wps:wsp>
                    </wpg:wgp>
                  </a:graphicData>
                </a:graphic>
              </wp:anchor>
            </w:drawing>
          </mc:Choice>
          <mc:Fallback>
            <w:pict>
              <v:group w14:anchorId="159AEFFF" id="Group 7" o:spid="_x0000_s1033" style="position:absolute;margin-left:134pt;margin-top:134.2pt;width:332.15pt;height:19.85pt;z-index:251733504" coordsize="42183,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">
                <v:shape id="_x0000_s1034" type="#_x0000_t202" style="position:absolute;width:281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A081EBD" w14:textId="77777777" w:rsidR="00882F74" w:rsidRDefault="00882F74" w:rsidP="00895116">
                        <w:r>
                          <w:t>A</w:t>
                        </w:r>
                      </w:p>
                    </w:txbxContent>
                  </v:textbox>
                </v:shape>
                <v:shape id="_x0000_s1035" type="#_x0000_t202" style="position:absolute;left:19812;top:63;width:281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148FFBCD" w14:textId="77777777" w:rsidR="00882F74" w:rsidRDefault="00882F74" w:rsidP="00895116">
                        <w:r>
                          <w:t>B</w:t>
                        </w:r>
                      </w:p>
                    </w:txbxContent>
                  </v:textbox>
                </v:shape>
                <v:shape id="_x0000_s1036" type="#_x0000_t202" style="position:absolute;left:39370;width:281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2BB915B" w14:textId="77777777" w:rsidR="00882F74" w:rsidRDefault="00882F74" w:rsidP="00895116">
                        <w:r>
                          <w:t>C</w:t>
                        </w:r>
                      </w:p>
                    </w:txbxContent>
                  </v:textbox>
                </v:shape>
              </v:group>
            </w:pict>
          </mc:Fallback>
        </mc:AlternateContent>
      </w:r>
      <w:r w:rsidRPr="00A86EF6">
        <w:rPr>
          <w:rFonts w:ascii="Times New Roman" w:hAnsi="Times New Roman" w:cs="Times New Roman"/>
          <w:noProof/>
          <w:color w:val="000000" w:themeColor="text1"/>
        </w:rPr>
        <w:drawing>
          <wp:inline distT="0" distB="0" distL="0" distR="0" wp14:anchorId="39A92210" wp14:editId="288CA03F">
            <wp:extent cx="5929629" cy="2223611"/>
            <wp:effectExtent l="0" t="0" r="0" b="5715"/>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929629" cy="2223611"/>
                    </a:xfrm>
                    <a:prstGeom prst="rect">
                      <a:avLst/>
                    </a:prstGeom>
                    <a:noFill/>
                    <a:ln>
                      <a:noFill/>
                    </a:ln>
                  </pic:spPr>
                </pic:pic>
              </a:graphicData>
            </a:graphic>
          </wp:inline>
        </w:drawing>
      </w:r>
    </w:p>
    <w:p w14:paraId="3276085A" w14:textId="77777777" w:rsidR="00895116" w:rsidRPr="00A86EF6" w:rsidRDefault="00895116" w:rsidP="00895116">
      <w:pPr>
        <w:rPr>
          <w:rFonts w:ascii="Times New Roman" w:hAnsi="Times New Roman" w:cs="Times New Roman"/>
        </w:rPr>
      </w:pPr>
      <w:r w:rsidRPr="00A86EF6">
        <w:rPr>
          <w:rFonts w:ascii="Times New Roman" w:hAnsi="Times New Roman" w:cs="Times New Roman"/>
          <w:noProof/>
          <w:color w:val="000000" w:themeColor="text1"/>
        </w:rPr>
        <mc:AlternateContent>
          <mc:Choice Requires="wpg">
            <w:drawing>
              <wp:anchor distT="0" distB="0" distL="114300" distR="114300" simplePos="0" relativeHeight="251734528" behindDoc="0" locked="0" layoutInCell="1" allowOverlap="1" wp14:anchorId="35EC61F6" wp14:editId="4876E260">
                <wp:simplePos x="0" y="0"/>
                <wp:positionH relativeFrom="column">
                  <wp:posOffset>1702191</wp:posOffset>
                </wp:positionH>
                <wp:positionV relativeFrom="paragraph">
                  <wp:posOffset>1667021</wp:posOffset>
                </wp:positionV>
                <wp:extent cx="4243705" cy="245745"/>
                <wp:effectExtent l="0" t="0" r="0" b="1905"/>
                <wp:wrapNone/>
                <wp:docPr id="15" name="Group 15"/>
                <wp:cNvGraphicFramePr/>
                <a:graphic xmlns:a="http://schemas.openxmlformats.org/drawingml/2006/main">
                  <a:graphicData uri="http://schemas.microsoft.com/office/word/2010/wordprocessingGroup">
                    <wpg:wgp>
                      <wpg:cNvGrpSpPr/>
                      <wpg:grpSpPr>
                        <a:xfrm>
                          <a:off x="0" y="0"/>
                          <a:ext cx="4243705" cy="245745"/>
                          <a:chOff x="0" y="0"/>
                          <a:chExt cx="4243705" cy="245745"/>
                        </a:xfrm>
                      </wpg:grpSpPr>
                      <wps:wsp>
                        <wps:cNvPr id="16" name="Text Box 2"/>
                        <wps:cNvSpPr txBox="1">
                          <a:spLocks noChangeArrowheads="1"/>
                        </wps:cNvSpPr>
                        <wps:spPr bwMode="auto">
                          <a:xfrm>
                            <a:off x="3962400" y="0"/>
                            <a:ext cx="281305" cy="245745"/>
                          </a:xfrm>
                          <a:prstGeom prst="rect">
                            <a:avLst/>
                          </a:prstGeom>
                          <a:noFill/>
                          <a:ln w="9525">
                            <a:noFill/>
                            <a:miter lim="800000"/>
                            <a:headEnd/>
                            <a:tailEnd/>
                          </a:ln>
                        </wps:spPr>
                        <wps:txbx>
                          <w:txbxContent>
                            <w:p w14:paraId="20C43E81" w14:textId="77777777" w:rsidR="00882F74" w:rsidRDefault="00882F74" w:rsidP="00895116">
                              <w:r>
                                <w:t>F</w:t>
                              </w:r>
                            </w:p>
                          </w:txbxContent>
                        </wps:txbx>
                        <wps:bodyPr rot="0" vert="horz" wrap="square" lIns="91440" tIns="45720" rIns="91440" bIns="45720" anchor="t" anchorCtr="0">
                          <a:noAutofit/>
                        </wps:bodyPr>
                      </wps:wsp>
                      <wps:wsp>
                        <wps:cNvPr id="17" name="Text Box 2"/>
                        <wps:cNvSpPr txBox="1">
                          <a:spLocks noChangeArrowheads="1"/>
                        </wps:cNvSpPr>
                        <wps:spPr bwMode="auto">
                          <a:xfrm>
                            <a:off x="1981200" y="0"/>
                            <a:ext cx="281305" cy="245745"/>
                          </a:xfrm>
                          <a:prstGeom prst="rect">
                            <a:avLst/>
                          </a:prstGeom>
                          <a:noFill/>
                          <a:ln w="9525">
                            <a:noFill/>
                            <a:miter lim="800000"/>
                            <a:headEnd/>
                            <a:tailEnd/>
                          </a:ln>
                        </wps:spPr>
                        <wps:txbx>
                          <w:txbxContent>
                            <w:p w14:paraId="239EAAD0" w14:textId="77777777" w:rsidR="00882F74" w:rsidRDefault="00882F74" w:rsidP="00895116">
                              <w:r>
                                <w:t>E</w:t>
                              </w:r>
                            </w:p>
                          </w:txbxContent>
                        </wps:txbx>
                        <wps:bodyPr rot="0" vert="horz" wrap="square" lIns="91440" tIns="45720" rIns="91440" bIns="45720" anchor="t" anchorCtr="0">
                          <a:noAutofit/>
                        </wps:bodyPr>
                      </wps:wsp>
                      <wps:wsp>
                        <wps:cNvPr id="18" name="Text Box 18"/>
                        <wps:cNvSpPr txBox="1">
                          <a:spLocks noChangeArrowheads="1"/>
                        </wps:cNvSpPr>
                        <wps:spPr bwMode="auto">
                          <a:xfrm>
                            <a:off x="0" y="0"/>
                            <a:ext cx="281305" cy="245745"/>
                          </a:xfrm>
                          <a:prstGeom prst="rect">
                            <a:avLst/>
                          </a:prstGeom>
                          <a:noFill/>
                          <a:ln w="9525">
                            <a:noFill/>
                            <a:miter lim="800000"/>
                            <a:headEnd/>
                            <a:tailEnd/>
                          </a:ln>
                        </wps:spPr>
                        <wps:txbx>
                          <w:txbxContent>
                            <w:p w14:paraId="190BC023" w14:textId="77777777" w:rsidR="00882F74" w:rsidRDefault="00882F74" w:rsidP="00895116">
                              <w:r>
                                <w:t>D</w:t>
                              </w:r>
                            </w:p>
                          </w:txbxContent>
                        </wps:txbx>
                        <wps:bodyPr rot="0" vert="horz" wrap="square" lIns="91440" tIns="45720" rIns="91440" bIns="45720" anchor="t" anchorCtr="0">
                          <a:noAutofit/>
                        </wps:bodyPr>
                      </wps:wsp>
                    </wpg:wgp>
                  </a:graphicData>
                </a:graphic>
              </wp:anchor>
            </w:drawing>
          </mc:Choice>
          <mc:Fallback>
            <w:pict>
              <v:group w14:anchorId="35EC61F6" id="Group 15" o:spid="_x0000_s1037" style="position:absolute;margin-left:134.05pt;margin-top:131.25pt;width:334.15pt;height:19.35pt;z-index:251734528" coordsize="42437,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">
                <v:shape id="_x0000_s1038" type="#_x0000_t202" style="position:absolute;left:39624;width:281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0C43E81" w14:textId="77777777" w:rsidR="00882F74" w:rsidRDefault="00882F74" w:rsidP="00895116">
                        <w:r>
                          <w:t>F</w:t>
                        </w:r>
                      </w:p>
                    </w:txbxContent>
                  </v:textbox>
                </v:shape>
                <v:shape id="_x0000_s1039" type="#_x0000_t202" style="position:absolute;left:19812;width:281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239EAAD0" w14:textId="77777777" w:rsidR="00882F74" w:rsidRDefault="00882F74" w:rsidP="00895116">
                        <w:r>
                          <w:t>E</w:t>
                        </w:r>
                      </w:p>
                    </w:txbxContent>
                  </v:textbox>
                </v:shape>
                <v:shape id="Text Box 18" o:spid="_x0000_s1040" type="#_x0000_t202" style="position:absolute;width:281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90BC023" w14:textId="77777777" w:rsidR="00882F74" w:rsidRDefault="00882F74" w:rsidP="00895116">
                        <w:r>
                          <w:t>D</w:t>
                        </w:r>
                      </w:p>
                    </w:txbxContent>
                  </v:textbox>
                </v:shape>
              </v:group>
            </w:pict>
          </mc:Fallback>
        </mc:AlternateContent>
      </w:r>
      <w:r w:rsidRPr="00A86EF6">
        <w:rPr>
          <w:rFonts w:ascii="Times New Roman" w:hAnsi="Times New Roman" w:cs="Times New Roman"/>
          <w:noProof/>
          <w:color w:val="000000" w:themeColor="text1"/>
          <w:highlight w:val="white"/>
        </w:rPr>
        <w:drawing>
          <wp:inline distT="0" distB="0" distL="0" distR="0" wp14:anchorId="13D745B5" wp14:editId="4499F982">
            <wp:extent cx="5930898" cy="2224087"/>
            <wp:effectExtent l="0" t="0" r="0" b="508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930898" cy="2224087"/>
                    </a:xfrm>
                    <a:prstGeom prst="rect">
                      <a:avLst/>
                    </a:prstGeom>
                    <a:noFill/>
                    <a:ln>
                      <a:noFill/>
                    </a:ln>
                  </pic:spPr>
                </pic:pic>
              </a:graphicData>
            </a:graphic>
          </wp:inline>
        </w:drawing>
      </w:r>
    </w:p>
    <w:p w14:paraId="752B34F1" w14:textId="1F6AE10C" w:rsidR="00895116" w:rsidRPr="00A86EF6" w:rsidRDefault="00895116" w:rsidP="00895116">
      <w:pPr>
        <w:rPr>
          <w:rFonts w:ascii="Times New Roman" w:hAnsi="Times New Roman" w:cs="Times New Roman"/>
          <w:color w:val="000000" w:themeColor="text1"/>
          <w:highlight w:val="white"/>
        </w:rPr>
      </w:pPr>
      <w:bookmarkStart w:id="27" w:name="_Toc95113358"/>
      <w:r w:rsidRPr="000C4BAA">
        <w:rPr>
          <w:rFonts w:ascii="Times New Roman" w:hAnsi="Times New Roman" w:cs="Times New Roman"/>
        </w:rPr>
        <w:t xml:space="preserve">Figure </w:t>
      </w:r>
      <w:r w:rsidRPr="000C4BAA">
        <w:rPr>
          <w:rFonts w:ascii="Times New Roman" w:hAnsi="Times New Roman" w:cs="Times New Roman"/>
        </w:rPr>
        <w:fldChar w:fldCharType="begin"/>
      </w:r>
      <w:r w:rsidRPr="000C4BAA">
        <w:rPr>
          <w:rFonts w:ascii="Times New Roman" w:hAnsi="Times New Roman" w:cs="Times New Roman"/>
        </w:rPr>
        <w:instrText xml:space="preserve"> STYLEREF 1 \s </w:instrText>
      </w:r>
      <w:r w:rsidRPr="000C4BAA">
        <w:rPr>
          <w:rFonts w:ascii="Times New Roman" w:hAnsi="Times New Roman" w:cs="Times New Roman"/>
        </w:rPr>
        <w:fldChar w:fldCharType="separate"/>
      </w:r>
      <w:r w:rsidR="00B37415" w:rsidRPr="000C4BAA">
        <w:rPr>
          <w:rFonts w:ascii="Times New Roman" w:hAnsi="Times New Roman" w:cs="Times New Roman"/>
          <w:noProof/>
        </w:rPr>
        <w:t>2</w:t>
      </w:r>
      <w:r w:rsidRPr="000C4BAA">
        <w:rPr>
          <w:rFonts w:ascii="Times New Roman" w:hAnsi="Times New Roman" w:cs="Times New Roman"/>
        </w:rPr>
        <w:fldChar w:fldCharType="end"/>
      </w:r>
      <w:r w:rsidRPr="000C4BAA">
        <w:rPr>
          <w:rFonts w:ascii="Times New Roman" w:hAnsi="Times New Roman" w:cs="Times New Roman"/>
        </w:rPr>
        <w:t>.</w:t>
      </w:r>
      <w:r w:rsidRPr="000C4BAA">
        <w:rPr>
          <w:rFonts w:ascii="Times New Roman" w:hAnsi="Times New Roman" w:cs="Times New Roman"/>
        </w:rPr>
        <w:fldChar w:fldCharType="begin"/>
      </w:r>
      <w:r w:rsidRPr="000C4BAA">
        <w:rPr>
          <w:rFonts w:ascii="Times New Roman" w:hAnsi="Times New Roman" w:cs="Times New Roman"/>
        </w:rPr>
        <w:instrText xml:space="preserve"> SEQ Figure \* ARABIC \s 1 </w:instrText>
      </w:r>
      <w:r w:rsidRPr="000C4BAA">
        <w:rPr>
          <w:rFonts w:ascii="Times New Roman" w:hAnsi="Times New Roman" w:cs="Times New Roman"/>
        </w:rPr>
        <w:fldChar w:fldCharType="separate"/>
      </w:r>
      <w:r w:rsidR="00B37415" w:rsidRPr="000C4BAA">
        <w:rPr>
          <w:rFonts w:ascii="Times New Roman" w:hAnsi="Times New Roman" w:cs="Times New Roman"/>
          <w:noProof/>
        </w:rPr>
        <w:t>3</w:t>
      </w:r>
      <w:r w:rsidRPr="000C4BAA">
        <w:rPr>
          <w:rFonts w:ascii="Times New Roman" w:hAnsi="Times New Roman" w:cs="Times New Roman"/>
        </w:rPr>
        <w:fldChar w:fldCharType="end"/>
      </w:r>
      <w:r w:rsidRPr="000C4BAA">
        <w:rPr>
          <w:rFonts w:ascii="Times New Roman" w:hAnsi="Times New Roman" w:cs="Times New Roman"/>
        </w:rPr>
        <w:t>.</w:t>
      </w:r>
      <w:r w:rsidRPr="00A86EF6">
        <w:rPr>
          <w:rFonts w:ascii="Times New Roman" w:hAnsi="Times New Roman" w:cs="Times New Roman"/>
        </w:rPr>
        <w:t xml:space="preserve"> </w:t>
      </w:r>
      <w:r w:rsidRPr="00A86EF6">
        <w:rPr>
          <w:rFonts w:ascii="Times New Roman" w:hAnsi="Times New Roman" w:cs="Times New Roman"/>
          <w:color w:val="000000" w:themeColor="text1"/>
          <w:highlight w:val="white"/>
        </w:rPr>
        <w:t xml:space="preserve">Optimal effort for non-timber harvest (A and D) and the respective effects on population density (B and E) and population growth rate (C and F) of </w:t>
      </w:r>
      <w:r w:rsidRPr="00A86EF6">
        <w:rPr>
          <w:rFonts w:ascii="Times New Roman" w:hAnsi="Times New Roman" w:cs="Times New Roman"/>
          <w:i/>
          <w:iCs/>
          <w:color w:val="000000" w:themeColor="text1"/>
          <w:highlight w:val="white"/>
        </w:rPr>
        <w:t>K. senegalensis</w:t>
      </w:r>
      <w:r w:rsidRPr="00A86EF6">
        <w:rPr>
          <w:rFonts w:ascii="Times New Roman" w:hAnsi="Times New Roman" w:cs="Times New Roman"/>
          <w:color w:val="000000" w:themeColor="text1"/>
          <w:highlight w:val="white"/>
        </w:rPr>
        <w:t xml:space="preserve"> over a 100-year time horizon. Panels A-C compare a single rate at the median for the financial domain (long-dashed line), a single rate at the median for the ecological domain (short-dashed line), and multiple-rate discounting incorporating the medians for both the financial and ecological domains (solid line). Panels D-F compare a single constant rate at the median for the ecological domain (solid line) and a single nonconstant rate paralleling declining rates observed in the survey (dashed line).</w:t>
      </w:r>
      <w:bookmarkEnd w:id="27"/>
    </w:p>
    <w:p w14:paraId="3B50E904" w14:textId="6205D860" w:rsidR="00895116" w:rsidRPr="00A86EF6" w:rsidRDefault="00895116">
      <w:pPr>
        <w:rPr>
          <w:rFonts w:ascii="Times New Roman" w:hAnsi="Times New Roman" w:cs="Times New Roman"/>
          <w:color w:val="000000" w:themeColor="text1"/>
        </w:rPr>
      </w:pPr>
      <w:r w:rsidRPr="00A86EF6">
        <w:rPr>
          <w:rFonts w:ascii="Times New Roman" w:hAnsi="Times New Roman" w:cs="Times New Roman"/>
          <w:color w:val="000000" w:themeColor="text1"/>
        </w:rPr>
        <w:br w:type="page"/>
      </w:r>
    </w:p>
    <w:p w14:paraId="56EB6465" w14:textId="77777777" w:rsidR="00895116" w:rsidRPr="00A86EF6" w:rsidRDefault="00895116" w:rsidP="00895116">
      <w:pPr>
        <w:rPr>
          <w:rFonts w:ascii="Times New Roman" w:hAnsi="Times New Roman" w:cs="Times New Roman"/>
          <w:color w:val="000000" w:themeColor="text1"/>
        </w:rPr>
      </w:pPr>
      <w:r w:rsidRPr="00A86EF6">
        <w:rPr>
          <w:rFonts w:ascii="Times New Roman" w:hAnsi="Times New Roman" w:cs="Times New Roman"/>
          <w:color w:val="000000" w:themeColor="text1"/>
        </w:rPr>
        <w:lastRenderedPageBreak/>
        <w:t>We also compare recommendations when assuming a constant discount rate with recommendations if discount rates decline through time as observed in the survey data for the ecological domain (Figure 2.3D-F, Figure S2.2). When implementing a non-constant discount rate, the discount rate is initially very high (to arrive at the same overall median amount). Hence once again, harvesting initially does not look like an economically attractive investment and an initial pulse in timber harvesting suppresses the population before harvesting is abandoned. However, once the discount rate has declined enough, we observe increasing levels of non-timber harvest being optimal again.</w:t>
      </w:r>
    </w:p>
    <w:p w14:paraId="7F16B6DC" w14:textId="49A609AD" w:rsidR="00A9054F" w:rsidRPr="00A86EF6" w:rsidRDefault="00A9054F" w:rsidP="00A9054F">
      <w:pPr>
        <w:pStyle w:val="Heading2"/>
      </w:pPr>
      <w:bookmarkStart w:id="28" w:name="_Toc95471873"/>
      <w:r w:rsidRPr="00A86EF6">
        <w:t>Discussion</w:t>
      </w:r>
      <w:bookmarkEnd w:id="28"/>
    </w:p>
    <w:p w14:paraId="335A8FA0" w14:textId="77777777" w:rsidR="002B2019" w:rsidRPr="00A86EF6" w:rsidRDefault="002B2019" w:rsidP="002B2019">
      <w:pPr>
        <w:rPr>
          <w:rFonts w:ascii="Times New Roman" w:hAnsi="Times New Roman" w:cs="Times New Roman"/>
          <w:color w:val="000000" w:themeColor="text1"/>
        </w:rPr>
      </w:pPr>
    </w:p>
    <w:p w14:paraId="36214615" w14:textId="30441D43" w:rsidR="006D2B54" w:rsidRPr="00A86EF6" w:rsidRDefault="002B2019" w:rsidP="002B2019">
      <w:pPr>
        <w:rPr>
          <w:rStyle w:val="normaltextrun"/>
          <w:rFonts w:ascii="Times New Roman" w:hAnsi="Times New Roman" w:cs="Times New Roman"/>
          <w:color w:val="000000" w:themeColor="text1"/>
        </w:rPr>
      </w:pPr>
      <w:r w:rsidRPr="00A86EF6">
        <w:rPr>
          <w:rFonts w:ascii="Times New Roman" w:hAnsi="Times New Roman" w:cs="Times New Roman"/>
          <w:color w:val="000000" w:themeColor="text1"/>
        </w:rPr>
        <w:t>We elicited and calculated discount rates for three domains across three timeframes</w:t>
      </w:r>
      <w:bookmarkStart w:id="29" w:name="_Hlk41907798"/>
      <w:r w:rsidRPr="00A86EF6">
        <w:rPr>
          <w:rFonts w:ascii="Times New Roman" w:hAnsi="Times New Roman" w:cs="Times New Roman"/>
          <w:color w:val="000000" w:themeColor="text1"/>
        </w:rPr>
        <w:t xml:space="preserve">. Our study reveals that Fulani in Benin do discount and at a high rate on average. Yet two common discounting assumptions do not describe their preferences well: Fulani do not discount domains equally and they do not discount at a constant rate through time. </w:t>
      </w:r>
      <w:bookmarkEnd w:id="29"/>
      <w:r w:rsidRPr="00A86EF6">
        <w:rPr>
          <w:rFonts w:ascii="Times New Roman" w:hAnsi="Times New Roman" w:cs="Times New Roman"/>
          <w:color w:val="000000" w:themeColor="text1"/>
        </w:rPr>
        <w:t xml:space="preserve">We also found high variation in discount rates, but demographic covariates could explain some of the variation. We applied our survey results to an optimization model for harvest of </w:t>
      </w:r>
      <w:r w:rsidRPr="00A86EF6">
        <w:rPr>
          <w:rFonts w:ascii="Times New Roman" w:hAnsi="Times New Roman" w:cs="Times New Roman"/>
          <w:i/>
          <w:iCs/>
          <w:color w:val="000000" w:themeColor="text1"/>
        </w:rPr>
        <w:t>K. senegalensis.</w:t>
      </w:r>
      <w:r w:rsidRPr="00A86EF6">
        <w:rPr>
          <w:rFonts w:ascii="Times New Roman" w:hAnsi="Times New Roman" w:cs="Times New Roman"/>
          <w:color w:val="000000" w:themeColor="text1"/>
        </w:rPr>
        <w:t xml:space="preserve"> </w:t>
      </w:r>
      <w:bookmarkStart w:id="30" w:name="_Hlk46139195"/>
      <w:r w:rsidRPr="00A86EF6">
        <w:rPr>
          <w:rFonts w:ascii="Times New Roman" w:hAnsi="Times New Roman" w:cs="Times New Roman"/>
          <w:color w:val="000000" w:themeColor="text1"/>
        </w:rPr>
        <w:t xml:space="preserve">In our study, dual-rate discounting resulted in the highest growth rates of </w:t>
      </w:r>
      <w:r w:rsidRPr="00A86EF6">
        <w:rPr>
          <w:rFonts w:ascii="Times New Roman" w:hAnsi="Times New Roman" w:cs="Times New Roman"/>
          <w:i/>
          <w:iCs/>
          <w:color w:val="000000" w:themeColor="text1"/>
        </w:rPr>
        <w:t xml:space="preserve">K. senegalensis. </w:t>
      </w:r>
      <w:bookmarkEnd w:id="30"/>
      <w:r w:rsidRPr="00A86EF6">
        <w:rPr>
          <w:rStyle w:val="normaltextrun"/>
          <w:rFonts w:ascii="Times New Roman" w:hAnsi="Times New Roman" w:cs="Times New Roman"/>
          <w:color w:val="000000" w:themeColor="text1"/>
        </w:rPr>
        <w:t>Our work appears to be the first to empirically elicit locals’ discount rates and then depict their importance by applying them to a bioeconomic model of management.</w:t>
      </w:r>
    </w:p>
    <w:p w14:paraId="7465A8A1" w14:textId="77777777" w:rsidR="00834039" w:rsidRPr="00A86EF6" w:rsidRDefault="00834039" w:rsidP="00834039">
      <w:pPr>
        <w:rPr>
          <w:rFonts w:ascii="Times New Roman" w:hAnsi="Times New Roman" w:cs="Times New Roman"/>
        </w:rPr>
      </w:pPr>
    </w:p>
    <w:p w14:paraId="16663682" w14:textId="310C6644" w:rsidR="002B2019" w:rsidRPr="00A86EF6" w:rsidRDefault="002B2019" w:rsidP="002B2019">
      <w:pPr>
        <w:rPr>
          <w:rStyle w:val="normaltextrun"/>
          <w:rFonts w:ascii="Times New Roman" w:hAnsi="Times New Roman" w:cs="Times New Roman"/>
          <w:color w:val="000000" w:themeColor="text1"/>
        </w:rPr>
      </w:pPr>
      <w:r w:rsidRPr="00A86EF6">
        <w:rPr>
          <w:rFonts w:ascii="Times New Roman" w:hAnsi="Times New Roman" w:cs="Times New Roman"/>
          <w:color w:val="000000" w:themeColor="text1"/>
        </w:rPr>
        <w:t xml:space="preserve">Elicited discount rates (median: 150%) are significantly higher than found in other studies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Economics","id":"ITEM-1","issued":{"date-parts":[["2016"]]},"note":"shows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rates","type":"article-journal","volume":"118"},"uris":["http://www.mendeley.com/documents/?uuid=78223830-51cc-4ca7-b314-8482fdde64d6"]},{"id":"ITEM-2","itemData":{"DOI":"10.1016/j.ecolecon.2019.03.016","ISSN":"09218009","abstract":"In the economic analysis of CBFM, people's discount rates are assumed exogenous and same for all goods. We examined the validity of this assumption by eliciting the discount rates of households for grass, timber, fuelwood and money, and analyzed the impacts of various personal and economic factors on households' discount rates. We found that time preferences are endogenous and good-specific. A good proportion of households have infinite discount rates for forest goods. The mean values of monthly discount rates, for households that indicated finite discount rates, are 0.67 for timber, 6.83 for fuelwood, 55.49 for grass, and 3.47 for money. The availability of alternative sources and current consumption of the forest goods are two main determinants of a household's discount rates. The study provides many useful insights for the design and implementation of CBFM programs: the concept of “mental accounting” should be used for economic analyses of CBFM programs, different management strategies should be adopted for different forest goods, and alternative sources should be provided to meet the current needs of the households.","author":[{"dropping-particle":"","family":"Kumar","given":"Pradeep","non-dropping-particle":"","parse-names":false,"suffix":""},{"dropping-particle":"","family":"Kant","given":"Shashi","non-dropping-particle":"","parse-names":false,"suffix":""}],"container-title":"Ecological Economics","id":"ITEM-2","issue":"February","issued":{"date-parts":[["2019"]]},"page":"205-214","publisher":"Elsevier","title":"Endogenous time preferences of forest goods and community-based forest management","type":"article-journal","volume":"163"},"uris":["http://www.mendeley.com/documents/?uuid=338beb14-8a4b-49cc-a52a-0f483a1b769e"]}],"mendeley":{"formattedCitation":"(Ubfal 2016; Kumar &amp; Kant 2019)","plainTextFormattedCitation":"(Ubfal 2016; Kumar &amp; Kant 2019)","previouslyFormattedCitation":"(Ubfal 2016; Kumar &amp; Kant 2019)"},"properties":{"noteIndex":0},"schema":"https://github.com/citation-style-language/schema/raw/master/csl-citation.json"}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(Ubfal 2016; Kumar &amp; Kant 2019)</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High discount rates for the ecological domain would align with theory for common-pooled resources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{"citationItems":[{"id":"ITEM-1","itemData":{"author":[{"dropping-particle":"","family":"Hartwick","given":"J. M.","non-dropping-particle":"","parse-names":false,"suffix":""},{"dropping-particle":"","family":"Yeung","given":"D. W. K.","non-dropping-particle":"","parse-names":false,"suffix":""}],"id":"ITEM-1","issued":{"date-parts":[["1997"]]},"page":"45-62","title":"The tragedy of the commons revisted","type":"article-journal","volume":"1"},"uris":["http://www.mendeley.com/documents/?uuid=31881cb2-2812-4eab-abfe-eb6a2d0082dc"]}],"mendeley":{"formattedCitation":"(Hartwick &amp; Yeung 1997)","plainTextFormattedCitation":"(Hartwick &amp; Yeung 1997)","previouslyFormattedCitation":"(Hartwick &amp; Yeung 1997)"},"properties":{"noteIndex":0},"schema":"https://github.com/citation-style-language/schema/raw/master/csl-citation.json"}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(Hartwick &amp; Yeung 1997)</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But high discount rates applied across domains, suggesting these may be due more to uncertainty about the future; e.g., Fulani’s lifestyles are rapidly changing from transient to sedentary due to climate change and competition for land with logging and agriculture </w:t>
      </w:r>
      <w:r w:rsidRPr="00A86EF6">
        <w:rPr>
          <w:rFonts w:ascii="Times New Roman" w:hAnsi="Times New Roman" w:cs="Times New Roman"/>
          <w:color w:val="000000" w:themeColor="text1"/>
        </w:rPr>
        <w:fldChar w:fldCharType="begin" w:fldLock="1"/>
      </w:r>
      <w:r w:rsidR="00682399" w:rsidRPr="00A86EF6">
        <w:rPr>
          <w:rFonts w:ascii="Times New Roman" w:hAnsi="Times New Roman" w:cs="Times New Roman"/>
          <w:color w:val="000000" w:themeColor="text1"/>
        </w:rPr>
        <w:instrText>ADDIN CSL_CITATION {"citationItems":[{"id":"ITEM-1","itemData":{"author":[{"dropping-particle":"","family":"Gaoue","given":"Orou G.","non-dropping-particle":"","parse-names":false,"suffix":""},{"dropping-particle":"","family":"Ticktin","given":"T.","non-dropping-particle":"","parse-names":false,"suffix":""}],"container-title":"Economic Botany","id":"ITEM-1","issue":"3","issued":{"date-parts":[["2009"]]},"page":"256-270","title":"Fulani Knowledge of the Ecological Impacts of Khaya senegalensis (Meliaceae) Foliage Harvest in Benin and its Implications for Sustainable Harvest","type":"article-journal","volume":"63"},"uris":["http://www.mendeley.com/documents/?uuid=bb65af11-885f-49aa-9a8f-ecacc79e5d4b"]},{"id":"ITEM-2","itemData":{"DOI":"10.1016/j.ecolecon.2011.05.015","ISSN":"0921-8009","author":[{"dropping-particle":"","family":"Heubach","given":"Katja","non-dropping-particle":"","parse-names":false,"suffix":""},{"dropping-particle":"","family":"Wittig","given":"Rüdiger","non-dropping-particle":"","parse-names":false,"suffix":""},{"dropping-particle":"","family":"Nuppenau","given":"Ernst August","non-dropping-particle":"","parse-names":false,"suffix":""},{"dropping-particle":"","family":"Hahn","given":"Karen","non-dropping-particle":"","parse-names":false,"suffix":""}],"container-title":"Ecological Economics","id":"ITEM-2","issue":"11","issued":{"date-parts":[["2011"]]},"page":"1991-2001","publisher":"Elsevier B.V.","title":"The economic importance of non-timber forest products ( NTFPs ) for livelihood maintenance of rural west African communities : A case study from northern Benin","type":"article-journal","volume":"70"},"uris":["http://www.mendeley.com/documents/?uuid=4dee642a-f776-4387-9570-f0a821744719"]}],"mendeley":{"formattedCitation":"(Gaoue &amp; Ticktin 2009; Heubach et al. 2011)","plainTextFormattedCitation":"(Gaoue &amp; Ticktin 2009; Heubach et al. 2011)","previouslyFormattedCitation":"(Gaoue &amp; Ticktin 2009; Heubach et al. 2011)"},"properties":{"noteIndex":0},"schema":"https://github.com/citation-style-language/schema/raw/master/csl-citation.json"}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(Gaoue &amp; Ticktin 2009; Heubach et al. 2011)</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For </w:t>
      </w:r>
      <w:r w:rsidRPr="00A86EF6">
        <w:rPr>
          <w:rFonts w:ascii="Times New Roman" w:hAnsi="Times New Roman" w:cs="Times New Roman"/>
          <w:i/>
          <w:iCs/>
          <w:color w:val="000000" w:themeColor="text1"/>
        </w:rPr>
        <w:t>K. senegalensis</w:t>
      </w:r>
      <w:r w:rsidRPr="00A86EF6">
        <w:rPr>
          <w:rFonts w:ascii="Times New Roman" w:hAnsi="Times New Roman" w:cs="Times New Roman"/>
          <w:color w:val="000000" w:themeColor="text1"/>
        </w:rPr>
        <w:t>, such high discount rates imply sustainable timber harvest will not be economically competitive, putting logging interests and conservation in tension. At the same time, sustained non-timber harvest would be optimal. Currently, most plantations and restoration programs in the region focus on fast growing species, such as</w:t>
      </w:r>
      <w:r w:rsidRPr="00A86EF6">
        <w:rPr>
          <w:rFonts w:ascii="Times New Roman" w:hAnsi="Times New Roman" w:cs="Times New Roman"/>
          <w:i/>
          <w:iCs/>
          <w:color w:val="000000" w:themeColor="text1"/>
        </w:rPr>
        <w:t xml:space="preserve"> Gmelina arborea</w:t>
      </w:r>
      <w:r w:rsidRPr="00A86EF6">
        <w:rPr>
          <w:rFonts w:ascii="Times New Roman" w:hAnsi="Times New Roman" w:cs="Times New Roman"/>
          <w:color w:val="000000" w:themeColor="text1"/>
        </w:rPr>
        <w:t xml:space="preserve"> and </w:t>
      </w:r>
      <w:r w:rsidRPr="00A86EF6">
        <w:rPr>
          <w:rFonts w:ascii="Times New Roman" w:hAnsi="Times New Roman" w:cs="Times New Roman"/>
          <w:i/>
          <w:iCs/>
          <w:color w:val="000000" w:themeColor="text1"/>
        </w:rPr>
        <w:t>Tectona grandis</w:t>
      </w:r>
      <w:r w:rsidRPr="00A86EF6">
        <w:rPr>
          <w:rFonts w:ascii="Times New Roman" w:hAnsi="Times New Roman" w:cs="Times New Roman"/>
          <w:color w:val="000000" w:themeColor="text1"/>
        </w:rPr>
        <w:t xml:space="preserve">. Programs that seek to support reliance on NTFPs could help conservation efforts as would programs that seek to deter timber harvest, 90% of which is done illegally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author":[{"dropping-particle":"","family":"Siebert","given":"Ute","non-dropping-particle":"","parse-names":false,"suffix":""},{"dropping-particle":"","family":"Elwert","given":"Georg","non-dropping-particle":"","parse-names":false,"suffix":""}],"container-title":"Illegal Logging in the Tropics","id":"ITEM-1","issued":{"date-parts":[["2002"]]},"page":"1-31","title":"Potentials and Recommendations for Combating Corruption and Illegal Logging in the Forest Sector of Benin, West Africa","type":"article-journal"},"uris":["http://www.mendeley.com/documents/?uuid=af004b0e-700c-4a7a-a829-54c358e0cc2b"]}],"mendeley":{"formattedCitation":"(Siebert &amp; Elwert 2002)","plainTextFormattedCitation":"(Siebert &amp; Elwert 2002)","previouslyFormattedCitation":"(Siebert &amp; Elwert 2002)"},"properties":{"noteIndex":0},"schema":"https://github.com/citation-style-language/schema/raw/master/csl-citation.json"}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(Siebert &amp; Elwert 2002)</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by tracing timber sales </w:t>
      </w:r>
      <w:r w:rsidRPr="00A86EF6">
        <w:rPr>
          <w:rFonts w:ascii="Times New Roman" w:hAnsi="Times New Roman" w:cs="Times New Roman"/>
          <w:color w:val="000000" w:themeColor="text1"/>
        </w:rPr>
        <w:fldChar w:fldCharType="begin" w:fldLock="1"/>
      </w:r>
      <w:r w:rsidR="00682399" w:rsidRPr="00A86EF6">
        <w:rPr>
          <w:rFonts w:ascii="Times New Roman" w:hAnsi="Times New Roman" w:cs="Times New Roman"/>
          <w:color w:val="000000" w:themeColor="text1"/>
        </w:rPr>
        <w:instrText>ADDIN CSL_CITATION {"citationItems":[{"id":"ITEM-1","itemData":{"URL":"http://www.fao.org/in-action/blazing-a-trail-for-timber-traceability-in-benin/en/","author":[{"dropping-particle":"","family":"FAO","given":"","non-dropping-particle":"","parse-names":false,"suffix":""}],"id":"ITEM-1","issued":{"date-parts":[["2020"]]},"title":"Blazing a trail for timber traceability in Benin","type":"webpage"},"uris":["http://www.mendeley.com/documents/?uuid=93349e36-bd9d-4983-9b31-ddb23fe7299a"]}],"mendeley":{"formattedCitation":"(FAO 2020)","plainTextFormattedCitation":"(FAO 2020)","previouslyFormattedCitation":"(FAO 2020)"},"properties":{"noteIndex":0},"schema":"https://github.com/citation-style-language/schema/raw/master/csl-citation.json"}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(FAO 2020)</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and by promoting sustainable energy sources in lieu of fuelwood and/or charcoal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{"citationItems":[{"id":"ITEM-1","itemData":{"author":[{"dropping-particle":"","family":"World Bank","given":"","non-dropping-particle":"","parse-names":false,"suffix":""}],"id":"ITEM-1","issued":{"date-parts":[["2019"]]},"title":"Increased Access to Modern Energy: Benin","type":"report"},"uris":["http://www.mendeley.com/documents/?uuid=dfab3fd8-2c9a-4407-b4d4-2a3b4b860b52"]}],"mendeley":{"formattedCitation":"(World Bank 2019)","plainTextFormattedCitation":"(World Bank 2019)","previouslyFormattedCitation":"(World Bank 2019)"},"properties":{"noteIndex":0},"schema":"https://github.com/citation-style-language/schema/raw/master/csl-citation.json"}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(World Bank 2019)</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For other conservation efforts with high discount rates, the question may become when to operate, in addition to focusing on the value of benefits not just to the organization, but multiple benefits, as we have shown in our model with both local economic and conservation benefits</w:t>
      </w:r>
      <w:r w:rsidRPr="00A86EF6">
        <w:rPr>
          <w:rStyle w:val="normaltextrun"/>
          <w:rFonts w:ascii="Times New Roman" w:hAnsi="Times New Roman" w:cs="Times New Roman"/>
          <w:color w:val="000000" w:themeColor="text1"/>
        </w:rPr>
        <w:t>.</w:t>
      </w:r>
    </w:p>
    <w:p w14:paraId="6A45CEDF" w14:textId="77777777" w:rsidR="002B2019" w:rsidRPr="00A86EF6" w:rsidRDefault="002B2019" w:rsidP="002B2019">
      <w:pPr>
        <w:rPr>
          <w:rFonts w:ascii="Times New Roman" w:hAnsi="Times New Roman" w:cs="Times New Roman"/>
          <w:color w:val="000000" w:themeColor="text1"/>
        </w:rPr>
      </w:pPr>
    </w:p>
    <w:p w14:paraId="131E4351" w14:textId="77777777" w:rsidR="002B2019" w:rsidRPr="00A86EF6" w:rsidRDefault="002B2019" w:rsidP="002B2019">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Aligning with other recent studies, our results showed people discount domains differently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{"citationItems":[{"id":"ITEM-1","itemData":{"DOI":"10.1037/a0016433","ISBN":"0096-3445","ISSN":"00963445","PMID":"19653793","abstract":"In 3 studies, participants made choices between hypothetical financial, environmental, and health gains and losses that took effect either immediately or with a delay of 1 or 10 years. In all 3 domains, choices indicated that gains were discounted more than losses. There were no significant differences in the discounting of monetary and environmental outcomes, but health gains were discounted more and health losses were discounted less than gains or losses in the other 2 domains. Correlations between implicit discount rates for these different choices suggest that discount rates are influenced more by the valence of outcomes (gains vs. losses) than by domain (money, environment, or health). Overall, results indicate that when controlling as many factors as possible, at short to medium delays, environmental outcomes are discounted in a similar way to financial outcomes, which is good news for researchers and policy makers alike.","author":[{"dropping-particle":"","family":"Hardisty","given":"David J.","non-dropping-particle":"","parse-names":false,"suffix":""},{"dropping-particle":"","family":"Weber","given":"Elke U.","non-dropping-particle":"","parse-names":false,"suffix":""}],"container-title":"Journal of Experimental Psychology: General","id":"ITEM-1","issue":"3","issued":{"date-parts":[["2009"]]},"page":"329-340","title":"Discounting Future Green: Money Versus the Environment","type":"article-journal","volume":"138"},"uris":["http://www.mendeley.com/documents/?uuid=32a123b7-4e38-4d51-a249-97dff79c9989"]},{"id":"ITEM-2","itemData":{"ISSN":"10685502","abstract":"Copyright 2018 Western Agricultural Economics Association. Understanding individual discounting behavior of future costs and benefits is critical for designing environmental policy. Although there is some empirical evidence of hyperbolic discounting, others have found that exponential discounting is more accurate when behavioral factors are properly considered. Further, there is little research on how environmental discount rates differ from monetary rates. We use experimental methods to determine how individuals discount monetary and environmental goods. Our findings suggest that individual discounting behavior is approximately exponential, environmental goods are discounted at lower rates than monetary goods, and discount rates vary widely across environmental goods when accounting for appropriate behavioral factors.","author":[{"dropping-particle":"","family":"Green","given":"Gareth P.","non-dropping-particle":"","parse-names":false,"suffix":""},{"dropping-particle":"","family":"Richards","given":"Timothy J.","non-dropping-particle":"","parse-names":false,"suffix":""}],"container-title":"Journal of Agricultural and Resource Economics","id":"ITEM-2","issue":"2","issued":{"date-parts":[["2018"]]},"page":"215-232","title":"Discounting environmental goods","type":"article-journal","volume":"43"},"uris":["http://www.mendeley.com/documents/?uuid=04a310d1-c2aa-4004-9d2f-6f9e92a28a98"]},{"id":"ITEM-3","itemData":{"DOI":"10.1016/j.jdeveco.2015.07.007","ISSN":"03043878","abstract":"This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Economics","id":"ITEM-3","issued":{"date-parts":[["2016"]]},"note":"shows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rates","type":"article-journal","volume":"118"},"uris":["http://www.mendeley.com/documents/?uuid=78223830-51cc-4ca7-b314-8482fdde64d6"]}],"mendeley":{"formattedCitation":"(Hardisty &amp; Weber 2009; Ubfal 2016; Green &amp; Richards 2018)","manualFormatting":"(Ubfal 2016; Green &amp; Richards 2018)","plainTextFormattedCitation":"(Hardisty &amp; Weber 2009; Ubfal 2016; Green &amp; Richards 2018)","previouslyFormattedCitation":"(Hardisty &amp; Weber 2009; Ubfal 2016; Green &amp; Richards 2018)"},"properties":{"noteIndex":0},"schema":"https://github.com/citation-style-language/schema/raw/master/csl-citation.json"}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(Ubfal 2016; Green &amp; Richards 2018)</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w:t>
      </w:r>
      <w:r w:rsidRPr="00A86EF6">
        <w:rPr>
          <w:rStyle w:val="normaltextrun"/>
          <w:rFonts w:ascii="Times New Roman" w:hAnsi="Times New Roman" w:cs="Times New Roman"/>
          <w:color w:val="000000" w:themeColor="text1"/>
        </w:rPr>
        <w:t xml:space="preserve">In our study, dual-rate discounting resulted in the highest growth rates of mahogany. </w:t>
      </w:r>
      <w:r w:rsidRPr="00A86EF6">
        <w:rPr>
          <w:rFonts w:ascii="Times New Roman" w:hAnsi="Times New Roman" w:cs="Times New Roman"/>
          <w:color w:val="000000" w:themeColor="text1"/>
        </w:rPr>
        <w:t xml:space="preserve">Additionally, Fulani discount near-term benefits and costs at a higher rate than those realized further into the future. With non-constant discount rates, a waiting period is necessary before non-timber harvest would be optimal. Building upon previous work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{"citationItems":[{"id":"ITEM-1","itemData":{"DOI":"10.1016/j.ecolecon.2003.11.012","ISSN":"09218009","abstract":"This paper proposes a new intergenerational discounting approach for computing net benefits from the use of environmental resources. The approach explicitly incorporates the perspectives of both the current and future generations, as argued for by Pigou [Pigou, A.C., 1920. The Economics of Welfare 1952 (4th edition), London: Macmillan] and Ramsey [Ramsey, F.P., 1928. A mathematical theory of saving, Econ. J., 38 543-559], and required by most national and international laws related to the use of these resources. An equation for use in the calculation of net discounted benefits is developed, which provides a 'middle' position whereby both the 'reality' of 'personal' discounting and that of 'social' discounting are included in a social welfare function. © 2004 Elsevier B.V. All rights reserved.","author":[{"dropping-particle":"","family":"Sumaila","given":"Ussif R.","non-dropping-particle":"","parse-names":false,"suffix":""},{"dropping-particle":"","family":"Walters","given":"Carl","non-dropping-particle":"","parse-names":false,"suffix":""}],"container-title":"Ecological Economics","id":"ITEM-1","issue":"2","issued":{"date-parts":[["2005"]]},"page":"135-142","title":"Intergenerational discounting: A new intuitive approach","type":"article-journal","volume":"52"},"uris":["http://www.mendeley.com/documents/?uuid=d7578480-d999-4427-8729-8448be592af2"]},{"id":"ITEM-2","itemData":{"DOI":"10.1111/cobi.13129","ISSN":"08888892","author":[{"dropping-particle":"","family":"Armsworth","given":"Paul R.","non-dropping-particle":"","parse-names":false,"suffix":""}],"container-title":"Conservation Biology","id":"ITEM-2","issue":"0","issued":{"date-parts":[["2018"]]},"note":"The supplemental info (SI) has better justifications for some of this model on varying scales and discussesmodel decisions. SI not attached in Mendeley.\n\nWhat about differences in land prices across the nation regardless of proximity to city center? Accounting for all animals equally?","page":"1-11","title":"Time discounting and the decision to protect areas that are near and threatened or remote and cheap to acquire","type":"article-journal","volume":"0"},"uris":["http://www.mendeley.com/documents/?uuid=118efa7e-3e24-41ff-9d1c-5f72799f109c"]}],"mendeley":{"formattedCitation":"(Sumaila &amp; Walters 2005; Armsworth 2018)","plainTextFormattedCitation":"(Sumaila &amp; Walters 2005; Armsworth 2018)","previouslyFormattedCitation":"(Sumaila &amp; Walters 2005; Armsworth 2018)"},"properties":{"noteIndex":0},"schema":"https://github.com/citation-style-language/schema/raw/master/csl-citation.json"}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(Sumaila &amp; Walters 2005; Armsworth 2018)</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our models depict the need for conservation management to </w:t>
      </w:r>
      <w:r w:rsidRPr="00A86EF6">
        <w:rPr>
          <w:rFonts w:ascii="Times New Roman" w:hAnsi="Times New Roman" w:cs="Times New Roman"/>
          <w:color w:val="000000" w:themeColor="text1"/>
        </w:rPr>
        <w:lastRenderedPageBreak/>
        <w:t xml:space="preserve">account for domain-specific discount rates and non-constant rates, which can influence the timing, rate, and magnitude of optimal management strategies. </w:t>
      </w:r>
    </w:p>
    <w:p w14:paraId="0B092909" w14:textId="77777777" w:rsidR="002B2019" w:rsidRPr="00A86EF6" w:rsidRDefault="002B2019" w:rsidP="002B2019">
      <w:pPr>
        <w:rPr>
          <w:rFonts w:ascii="Times New Roman" w:hAnsi="Times New Roman" w:cs="Times New Roman"/>
          <w:color w:val="000000" w:themeColor="text1"/>
        </w:rPr>
      </w:pPr>
    </w:p>
    <w:p w14:paraId="7977F0FE" w14:textId="77777777" w:rsidR="002B2019" w:rsidRPr="00A86EF6" w:rsidRDefault="002B2019" w:rsidP="002B2019">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In our study there are potentially other important factors and assumptions that could be addressed.  We only asked about three time periods and, hence, only calculated discount rates using one functional form. We provide a sensitivity test to the choice of functional form in Appendix S2, which shows similar patterns in discount rates across domains. Additionally, we did not ask risk-related questions, which could lower elicited rates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{"citationItems":[{"id":"ITEM-1","itemData":{"abstract":"Experimentally elicited discount rates are frequently higher than what seems reasonable for economic decision-making. Such high rates are often attributed to present-biased discounting. A well-known bias of standard measurements is the assumption of linear consumption utility. Attempting to correct this bias using measures of risk aversion to identify concavity, researchers find reasonable discounting but at the cost of exceptionally high utility function curvature. We present a new methodology for identifying time preferences, both discounting and curvature, from simple allocation decisions. We find reasonable levels of both discounting and curvature and, surprisingly, dynamically consistent time preferences. (JEL C91, D12, D81)","author":[{"dropping-particle":"","family":"Andreoni","given":"James","non-dropping-particle":"","parse-names":false,"suffix":""},{"dropping-particle":"","family":"Sprenger","given":"Charles","non-dropping-particle":"","parse-names":false,"suffix":""}],"id":"ITEM-1","issue":"7","issued":{"date-parts":[["2012"]]},"page":"3333-3356","title":"Estimating Time Preferences from Convex Budgets","type":"article-journal","volume":"102"},"uris":["http://www.mendeley.com/documents/?uuid=3cefff77-f59b-4238-a3de-1e58b6aafd33"]}],"mendeley":{"formattedCitation":"(Andreoni &amp; Sprenger 2012)","plainTextFormattedCitation":"(Andreoni &amp; Sprenger 2012)","previouslyFormattedCitation":"(Andreoni &amp; Sprenger 2012)"},"properties":{"noteIndex":0},"schema":"https://github.com/citation-style-language/schema/raw/master/csl-citation.json"}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(Andreoni &amp; Sprenger 2012)</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Because Fulani rarely divulge the </w:t>
      </w:r>
      <w:r w:rsidRPr="00A86EF6">
        <w:rPr>
          <w:rFonts w:ascii="Times New Roman" w:hAnsi="Times New Roman" w:cs="Times New Roman"/>
        </w:rPr>
        <w:t>number of cattle they have, or amount of fodder needed for their cattle, w</w:t>
      </w:r>
      <w:r w:rsidRPr="00A86EF6">
        <w:rPr>
          <w:rFonts w:ascii="Times New Roman" w:hAnsi="Times New Roman" w:cs="Times New Roman"/>
          <w:color w:val="000000" w:themeColor="text1"/>
        </w:rPr>
        <w:t>e did not incorporate background consumption. With our illustrative modeling application, we explored parameter space relative to survey results and mahogany, leaving a wider exploration of parameter space for other work. Despite these and other assumptions, our study depicts the importance of including locally derived time preferences in conservation management.</w:t>
      </w:r>
    </w:p>
    <w:p w14:paraId="09653F5B" w14:textId="77777777" w:rsidR="002B2019" w:rsidRPr="00A86EF6" w:rsidRDefault="002B2019" w:rsidP="002B2019">
      <w:pPr>
        <w:rPr>
          <w:rFonts w:ascii="Times New Roman" w:hAnsi="Times New Roman" w:cs="Times New Roman"/>
          <w:color w:val="000000" w:themeColor="text1"/>
        </w:rPr>
      </w:pPr>
    </w:p>
    <w:p w14:paraId="42437D8A" w14:textId="6BA12F81" w:rsidR="001A6D2C" w:rsidRPr="00A86EF6" w:rsidRDefault="002B2019" w:rsidP="002B2019">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Our study shows that discount rates are much higher for Fulani in Benin than previous literature suggests and that Fulani discount monetary amounts differently than they do some other types of good. This study depicts the nuanced nature of discount rates and the effects that discount rates can have on optimal conservation strategies and natural resource management. Discount rates for conservation decisions and natural resource management cannot be applied across all communities or user groups uniformly; instead, managers need </w:t>
      </w:r>
      <w:proofErr w:type="gramStart"/>
      <w:r w:rsidRPr="00A86EF6">
        <w:rPr>
          <w:rFonts w:ascii="Times New Roman" w:hAnsi="Times New Roman" w:cs="Times New Roman"/>
          <w:color w:val="000000" w:themeColor="text1"/>
        </w:rPr>
        <w:t>locally-grounded</w:t>
      </w:r>
      <w:proofErr w:type="gramEnd"/>
      <w:r w:rsidRPr="00A86EF6">
        <w:rPr>
          <w:rFonts w:ascii="Times New Roman" w:hAnsi="Times New Roman" w:cs="Times New Roman"/>
          <w:color w:val="000000" w:themeColor="text1"/>
        </w:rPr>
        <w:t xml:space="preserve"> estimates</w:t>
      </w:r>
      <w:r w:rsidRPr="00A86EF6">
        <w:rPr>
          <w:rStyle w:val="normaltextrun"/>
          <w:rFonts w:ascii="Times New Roman" w:hAnsi="Times New Roman" w:cs="Times New Roman"/>
          <w:color w:val="000000" w:themeColor="text1"/>
        </w:rPr>
        <w:t>. Overall</w:t>
      </w:r>
      <w:r w:rsidRPr="00A86EF6">
        <w:rPr>
          <w:rFonts w:ascii="Times New Roman" w:hAnsi="Times New Roman" w:cs="Times New Roman"/>
          <w:color w:val="000000" w:themeColor="text1"/>
        </w:rPr>
        <w:t xml:space="preserve">, natural resource management and associated models could be significantly improved with the incorporation of local time preferences. </w:t>
      </w:r>
    </w:p>
    <w:p w14:paraId="0C4062B0" w14:textId="7219F0B1" w:rsidR="001A6D2C" w:rsidRPr="00A86EF6" w:rsidRDefault="001A6D2C" w:rsidP="001A6D2C">
      <w:pPr>
        <w:pStyle w:val="Heading2"/>
      </w:pPr>
      <w:bookmarkStart w:id="31" w:name="_Toc95471874"/>
      <w:r w:rsidRPr="00A86EF6">
        <w:t>Acknowledgements</w:t>
      </w:r>
      <w:bookmarkEnd w:id="31"/>
    </w:p>
    <w:p w14:paraId="51EE3CB4" w14:textId="77777777" w:rsidR="001A6D2C" w:rsidRPr="00A86EF6" w:rsidRDefault="001A6D2C" w:rsidP="001A6D2C">
      <w:pPr>
        <w:rPr>
          <w:rFonts w:ascii="Times New Roman" w:hAnsi="Times New Roman" w:cs="Times New Roman"/>
        </w:rPr>
      </w:pPr>
      <w:r w:rsidRPr="00A86EF6">
        <w:rPr>
          <w:rFonts w:ascii="Times New Roman" w:hAnsi="Times New Roman" w:cs="Times New Roman"/>
        </w:rPr>
        <w:t>We thank Dr. Ismail Moumouni and survey respondents. This project was funded by the Center for International Education and University of Tennessee’s Department of Ecology and Evolutionary Biology.</w:t>
      </w:r>
    </w:p>
    <w:p w14:paraId="71EDFC20" w14:textId="77777777" w:rsidR="001A6D2C" w:rsidRPr="00A86EF6" w:rsidRDefault="001A6D2C" w:rsidP="001A6D2C">
      <w:pPr>
        <w:rPr>
          <w:rFonts w:ascii="Times New Roman" w:hAnsi="Times New Roman" w:cs="Times New Roman"/>
        </w:rPr>
      </w:pPr>
    </w:p>
    <w:p w14:paraId="053AA6E5" w14:textId="77777777" w:rsidR="002B2019" w:rsidRPr="00A86EF6" w:rsidRDefault="002B2019" w:rsidP="002B2019">
      <w:pPr>
        <w:rPr>
          <w:rFonts w:ascii="Times New Roman" w:hAnsi="Times New Roman" w:cs="Times New Roman"/>
        </w:rPr>
      </w:pPr>
    </w:p>
    <w:p w14:paraId="586BFDBD" w14:textId="77777777" w:rsidR="00A9054F" w:rsidRPr="00A86EF6" w:rsidRDefault="00A9054F" w:rsidP="00A9054F">
      <w:pPr>
        <w:rPr>
          <w:rFonts w:ascii="Times New Roman" w:hAnsi="Times New Roman" w:cs="Times New Roman"/>
        </w:rPr>
      </w:pPr>
    </w:p>
    <w:p w14:paraId="72283A2B" w14:textId="77777777" w:rsidR="00DF7C87" w:rsidRPr="00A86EF6" w:rsidRDefault="00DF7C87" w:rsidP="002A3264">
      <w:pPr>
        <w:rPr>
          <w:rFonts w:ascii="Times New Roman" w:hAnsi="Times New Roman" w:cs="Times New Roman"/>
        </w:rPr>
      </w:pPr>
    </w:p>
    <w:p w14:paraId="0C4C7212" w14:textId="77777777" w:rsidR="00DF7C87" w:rsidRPr="00A86EF6" w:rsidRDefault="00DF7C87" w:rsidP="002A3264">
      <w:pPr>
        <w:rPr>
          <w:rFonts w:ascii="Times New Roman" w:hAnsi="Times New Roman" w:cs="Times New Roman"/>
        </w:rPr>
      </w:pPr>
    </w:p>
    <w:p w14:paraId="31F3F29A" w14:textId="77C1AA1C" w:rsidR="007E0A7B" w:rsidRPr="00A86EF6" w:rsidRDefault="007E0A7B" w:rsidP="007E0A7B">
      <w:pPr>
        <w:pStyle w:val="Heading2"/>
        <w:numPr>
          <w:ilvl w:val="0"/>
          <w:numId w:val="0"/>
        </w:numPr>
        <w:jc w:val="left"/>
      </w:pPr>
      <w:r w:rsidRPr="00A86EF6">
        <w:t xml:space="preserve"> </w:t>
      </w:r>
    </w:p>
    <w:p w14:paraId="6B265456" w14:textId="503A5E54" w:rsidR="00975E37" w:rsidRPr="00A86EF6" w:rsidRDefault="00975E37" w:rsidP="005720D7">
      <w:pPr>
        <w:pStyle w:val="Heading2"/>
      </w:pPr>
      <w:r w:rsidRPr="00A86EF6">
        <w:br w:type="page"/>
      </w:r>
      <w:bookmarkStart w:id="32" w:name="_Toc289175832"/>
      <w:bookmarkStart w:id="33" w:name="_Toc95471875"/>
      <w:r w:rsidRPr="00A86EF6">
        <w:lastRenderedPageBreak/>
        <w:t>A</w:t>
      </w:r>
      <w:bookmarkEnd w:id="32"/>
      <w:r w:rsidR="00060A6A" w:rsidRPr="00A86EF6">
        <w:t>PPENDIX</w:t>
      </w:r>
      <w:bookmarkEnd w:id="33"/>
    </w:p>
    <w:p w14:paraId="387E461A" w14:textId="77777777" w:rsidR="00975E37" w:rsidRPr="00A86EF6" w:rsidRDefault="00975E37" w:rsidP="005E54E2">
      <w:pPr>
        <w:rPr>
          <w:rFonts w:ascii="Times New Roman" w:hAnsi="Times New Roman" w:cs="Times New Roman"/>
        </w:rPr>
      </w:pPr>
    </w:p>
    <w:p w14:paraId="15BC43DE" w14:textId="1FBF2C53" w:rsidR="0027362E" w:rsidRPr="00A86EF6" w:rsidRDefault="00FE7EEC" w:rsidP="00D76264">
      <w:pPr>
        <w:pStyle w:val="Heading2"/>
      </w:pPr>
      <w:bookmarkStart w:id="34" w:name="_Toc95471876"/>
      <w:r w:rsidRPr="00A86EF6">
        <w:t>Appendix S1</w:t>
      </w:r>
      <w:r w:rsidR="0089256A" w:rsidRPr="00A86EF6">
        <w:t>: Additional Survey Details</w:t>
      </w:r>
      <w:bookmarkEnd w:id="34"/>
    </w:p>
    <w:p w14:paraId="0414392F" w14:textId="77777777" w:rsidR="00D76264" w:rsidRPr="00A86EF6" w:rsidRDefault="00D76264" w:rsidP="00D76264">
      <w:pPr>
        <w:rPr>
          <w:rFonts w:ascii="Times New Roman" w:eastAsia="Calibri" w:hAnsi="Times New Roman" w:cs="Times New Roman"/>
        </w:rPr>
      </w:pPr>
    </w:p>
    <w:p w14:paraId="1A4E3E23" w14:textId="0F6A4322" w:rsidR="0027362E" w:rsidRPr="00A86EF6" w:rsidRDefault="0027362E" w:rsidP="0027362E">
      <w:pPr>
        <w:spacing w:after="160"/>
        <w:rPr>
          <w:rFonts w:ascii="Times New Roman" w:eastAsia="Calibri" w:hAnsi="Times New Roman" w:cs="Times New Roman"/>
          <w:color w:val="000000"/>
        </w:rPr>
      </w:pPr>
      <w:r w:rsidRPr="00A86EF6">
        <w:rPr>
          <w:rFonts w:ascii="Times New Roman" w:eastAsia="Calibri" w:hAnsi="Times New Roman" w:cs="Times New Roman"/>
          <w:color w:val="000000"/>
        </w:rPr>
        <w:t xml:space="preserve">We used choice-based surveys with </w:t>
      </w:r>
      <w:proofErr w:type="spellStart"/>
      <w:r w:rsidRPr="00A86EF6">
        <w:rPr>
          <w:rFonts w:ascii="Times New Roman" w:eastAsia="Calibri" w:hAnsi="Times New Roman" w:cs="Times New Roman"/>
          <w:color w:val="000000"/>
        </w:rPr>
        <w:t>KoboCollect</w:t>
      </w:r>
      <w:proofErr w:type="spellEnd"/>
      <w:r w:rsidRPr="00A86EF6">
        <w:rPr>
          <w:rFonts w:ascii="Times New Roman" w:eastAsia="Calibri" w:hAnsi="Times New Roman" w:cs="Times New Roman"/>
          <w:color w:val="000000"/>
        </w:rPr>
        <w:t xml:space="preserve"> (</w:t>
      </w:r>
      <w:hyperlink r:id="rId16" w:history="1">
        <w:r w:rsidRPr="00A86EF6">
          <w:rPr>
            <w:rFonts w:ascii="Times New Roman" w:eastAsia="Calibri" w:hAnsi="Times New Roman" w:cs="Times New Roman"/>
            <w:color w:val="0563C1"/>
            <w:u w:val="single"/>
          </w:rPr>
          <w:t>https://www.kobotoolbox.org/</w:t>
        </w:r>
      </w:hyperlink>
      <w:r w:rsidRPr="00A86EF6">
        <w:rPr>
          <w:rFonts w:ascii="Times New Roman" w:eastAsia="Calibri" w:hAnsi="Times New Roman" w:cs="Times New Roman"/>
          <w:color w:val="000000"/>
        </w:rPr>
        <w:t xml:space="preserve">). In-country surveyors were trained on </w:t>
      </w:r>
      <w:proofErr w:type="spellStart"/>
      <w:r w:rsidRPr="00A86EF6">
        <w:rPr>
          <w:rFonts w:ascii="Times New Roman" w:eastAsia="Calibri" w:hAnsi="Times New Roman" w:cs="Times New Roman"/>
          <w:color w:val="000000"/>
        </w:rPr>
        <w:t>KoboCollect</w:t>
      </w:r>
      <w:proofErr w:type="spellEnd"/>
      <w:r w:rsidRPr="00A86EF6">
        <w:rPr>
          <w:rFonts w:ascii="Times New Roman" w:eastAsia="Calibri" w:hAnsi="Times New Roman" w:cs="Times New Roman"/>
          <w:color w:val="000000"/>
        </w:rPr>
        <w:t xml:space="preserve"> on how to conduct the in-person survey on their mobile phone app. We used a choice-based survey because it has proven better at predicting intertemporal choices than other methods </w:t>
      </w:r>
      <w:r w:rsidRPr="00A86EF6">
        <w:rPr>
          <w:rFonts w:ascii="Times New Roman" w:eastAsia="Calibri" w:hAnsi="Times New Roman" w:cs="Times New Roman"/>
          <w:color w:val="000000"/>
        </w:rPr>
        <w:fldChar w:fldCharType="begin" w:fldLock="1"/>
      </w:r>
      <w:r w:rsidR="002F042E" w:rsidRPr="00A86EF6">
        <w:rPr>
          <w:rFonts w:ascii="Times New Roman" w:eastAsia="Calibri" w:hAnsi="Times New Roman" w:cs="Times New Roman"/>
          <w:color w:val="000000"/>
        </w:rPr>
        <w:instrText>ADDIN CSL_CITATION {"citationItems":[{"id":"ITEM-1","itemData":{"DOI":"10.3386/w19846","ISBN":"9780415438988","ISSN":"9780983648703","PMID":"23405902","author":[{"dropping-particle":"","family":"Hardisty","given":"David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Studies","id":"ITEM-1","issue":"4","issued":{"date-parts":[["2013"]]},"note":"This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methods","type":"article-journal","volume":"22"},"uris":["http://www.mendeley.com/documents/?uuid=c27480df-9c0b-4f1d-aeee-1807468956b3"]}],"mendeley":{"formattedCitation":"(Hardisty et al. 2013b)","plainTextFormattedCitation":"(Hardisty et al. 2013b)","previouslyFormattedCitation":"(Hardisty et al. 2013b)"},"properties":{"noteIndex":0},"schema":"https://github.com/citation-style-language/schema/raw/master/csl-citation.json"}</w:instrText>
      </w:r>
      <w:r w:rsidRPr="00A86EF6">
        <w:rPr>
          <w:rFonts w:ascii="Times New Roman" w:eastAsia="Calibri" w:hAnsi="Times New Roman" w:cs="Times New Roman"/>
          <w:color w:val="000000"/>
        </w:rPr>
        <w:fldChar w:fldCharType="separate"/>
      </w:r>
      <w:r w:rsidRPr="00A86EF6">
        <w:rPr>
          <w:rFonts w:ascii="Times New Roman" w:eastAsia="Calibri" w:hAnsi="Times New Roman" w:cs="Times New Roman"/>
          <w:noProof/>
          <w:color w:val="000000"/>
        </w:rPr>
        <w:t>(Hardisty et al. 2013b)</w:t>
      </w:r>
      <w:r w:rsidRPr="00A86EF6">
        <w:rPr>
          <w:rFonts w:ascii="Times New Roman" w:eastAsia="Calibri" w:hAnsi="Times New Roman" w:cs="Times New Roman"/>
          <w:color w:val="000000"/>
        </w:rPr>
        <w:fldChar w:fldCharType="end"/>
      </w:r>
      <w:r w:rsidRPr="00A86EF6">
        <w:rPr>
          <w:rFonts w:ascii="Times New Roman" w:eastAsia="Calibri" w:hAnsi="Times New Roman" w:cs="Times New Roman"/>
          <w:color w:val="000000"/>
        </w:rPr>
        <w:t xml:space="preserve">. As per our IRB-approved protocol, we verbally asked individually paired questions in local languages, primarily Fula and Bariba, as done in many field experiments in the Global South </w:t>
      </w:r>
      <w:r w:rsidRPr="00A86EF6">
        <w:rPr>
          <w:rFonts w:ascii="Times New Roman" w:eastAsia="Calibri" w:hAnsi="Times New Roman" w:cs="Times New Roman"/>
          <w:color w:val="000000"/>
        </w:rPr>
        <w:fldChar w:fldCharType="begin" w:fldLock="1"/>
      </w:r>
      <w:r w:rsidRPr="00A86EF6">
        <w:rPr>
          <w:rFonts w:ascii="Times New Roman" w:eastAsia="Calibri" w:hAnsi="Times New Roman" w:cs="Times New Roman"/>
          <w:color w:val="000000"/>
        </w:rPr>
        <w:instrText>ADDIN CSL_CITATION {"citationItems":[{"id":"ITEM-1","itemData":{"DOI":"10.1016/j.jdeveco.2015.07.007","ISSN":"03043878","abstract":"This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Economics","id":"ITEM-1","issued":{"date-parts":[["2016"]]},"note":"shows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rates","type":"article-journal","volume":"118"},"uris":["http://www.mendeley.com/documents/?uuid=78223830-51cc-4ca7-b314-8482fdde64d6"]},{"id":"ITEM-2","itemData":{"DOI":"10.3390/su11020395","ISSN":"20711050","abstract":"Three societies, namely the hunter-gatherer, the agrarian and the industrial, represent the course of human history of cultural and economic development. In this course, each society exhibits distinct cultures and daily life practices that shape human behaviors and preferences, characterizing temporal actions and consequences at the individual and group levels. We examine individual and group time preferences and their relation across the three societies. To this end, we conduct a field experiment to elicit individual and group discount factors in three societies of Indonesia—(i) the fisheries, (ii) the farming and (iii) the urban societies—as proxies of the hunter-gatherer, agrarian and industrial societies, respectively. We find that both individual and group discount factors are the lowest (highest) in the fisheries (agrarian) society, while those in the urban society are in the middle. We also observe that the determinants of group discount factors differ across societies: members of the lowest and middle discount factors in a group play an important role in determining the group discount factor in the fisheries society, while only the members with the middle discount factor are key in agrarian and urban societies. Overall, our results suggest that individual and group discount factors non-monotonically change as societies transition from fisheries to agrarian and from agrarian to urban and that comparatively shortsighted people (the lowest and middle) are more influential than farsighted people in determining group time preferences.","author":[{"dropping-particle":"","family":"Hernuryadin","given":"Yayan","non-dropping-particle":"","parse-names":false,"suffix":""},{"dropping-particle":"","family":"Kotani","given":"Koji","non-dropping-particle":"","parse-names":false,"suffix":""},{"dropping-particle":"","family":"Kamijo","given":"Yoshio","non-dropping-particle":"","parse-names":false,"suffix":""}],"container-title":"Sustainability (Switzerland)","id":"ITEM-2","issue":"2","issued":{"date-parts":[["2019"]]},"title":"Time preferences between individuals and groups in the transition from hunter-gatherer to industrial societies","type":"article-journal","volume":"11"},"uris":["http://www.mendeley.com/documents/?uuid=f77e4b13-6a57-40ec-8641-0be230ec86fd"]}],"mendeley":{"formattedCitation":"(Ubfal 2016; Hernuryadin et al. 2019)","plainTextFormattedCitation":"(Ubfal 2016; Hernuryadin et al. 2019)","previouslyFormattedCitation":"(Ubfal 2016; Hernuryadin et al. 2019)"},"properties":{"noteIndex":0},"schema":"https://github.com/citation-style-language/schema/raw/master/csl-citation.json"}</w:instrText>
      </w:r>
      <w:r w:rsidRPr="00A86EF6">
        <w:rPr>
          <w:rFonts w:ascii="Times New Roman" w:eastAsia="Calibri" w:hAnsi="Times New Roman" w:cs="Times New Roman"/>
          <w:color w:val="000000"/>
        </w:rPr>
        <w:fldChar w:fldCharType="separate"/>
      </w:r>
      <w:r w:rsidRPr="00A86EF6">
        <w:rPr>
          <w:rFonts w:ascii="Times New Roman" w:eastAsia="Calibri" w:hAnsi="Times New Roman" w:cs="Times New Roman"/>
          <w:noProof/>
          <w:color w:val="000000"/>
        </w:rPr>
        <w:t>(Ubfal 2016; Hernuryadin et al. 2019)</w:t>
      </w:r>
      <w:r w:rsidRPr="00A86EF6">
        <w:rPr>
          <w:rFonts w:ascii="Times New Roman" w:eastAsia="Calibri" w:hAnsi="Times New Roman" w:cs="Times New Roman"/>
          <w:color w:val="000000"/>
        </w:rPr>
        <w:fldChar w:fldCharType="end"/>
      </w:r>
      <w:r w:rsidRPr="00A86EF6">
        <w:rPr>
          <w:rFonts w:ascii="Times New Roman" w:eastAsia="Calibri" w:hAnsi="Times New Roman" w:cs="Times New Roman"/>
          <w:color w:val="000000"/>
        </w:rPr>
        <w:t xml:space="preserve">. </w:t>
      </w:r>
    </w:p>
    <w:p w14:paraId="46B27498" w14:textId="77777777" w:rsidR="0027362E" w:rsidRPr="00A86EF6" w:rsidRDefault="0027362E" w:rsidP="0027362E">
      <w:pPr>
        <w:spacing w:after="160"/>
        <w:rPr>
          <w:rFonts w:ascii="Times New Roman" w:eastAsia="Calibri" w:hAnsi="Times New Roman" w:cs="Times New Roman"/>
          <w:color w:val="000000"/>
        </w:rPr>
      </w:pPr>
      <w:r w:rsidRPr="00A86EF6">
        <w:rPr>
          <w:rFonts w:ascii="Times New Roman" w:eastAsia="Calibri" w:hAnsi="Times New Roman" w:cs="Times New Roman"/>
          <w:color w:val="000000"/>
        </w:rPr>
        <w:t xml:space="preserve">Subjects faced hypothetical paired choices of gains tomorrow versus gains that would be received next month, next year, and in three years. </w:t>
      </w:r>
      <w:bookmarkStart w:id="35" w:name="_Hlk45009627"/>
      <w:r w:rsidRPr="00A86EF6">
        <w:rPr>
          <w:rFonts w:ascii="Times New Roman" w:eastAsia="Calibri" w:hAnsi="Times New Roman" w:cs="Times New Roman"/>
          <w:color w:val="000000"/>
        </w:rPr>
        <w:t xml:space="preserve">Due to funding limitations and feasibility, we used hypothetical choices. We acknowledge that the use of real rewards may improve elicited discount rates, but many have found that hypothetical choices has no influence on elicited discount rates </w:t>
      </w:r>
      <w:r w:rsidRPr="00A86EF6">
        <w:rPr>
          <w:rFonts w:ascii="Times New Roman" w:eastAsia="Calibri" w:hAnsi="Times New Roman" w:cs="Times New Roman"/>
          <w:color w:val="000000"/>
        </w:rPr>
        <w:fldChar w:fldCharType="begin" w:fldLock="1"/>
      </w:r>
      <w:r w:rsidRPr="00A86EF6">
        <w:rPr>
          <w:rFonts w:ascii="Times New Roman" w:eastAsia="Calibri" w:hAnsi="Times New Roman" w:cs="Times New Roman"/>
          <w:color w:val="000000"/>
        </w:rPr>
        <w:instrText>ADDIN CSL_CITATION {"citationItems":[{"id":"ITEM-1","itemData":{"DOI":"10.1016/j.jdeveco.2015.07.007","ISSN":"03043878","abstract":"This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Economics","id":"ITEM-1","issued":{"date-parts":[["2016"]]},"note":"shows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rates","type":"article-journal","volume":"118"},"uris":["http://www.mendeley.com/documents/?uuid=78223830-51cc-4ca7-b314-8482fdde64d6"]},{"id":"ITEM-2","itemData":{"DOI":"10.1016/j.geb.2009.11.003","ISBN":"0899-8256","ISSN":"08998256","abstract":"In this paper we elicit preferences for money-time pairs via experimental techniques. We estimate a general specification of discounting that nests exponential and hyperbolic discounting, as well as various forms of present bias, including quasi-hyperbolic discounting.We find that discount rates are high and decline with both delay and amount, as most of the previous literature. We also find clear evidence for present bias. When identifying the form of the present bias, little evidence for quasi-hyperbolic discounting is found. The data strongly favor instead a specification with a small present bias in the form of a fixed cost, of the order of $4 on average across subjects. With such a fixed cost the curvature of discounting is imprecisely estimated and both exponential and hyperbolic discounting cannot be rejected for several subjects. © 2009 Elsevier Inc.","author":[{"dropping-particle":"","family":"Benhabib","given":"Jess","non-dropping-particle":"","parse-names":false,"suffix":""},{"dropping-particle":"","family":"Bisin","given":"Alberto","non-dropping-particle":"","parse-names":false,"suffix":""},{"dropping-particle":"","family":"Schotter","given":"Andrew","non-dropping-particle":"","parse-names":false,"suffix":""}],"container-title":"Games and Economic Behavior","id":"ITEM-2","issue":"2","issued":{"date-parts":[["2010"]]},"page":"205-223","publisher":"Elsevier Inc.","title":"Present-bias, quasi-hyperbolic discounting, and fixed costs","type":"article-journal","volume":"69"},"uris":["http://www.mendeley.com/documents/?uuid=32963f7b-39a0-4b94-9b1f-547c8d7b7af7"]}],"mendeley":{"formattedCitation":"(Benhabib et al. 2010; Ubfal 2016)","manualFormatting":"(e.g., Benhabib et al. 2010; Ubfal 2016)","plainTextFormattedCitation":"(Benhabib et al. 2010; Ubfal 2016)","previouslyFormattedCitation":"(Benhabib et al. 2010; Ubfal 2016)"},"properties":{"noteIndex":0},"schema":"https://github.com/citation-style-language/schema/raw/master/csl-citation.json"}</w:instrText>
      </w:r>
      <w:r w:rsidRPr="00A86EF6">
        <w:rPr>
          <w:rFonts w:ascii="Times New Roman" w:eastAsia="Calibri" w:hAnsi="Times New Roman" w:cs="Times New Roman"/>
          <w:color w:val="000000"/>
        </w:rPr>
        <w:fldChar w:fldCharType="separate"/>
      </w:r>
      <w:r w:rsidRPr="00A86EF6">
        <w:rPr>
          <w:rFonts w:ascii="Times New Roman" w:eastAsia="Calibri" w:hAnsi="Times New Roman" w:cs="Times New Roman"/>
          <w:noProof/>
          <w:color w:val="000000"/>
        </w:rPr>
        <w:t>(e.g., Benhabib et al. 2010; Ubfal 2016)</w:t>
      </w:r>
      <w:r w:rsidRPr="00A86EF6">
        <w:rPr>
          <w:rFonts w:ascii="Times New Roman" w:eastAsia="Calibri" w:hAnsi="Times New Roman" w:cs="Times New Roman"/>
          <w:color w:val="000000"/>
        </w:rPr>
        <w:fldChar w:fldCharType="end"/>
      </w:r>
      <w:r w:rsidRPr="00A86EF6">
        <w:rPr>
          <w:rFonts w:ascii="Times New Roman" w:eastAsia="Calibri" w:hAnsi="Times New Roman" w:cs="Times New Roman"/>
          <w:color w:val="000000"/>
        </w:rPr>
        <w:t>.</w:t>
      </w:r>
      <w:bookmarkEnd w:id="35"/>
    </w:p>
    <w:p w14:paraId="472FC7AE" w14:textId="502E2ADB" w:rsidR="0027362E" w:rsidRPr="00A86EF6" w:rsidRDefault="0027362E" w:rsidP="0027362E">
      <w:pPr>
        <w:spacing w:after="160"/>
        <w:rPr>
          <w:rFonts w:ascii="Times New Roman" w:eastAsia="Calibri" w:hAnsi="Times New Roman" w:cs="Times New Roman"/>
          <w:color w:val="000000"/>
        </w:rPr>
      </w:pPr>
      <w:r w:rsidRPr="00A86EF6">
        <w:rPr>
          <w:rFonts w:ascii="Times New Roman" w:eastAsia="Calibri" w:hAnsi="Times New Roman" w:cs="Times New Roman"/>
          <w:color w:val="000000"/>
        </w:rPr>
        <w:t xml:space="preserve">We used fixed-sequence titration methods for each set of discount-rate related questions </w:t>
      </w:r>
      <w:r w:rsidRPr="00A86EF6">
        <w:rPr>
          <w:rFonts w:ascii="Times New Roman" w:eastAsia="Calibri" w:hAnsi="Times New Roman" w:cs="Times New Roman"/>
          <w:color w:val="000000"/>
        </w:rPr>
        <w:fldChar w:fldCharType="begin" w:fldLock="1"/>
      </w:r>
      <w:r w:rsidR="002F042E" w:rsidRPr="00A86EF6">
        <w:rPr>
          <w:rFonts w:ascii="Times New Roman" w:eastAsia="Calibri" w:hAnsi="Times New Roman" w:cs="Times New Roman"/>
          <w:color w:val="000000"/>
        </w:rPr>
        <w:instrText>ADDIN CSL_CITATION {"citationItems":[{"id":"ITEM-1","itemData":{"DOI":"10.3386/w19846","ISBN":"9780415438988","ISSN":"9780983648703","PMID":"23405902","author":[{"dropping-particle":"","family":"Hardisty","given":"David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Studies","id":"ITEM-1","issue":"4","issued":{"date-parts":[["2013"]]},"note":"This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methods","type":"article-journal","volume":"22"},"uris":["http://www.mendeley.com/documents/?uuid=c27480df-9c0b-4f1d-aeee-1807468956b3"]}],"mendeley":{"formattedCitation":"(Hardisty et al. 2013b)","plainTextFormattedCitation":"(Hardisty et al. 2013b)","previouslyFormattedCitation":"(Hardisty et al. 2013b)"},"properties":{"noteIndex":0},"schema":"https://github.com/citation-style-language/schema/raw/master/csl-citation.json"}</w:instrText>
      </w:r>
      <w:r w:rsidRPr="00A86EF6">
        <w:rPr>
          <w:rFonts w:ascii="Times New Roman" w:eastAsia="Calibri" w:hAnsi="Times New Roman" w:cs="Times New Roman"/>
          <w:color w:val="000000"/>
        </w:rPr>
        <w:fldChar w:fldCharType="separate"/>
      </w:r>
      <w:r w:rsidRPr="00A86EF6">
        <w:rPr>
          <w:rFonts w:ascii="Times New Roman" w:eastAsia="Calibri" w:hAnsi="Times New Roman" w:cs="Times New Roman"/>
          <w:noProof/>
          <w:color w:val="000000"/>
        </w:rPr>
        <w:t>(Hardisty et al. 2013b)</w:t>
      </w:r>
      <w:r w:rsidRPr="00A86EF6">
        <w:rPr>
          <w:rFonts w:ascii="Times New Roman" w:eastAsia="Calibri" w:hAnsi="Times New Roman" w:cs="Times New Roman"/>
          <w:color w:val="000000"/>
        </w:rPr>
        <w:fldChar w:fldCharType="end"/>
      </w:r>
      <w:r w:rsidRPr="00A86EF6">
        <w:rPr>
          <w:rFonts w:ascii="Times New Roman" w:eastAsia="Calibri" w:hAnsi="Times New Roman" w:cs="Times New Roman"/>
          <w:color w:val="000000"/>
        </w:rPr>
        <w:t xml:space="preserve">. Specifically, if a respondent chose the near-term option, the delayed quantity increased until the respondent switched. If the respondent chose the latter-term option, the delayed quantity decreased until the respondent switched. If the respondent always chose the near-term options, we asked at what amount, if any, would they choose the latter option. </w:t>
      </w:r>
    </w:p>
    <w:p w14:paraId="0F0C3D99" w14:textId="72844CCC" w:rsidR="0027362E" w:rsidRPr="00A86EF6" w:rsidRDefault="0027362E" w:rsidP="0027362E">
      <w:pPr>
        <w:ind w:right="-20"/>
        <w:rPr>
          <w:rFonts w:ascii="Times New Roman" w:eastAsia="Calibri" w:hAnsi="Times New Roman" w:cs="Times New Roman"/>
          <w:color w:val="000000"/>
        </w:rPr>
      </w:pPr>
      <w:r w:rsidRPr="00A86EF6">
        <w:rPr>
          <w:rFonts w:ascii="Times New Roman" w:eastAsia="Calibri" w:hAnsi="Times New Roman" w:cs="Times New Roman"/>
          <w:color w:val="000000"/>
        </w:rPr>
        <w:t xml:space="preserve">We repeated our survey design for financial, ecological, and agricultural domains. We used fodder from a specific number of harvestable trees and number of cows to determine ecological and agricultural discount rates respectively. All ecological and livestock questions were in biophysical units. For all domains, the ratio between near-term and future rewards was </w:t>
      </w:r>
      <w:proofErr w:type="gramStart"/>
      <w:r w:rsidRPr="00A86EF6">
        <w:rPr>
          <w:rFonts w:ascii="Times New Roman" w:eastAsia="Calibri" w:hAnsi="Times New Roman" w:cs="Times New Roman"/>
          <w:color w:val="000000"/>
        </w:rPr>
        <w:t>similar to</w:t>
      </w:r>
      <w:proofErr w:type="gramEnd"/>
      <w:r w:rsidRPr="00A86EF6">
        <w:rPr>
          <w:rFonts w:ascii="Times New Roman" w:eastAsia="Calibri" w:hAnsi="Times New Roman" w:cs="Times New Roman"/>
          <w:color w:val="000000"/>
        </w:rPr>
        <w:t xml:space="preserve"> minimize framing effects and order of domains was randomized to minimize ordering effects. To minimize any effects from the magnitude of initial, near-term values, we conducted ~150 pilot surveys. These surveys helped us refine both range and magnitude of initial values. </w:t>
      </w:r>
      <w:proofErr w:type="gramStart"/>
      <w:r w:rsidRPr="00A86EF6">
        <w:rPr>
          <w:rFonts w:ascii="Times New Roman" w:eastAsia="Calibri" w:hAnsi="Times New Roman" w:cs="Times New Roman"/>
          <w:color w:val="000000"/>
        </w:rPr>
        <w:t>In regard to</w:t>
      </w:r>
      <w:proofErr w:type="gramEnd"/>
      <w:r w:rsidRPr="00A86EF6">
        <w:rPr>
          <w:rFonts w:ascii="Times New Roman" w:eastAsia="Calibri" w:hAnsi="Times New Roman" w:cs="Times New Roman"/>
          <w:color w:val="000000"/>
        </w:rPr>
        <w:t xml:space="preserve"> access to markets, </w:t>
      </w:r>
      <w:r w:rsidRPr="00A86EF6">
        <w:rPr>
          <w:rFonts w:ascii="Times New Roman" w:hAnsi="Times New Roman" w:cs="Times New Roman"/>
        </w:rPr>
        <w:t xml:space="preserve">fodder is not sold, but harvested directly for livestock and/or medicinal purposes. From experts on Fulani in Benin, however, the primary time to sell cattle is during the dry season from December, after we finished our surveying, thru April. </w:t>
      </w:r>
      <w:r w:rsidRPr="00A86EF6">
        <w:rPr>
          <w:rFonts w:ascii="Times New Roman" w:eastAsia="Calibri" w:hAnsi="Times New Roman" w:cs="Times New Roman"/>
          <w:color w:val="000000"/>
        </w:rPr>
        <w:t>Subjects were also asked demographic questions e.g., age, education level. Exemplar questions below illustrate the nature of the survey.</w:t>
      </w:r>
    </w:p>
    <w:p w14:paraId="5883344E" w14:textId="16E26910" w:rsidR="00D76264" w:rsidRPr="00A86EF6" w:rsidRDefault="00D76264">
      <w:pPr>
        <w:rPr>
          <w:rFonts w:ascii="Times New Roman" w:eastAsia="Calibri" w:hAnsi="Times New Roman" w:cs="Times New Roman"/>
          <w:color w:val="000000"/>
        </w:rPr>
      </w:pPr>
      <w:r w:rsidRPr="00A86EF6">
        <w:rPr>
          <w:rFonts w:ascii="Times New Roman" w:eastAsia="Calibri" w:hAnsi="Times New Roman" w:cs="Times New Roman"/>
          <w:color w:val="000000"/>
        </w:rPr>
        <w:br w:type="page"/>
      </w:r>
    </w:p>
    <w:p w14:paraId="2E9D5B9B" w14:textId="5AC8E343" w:rsidR="00B45E84" w:rsidRPr="00A86EF6" w:rsidRDefault="0027362E" w:rsidP="00AB5E1B">
      <w:pPr>
        <w:pStyle w:val="Heading3"/>
        <w:rPr>
          <w:rFonts w:eastAsia="Calibri"/>
        </w:rPr>
      </w:pPr>
      <w:bookmarkStart w:id="36" w:name="_Toc95471877"/>
      <w:r w:rsidRPr="00A86EF6">
        <w:rPr>
          <w:rFonts w:eastAsia="Calibri"/>
        </w:rPr>
        <w:lastRenderedPageBreak/>
        <w:t xml:space="preserve">Assumptions of survey </w:t>
      </w:r>
      <w:r w:rsidR="001220BD" w:rsidRPr="00A86EF6">
        <w:rPr>
          <w:rFonts w:eastAsia="Calibri"/>
        </w:rPr>
        <w:t>design</w:t>
      </w:r>
      <w:bookmarkEnd w:id="36"/>
    </w:p>
    <w:p w14:paraId="67C377F3" w14:textId="77777777" w:rsidR="00AB5E1B" w:rsidRPr="00A86EF6" w:rsidRDefault="00AB5E1B" w:rsidP="00AB5E1B">
      <w:pPr>
        <w:rPr>
          <w:rFonts w:ascii="Times New Roman" w:hAnsi="Times New Roman" w:cs="Times New Roman"/>
        </w:rPr>
      </w:pPr>
    </w:p>
    <w:p w14:paraId="75724B4F" w14:textId="193AFCBD" w:rsidR="00B40C5A" w:rsidRPr="00A86EF6" w:rsidRDefault="00B40C5A" w:rsidP="00B40C5A">
      <w:pPr>
        <w:spacing w:after="160"/>
        <w:rPr>
          <w:rFonts w:ascii="Times New Roman" w:eastAsia="Calibri" w:hAnsi="Times New Roman" w:cs="Times New Roman"/>
        </w:rPr>
      </w:pPr>
      <w:r w:rsidRPr="00A86EF6">
        <w:rPr>
          <w:rFonts w:ascii="Times New Roman" w:eastAsia="Calibri" w:hAnsi="Times New Roman" w:cs="Times New Roman"/>
        </w:rPr>
        <w:t>Table S</w:t>
      </w:r>
      <w:r w:rsidR="00950F79" w:rsidRPr="00A86EF6">
        <w:rPr>
          <w:rFonts w:ascii="Times New Roman" w:eastAsia="Calibri" w:hAnsi="Times New Roman" w:cs="Times New Roman"/>
        </w:rPr>
        <w:t>2.</w:t>
      </w:r>
      <w:r w:rsidRPr="00A86EF6">
        <w:rPr>
          <w:rFonts w:ascii="Times New Roman" w:eastAsia="Calibri" w:hAnsi="Times New Roman" w:cs="Times New Roman"/>
        </w:rPr>
        <w:t xml:space="preserve">1. Assumptions of choice-based surveys when eliciting time preferences. </w:t>
      </w:r>
    </w:p>
    <w:tbl>
      <w:tblPr>
        <w:tblStyle w:val="TableGrid1"/>
        <w:tblW w:w="4774"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2817"/>
        <w:gridCol w:w="3239"/>
        <w:gridCol w:w="1376"/>
      </w:tblGrid>
      <w:tr w:rsidR="00767EB8" w:rsidRPr="00A86EF6" w14:paraId="7D67CD93" w14:textId="77777777" w:rsidTr="00472986">
        <w:trPr>
          <w:tblHeader/>
        </w:trPr>
        <w:tc>
          <w:tcPr>
            <w:tcW w:w="842" w:type="pct"/>
            <w:tcBorders>
              <w:top w:val="single" w:sz="4" w:space="0" w:color="auto"/>
              <w:bottom w:val="single" w:sz="4" w:space="0" w:color="auto"/>
            </w:tcBorders>
          </w:tcPr>
          <w:p w14:paraId="1FBA2D32" w14:textId="77777777" w:rsidR="00767EB8" w:rsidRPr="00A86EF6" w:rsidRDefault="00767EB8" w:rsidP="00767EB8">
            <w:pPr>
              <w:jc w:val="center"/>
              <w:rPr>
                <w:rFonts w:ascii="Times New Roman" w:hAnsi="Times New Roman" w:cs="Times New Roman"/>
                <w:b/>
                <w:bCs/>
              </w:rPr>
            </w:pPr>
            <w:r w:rsidRPr="00A86EF6">
              <w:rPr>
                <w:rFonts w:ascii="Times New Roman" w:hAnsi="Times New Roman" w:cs="Times New Roman"/>
                <w:b/>
                <w:bCs/>
              </w:rPr>
              <w:t>Assumption or Effect</w:t>
            </w:r>
          </w:p>
        </w:tc>
        <w:tc>
          <w:tcPr>
            <w:tcW w:w="1576" w:type="pct"/>
            <w:tcBorders>
              <w:top w:val="single" w:sz="4" w:space="0" w:color="auto"/>
              <w:bottom w:val="single" w:sz="4" w:space="0" w:color="auto"/>
            </w:tcBorders>
          </w:tcPr>
          <w:p w14:paraId="44648F5C" w14:textId="77777777" w:rsidR="00767EB8" w:rsidRPr="00A86EF6" w:rsidRDefault="00767EB8" w:rsidP="00767EB8">
            <w:pPr>
              <w:jc w:val="center"/>
              <w:rPr>
                <w:rFonts w:ascii="Times New Roman" w:hAnsi="Times New Roman" w:cs="Times New Roman"/>
                <w:b/>
                <w:bCs/>
              </w:rPr>
            </w:pPr>
            <w:r w:rsidRPr="00A86EF6">
              <w:rPr>
                <w:rFonts w:ascii="Times New Roman" w:hAnsi="Times New Roman" w:cs="Times New Roman"/>
                <w:b/>
                <w:bCs/>
              </w:rPr>
              <w:t>Description</w:t>
            </w:r>
          </w:p>
        </w:tc>
        <w:tc>
          <w:tcPr>
            <w:tcW w:w="1812" w:type="pct"/>
            <w:tcBorders>
              <w:top w:val="single" w:sz="4" w:space="0" w:color="auto"/>
              <w:bottom w:val="single" w:sz="4" w:space="0" w:color="auto"/>
            </w:tcBorders>
          </w:tcPr>
          <w:p w14:paraId="60DC9F1A" w14:textId="77777777" w:rsidR="00767EB8" w:rsidRPr="00A86EF6" w:rsidRDefault="00767EB8" w:rsidP="00767EB8">
            <w:pPr>
              <w:jc w:val="center"/>
              <w:rPr>
                <w:rFonts w:ascii="Times New Roman" w:hAnsi="Times New Roman" w:cs="Times New Roman"/>
                <w:b/>
                <w:bCs/>
              </w:rPr>
            </w:pPr>
            <w:r w:rsidRPr="00A86EF6">
              <w:rPr>
                <w:rFonts w:ascii="Times New Roman" w:hAnsi="Times New Roman" w:cs="Times New Roman"/>
                <w:b/>
                <w:bCs/>
              </w:rPr>
              <w:t>Solution</w:t>
            </w:r>
          </w:p>
        </w:tc>
        <w:tc>
          <w:tcPr>
            <w:tcW w:w="771" w:type="pct"/>
            <w:tcBorders>
              <w:top w:val="single" w:sz="4" w:space="0" w:color="auto"/>
              <w:bottom w:val="single" w:sz="4" w:space="0" w:color="auto"/>
            </w:tcBorders>
          </w:tcPr>
          <w:p w14:paraId="0AD08AC1" w14:textId="77777777" w:rsidR="00767EB8" w:rsidRPr="00A86EF6" w:rsidRDefault="00767EB8" w:rsidP="00767EB8">
            <w:pPr>
              <w:jc w:val="center"/>
              <w:rPr>
                <w:rFonts w:ascii="Times New Roman" w:hAnsi="Times New Roman" w:cs="Times New Roman"/>
                <w:b/>
                <w:bCs/>
              </w:rPr>
            </w:pPr>
            <w:r w:rsidRPr="00A86EF6">
              <w:rPr>
                <w:rFonts w:ascii="Times New Roman" w:hAnsi="Times New Roman" w:cs="Times New Roman"/>
                <w:b/>
                <w:bCs/>
              </w:rPr>
              <w:t>References</w:t>
            </w:r>
          </w:p>
        </w:tc>
      </w:tr>
      <w:tr w:rsidR="00767EB8" w:rsidRPr="00A86EF6" w14:paraId="5AB9833B" w14:textId="77777777" w:rsidTr="00472986">
        <w:tc>
          <w:tcPr>
            <w:tcW w:w="842" w:type="pct"/>
            <w:tcBorders>
              <w:top w:val="single" w:sz="4" w:space="0" w:color="auto"/>
            </w:tcBorders>
          </w:tcPr>
          <w:p w14:paraId="12467AD7"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Magnitude Effect</w:t>
            </w:r>
          </w:p>
        </w:tc>
        <w:tc>
          <w:tcPr>
            <w:tcW w:w="1576" w:type="pct"/>
            <w:tcBorders>
              <w:top w:val="single" w:sz="4" w:space="0" w:color="auto"/>
            </w:tcBorders>
          </w:tcPr>
          <w:p w14:paraId="34E33617"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The</w:t>
            </w:r>
            <w:r w:rsidRPr="00A86EF6">
              <w:rPr>
                <w:rFonts w:ascii="Times New Roman" w:hAnsi="Times New Roman" w:cs="Times New Roman"/>
                <w:spacing w:val="2"/>
              </w:rPr>
              <w:t xml:space="preserve"> </w:t>
            </w:r>
            <w:r w:rsidRPr="00A86EF6">
              <w:rPr>
                <w:rFonts w:ascii="Times New Roman" w:hAnsi="Times New Roman" w:cs="Times New Roman"/>
              </w:rPr>
              <w:t>literature</w:t>
            </w:r>
            <w:r w:rsidRPr="00A86EF6">
              <w:rPr>
                <w:rFonts w:ascii="Times New Roman" w:hAnsi="Times New Roman" w:cs="Times New Roman"/>
                <w:spacing w:val="-3"/>
              </w:rPr>
              <w:t xml:space="preserve"> </w:t>
            </w:r>
            <w:r w:rsidRPr="00A86EF6">
              <w:rPr>
                <w:rFonts w:ascii="Times New Roman" w:hAnsi="Times New Roman" w:cs="Times New Roman"/>
              </w:rPr>
              <w:t>has</w:t>
            </w:r>
            <w:r w:rsidRPr="00A86EF6">
              <w:rPr>
                <w:rFonts w:ascii="Times New Roman" w:hAnsi="Times New Roman" w:cs="Times New Roman"/>
                <w:spacing w:val="4"/>
              </w:rPr>
              <w:t xml:space="preserve"> </w:t>
            </w:r>
            <w:r w:rsidRPr="00A86EF6">
              <w:rPr>
                <w:rFonts w:ascii="Times New Roman" w:hAnsi="Times New Roman" w:cs="Times New Roman"/>
              </w:rPr>
              <w:t>found</w:t>
            </w:r>
            <w:r w:rsidRPr="00A86EF6">
              <w:rPr>
                <w:rFonts w:ascii="Times New Roman" w:hAnsi="Times New Roman" w:cs="Times New Roman"/>
                <w:spacing w:val="6"/>
              </w:rPr>
              <w:t xml:space="preserve"> </w:t>
            </w:r>
            <w:r w:rsidRPr="00A86EF6">
              <w:rPr>
                <w:rFonts w:ascii="Times New Roman" w:hAnsi="Times New Roman" w:cs="Times New Roman"/>
              </w:rPr>
              <w:t>that</w:t>
            </w:r>
            <w:r w:rsidRPr="00A86EF6">
              <w:rPr>
                <w:rFonts w:ascii="Times New Roman" w:hAnsi="Times New Roman" w:cs="Times New Roman"/>
                <w:spacing w:val="2"/>
              </w:rPr>
              <w:t xml:space="preserve"> </w:t>
            </w:r>
            <w:r w:rsidRPr="00A86EF6">
              <w:rPr>
                <w:rFonts w:ascii="Times New Roman" w:hAnsi="Times New Roman" w:cs="Times New Roman"/>
              </w:rPr>
              <w:t>people discount</w:t>
            </w:r>
            <w:r w:rsidRPr="00A86EF6">
              <w:rPr>
                <w:rFonts w:ascii="Times New Roman" w:hAnsi="Times New Roman" w:cs="Times New Roman"/>
                <w:spacing w:val="-1"/>
              </w:rPr>
              <w:t xml:space="preserve"> </w:t>
            </w:r>
            <w:r w:rsidRPr="00A86EF6">
              <w:rPr>
                <w:rFonts w:ascii="Times New Roman" w:hAnsi="Times New Roman" w:cs="Times New Roman"/>
              </w:rPr>
              <w:t>higher</w:t>
            </w:r>
            <w:r w:rsidRPr="00A86EF6">
              <w:rPr>
                <w:rFonts w:ascii="Times New Roman" w:hAnsi="Times New Roman" w:cs="Times New Roman"/>
                <w:spacing w:val="1"/>
              </w:rPr>
              <w:t xml:space="preserve"> </w:t>
            </w:r>
            <w:r w:rsidRPr="00A86EF6">
              <w:rPr>
                <w:rFonts w:ascii="Times New Roman" w:hAnsi="Times New Roman" w:cs="Times New Roman"/>
              </w:rPr>
              <w:t>magnitudes</w:t>
            </w:r>
            <w:r w:rsidRPr="00A86EF6">
              <w:rPr>
                <w:rFonts w:ascii="Times New Roman" w:hAnsi="Times New Roman" w:cs="Times New Roman"/>
                <w:spacing w:val="-4"/>
              </w:rPr>
              <w:t xml:space="preserve"> </w:t>
            </w:r>
            <w:r w:rsidRPr="00A86EF6">
              <w:rPr>
                <w:rFonts w:ascii="Times New Roman" w:hAnsi="Times New Roman" w:cs="Times New Roman"/>
              </w:rPr>
              <w:t>at</w:t>
            </w:r>
            <w:r w:rsidRPr="00A86EF6">
              <w:rPr>
                <w:rFonts w:ascii="Times New Roman" w:hAnsi="Times New Roman" w:cs="Times New Roman"/>
                <w:spacing w:val="4"/>
              </w:rPr>
              <w:t xml:space="preserve"> </w:t>
            </w:r>
            <w:r w:rsidRPr="00A86EF6">
              <w:rPr>
                <w:rFonts w:ascii="Times New Roman" w:hAnsi="Times New Roman" w:cs="Times New Roman"/>
              </w:rPr>
              <w:t>a</w:t>
            </w:r>
            <w:r w:rsidRPr="00A86EF6">
              <w:rPr>
                <w:rFonts w:ascii="Times New Roman" w:hAnsi="Times New Roman" w:cs="Times New Roman"/>
                <w:spacing w:val="5"/>
              </w:rPr>
              <w:t xml:space="preserve"> </w:t>
            </w:r>
            <w:r w:rsidRPr="00A86EF6">
              <w:rPr>
                <w:rFonts w:ascii="Times New Roman" w:hAnsi="Times New Roman" w:cs="Times New Roman"/>
              </w:rPr>
              <w:t>lower rate.</w:t>
            </w:r>
          </w:p>
        </w:tc>
        <w:tc>
          <w:tcPr>
            <w:tcW w:w="1812" w:type="pct"/>
            <w:tcBorders>
              <w:top w:val="single" w:sz="4" w:space="0" w:color="auto"/>
            </w:tcBorders>
          </w:tcPr>
          <w:p w14:paraId="0B9EDBBD"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 xml:space="preserve">We used the same values for both cows and fodder. To get an appropriate starting value for money, we ran ~150 pilot surveys and found that larger values increased the number of respondents reporting that they would never choose the later-term option. </w:t>
            </w:r>
          </w:p>
        </w:tc>
        <w:tc>
          <w:tcPr>
            <w:tcW w:w="771" w:type="pct"/>
            <w:tcBorders>
              <w:top w:val="single" w:sz="4" w:space="0" w:color="auto"/>
            </w:tcBorders>
          </w:tcPr>
          <w:p w14:paraId="68608ACB"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10.1007/s10995-015-1800-4.Alcohol","ISBN":"3037242094","ISSN":"1527-5418","PMID":"26928661","author":[{"dropping-particle":"","family":"Berry","given":"M.","non-dropping-particle":"","parse-names":false,"suffix":""},{"dropping-particle":"","family":"Friedel","given":"J.E.","non-dropping-particle":"","parse-names":false,"suffix":""},{"dropping-particle":"","family":"DeHart","given":"W.B.","non-dropping-particle":"","parse-names":false,"suffix":""},{"dropping-particle":"","family":"Mahamane","given":"S.","non-dropping-particle":"","parse-names":false,"suffix":""},{"dropping-particle":"","family":"Jordan","given":"K.E.","non-dropping-particle":"","parse-names":false,"suffix":""},{"dropping-particle":"","family":"Odum","given":"A.L.","non-dropping-particle":"","parse-names":false,"suffix":""}],"container-title":"Psychol Rec","id":"ITEM-1","issue":"2","issued":{"date-parts":[["2017"]]},"page":"127-148","title":"The Value of Clean Air: Comparing Discounting of Delayed Air Quality and Money Across Magnitudes","type":"article-journal","volume":"67"},"uris":["http://www.mendeley.com/documents/?uuid=b6798021-ccdb-44ed-94a4-9836564e9705"]},{"id":"ITEM-2","itemData":{"DOI":"10.1002/bdm","ISSN":"18169503","author":[{"dropping-particle":"","family":"Hardisty","given":"David J.","non-dropping-particle":"","parse-names":false,"suffix":""},{"dropping-particle":"","family":"Appelt","given":"Kirstin C.","non-dropping-particle":"","parse-names":false,"suffix":""},{"dropping-particle":"","family":"Weber","given":"Elke U.","non-dropping-particle":"","parse-names":false,"suffix":""}],"container-title":"Journal of Behavioral Decision Making","id":"ITEM-2","issued":{"date-parts":[["2013"]]},"note":"Gains vs. losses\nMagnitude of change - discount small gains at a higher rate than large gains, but magnitude may not affect discount rates of losses\nIncorporation of risk/uncertainigy, opportunity cost, resource slack (expecting to have more resources in teh future meaning immediate resources are more dear than future resources), and present bias (desire to resolve events immediately). \n\nTheory makes prediction that negative discounting (negative becomes more negative, positive becomes more positive) of losses hould occur when amounts are small","page":"348-361","title":"Good or Bad, We Want it Now: Fixed-cost Present Bias for Gains andLosses Explains Magnitude Asymmetries in Intertemporal Choice","type":"article-journal","volume":"26"},"uris":["http://www.mendeley.com/documents/?uuid=b31a3351-360b-4755-b455-f3e42c71b0a3"]}],"mendeley":{"formattedCitation":"(Hardisty et al. 2013a; Berry et al. 2017)","manualFormatting":"Hardisty et al. 2013a; Berry et al. 2017","plainTextFormattedCitation":"(Hardisty et al. 2013a; Berry et al. 2017)","previouslyFormattedCitation":"(Hardisty et al. 2013a; Berry et al. 2017)"},"properties":{"noteIndex":0},"schema":"https://github.com/citation-style-language/schema/raw/master/csl-citation.json"}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Hardisty et al. 2013a; Berry et al. 2017</w:t>
            </w:r>
            <w:r w:rsidRPr="00A86EF6">
              <w:rPr>
                <w:rFonts w:ascii="Times New Roman" w:hAnsi="Times New Roman" w:cs="Times New Roman"/>
              </w:rPr>
              <w:fldChar w:fldCharType="end"/>
            </w:r>
          </w:p>
        </w:tc>
      </w:tr>
      <w:tr w:rsidR="00767EB8" w:rsidRPr="00A86EF6" w14:paraId="5C6D7359" w14:textId="77777777" w:rsidTr="00472986">
        <w:tc>
          <w:tcPr>
            <w:tcW w:w="842" w:type="pct"/>
          </w:tcPr>
          <w:p w14:paraId="19EC6772"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Ordering Effect</w:t>
            </w:r>
          </w:p>
        </w:tc>
        <w:tc>
          <w:tcPr>
            <w:tcW w:w="1576" w:type="pct"/>
          </w:tcPr>
          <w:p w14:paraId="1D49414E"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 xml:space="preserve">The literature has shown that ordering of questions, especially in reference to monetary values, can influence survey responses. </w:t>
            </w:r>
          </w:p>
        </w:tc>
        <w:tc>
          <w:tcPr>
            <w:tcW w:w="1812" w:type="pct"/>
          </w:tcPr>
          <w:p w14:paraId="1E5B0C5A"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 xml:space="preserve">We randomized the order of domain questions and found no difference between versions of surveys. </w:t>
            </w:r>
          </w:p>
        </w:tc>
        <w:tc>
          <w:tcPr>
            <w:tcW w:w="771" w:type="pct"/>
          </w:tcPr>
          <w:p w14:paraId="25F5A952"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{"citationItems":[{"id":"ITEM-1","itemData":{"DOI":"10.1016/j.jeem.2011.09.001","ISSN":"00950696","abstract":"We present an experiment designed to investigate the presence and nature of ordering effects within repeat-response stated preference (SP) studies. Our experiment takes the form of a large sample, full-factorial, discrete choice SP exercise investigating preferences for tap water quality improvements. Our study simultaneously investigates a variety of different forms of position-dependent and precedent-dependent ordering effect in preferences for attributes and options and in response randomness. We also examine whether advanced disclosure of the choice tasks impacts on the probability of exhibiting ordering effects of those different types. We analyze our data both non-parametrically and parametrically and find robust evidence for ordering effects. We also find that the patterns of order effect in respondents' preferences are significantly changed but not eradicated by the advanced disclosure of choice tasks a finding that offers insights into the choice behaviors underpinning order effects. © 2011 Elsevier Inc.","author":[{"dropping-particle":"","family":"Day","given":"Brett","non-dropping-particle":"","parse-names":false,"suffix":""},{"dropping-particle":"","family":"Bateman","given":"Ian J.","non-dropping-particle":"","parse-names":false,"suffix":""},{"dropping-particle":"","family":"Carson","given":"Richard T.","non-dropping-particle":"","parse-names":false,"suffix":""},{"dropping-particle":"","family":"Dupont","given":"Diane","non-dropping-particle":"","parse-names":false,"suffix":""},{"dropping-particle":"","family":"Louviere","given":"Jordan J.","non-dropping-particle":"","parse-names":false,"suffix":""},{"dropping-particle":"","family":"Morimoto","given":"Sanae","non-dropping-particle":"","parse-names":false,"suffix":""},{"dropping-particle":"","family":"Scarpa","given":"Riccardo","non-dropping-particle":"","parse-names":false,"suffix":""},{"dropping-particle":"","family":"Wang","given":"Paul","non-dropping-particle":"","parse-names":false,"suffix":""}],"container-title":"Journal of Environmental Economics and Management","id":"ITEM-1","issue":"1","issued":{"date-parts":[["2012"]]},"page":"73-91","publisher":"Elsevier","title":"Ordering effects and choice set awareness in repeat-response stated preference studies","type":"article-journal","volume":"63"},"uris":["http://www.mendeley.com/documents/?uuid=061a7ac6-d351-4b07-8587-0f1112008863"]}],"mendeley":{"formattedCitation":"(Day et al. 2012)","manualFormatting":"Day et al. 2012","plainTextFormattedCitation":"(Day et al. 2012)","previouslyFormattedCitation":"(Day et al. 2012)"},"properties":{"noteIndex":0},"schema":"https://github.com/citation-style-language/schema/raw/master/csl-citation.json"}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Day et al. 2012</w:t>
            </w:r>
            <w:r w:rsidRPr="00A86EF6">
              <w:rPr>
                <w:rFonts w:ascii="Times New Roman" w:hAnsi="Times New Roman" w:cs="Times New Roman"/>
              </w:rPr>
              <w:fldChar w:fldCharType="end"/>
            </w:r>
          </w:p>
        </w:tc>
      </w:tr>
      <w:tr w:rsidR="00767EB8" w:rsidRPr="00A86EF6" w14:paraId="3A5BDE85" w14:textId="77777777" w:rsidTr="00472986">
        <w:tc>
          <w:tcPr>
            <w:tcW w:w="842" w:type="pct"/>
          </w:tcPr>
          <w:p w14:paraId="6DEEFEE3"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Framing Effect</w:t>
            </w:r>
          </w:p>
        </w:tc>
        <w:tc>
          <w:tcPr>
            <w:tcW w:w="1576" w:type="pct"/>
          </w:tcPr>
          <w:p w14:paraId="04B53757"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 xml:space="preserve">Literature has shown that initial framing may influence what a respondent thinks is a “reasonable” response and in written surveys, respondents are drawn towards the middle of tables. </w:t>
            </w:r>
          </w:p>
        </w:tc>
        <w:tc>
          <w:tcPr>
            <w:tcW w:w="1812" w:type="pct"/>
          </w:tcPr>
          <w:p w14:paraId="3718B53C"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 xml:space="preserve">We conducted ~150 pilot surveys to help determine the appropriate range of possible survey responses. Additionally, we read the survey aloud so respondents could not see any potential table. </w:t>
            </w:r>
          </w:p>
        </w:tc>
        <w:tc>
          <w:tcPr>
            <w:tcW w:w="771" w:type="pct"/>
          </w:tcPr>
          <w:p w14:paraId="49ED9437" w14:textId="7DEF6E37" w:rsidR="00767EB8" w:rsidRPr="00A86EF6" w:rsidRDefault="00767EB8" w:rsidP="00767EB8">
            <w:pPr>
              <w:rPr>
                <w:rFonts w:ascii="Times New Roman" w:hAnsi="Times New Roman" w:cs="Times New Roman"/>
              </w:rPr>
            </w:pPr>
            <w:r w:rsidRPr="00A86EF6">
              <w:rPr>
                <w:rFonts w:ascii="Times New Roman" w:hAnsi="Times New Roman" w:cs="Times New Roman"/>
              </w:rPr>
              <w:fldChar w:fldCharType="begin" w:fldLock="1"/>
            </w:r>
            <w:r w:rsidR="002F042E" w:rsidRPr="00A86EF6">
              <w:rPr>
                <w:rFonts w:ascii="Times New Roman" w:hAnsi="Times New Roman" w:cs="Times New Roman"/>
              </w:rPr>
              <w:instrText>ADDIN CSL_CITATION {"citationItems":[{"id":"ITEM-1","itemData":{"DOI":"10.1007/s10683-006-7055-6","ISBN":"1386-4157","ISSN":"00316873","PMID":"25467868","abstract":"We examine the properties of a popular method for eliciting choices and values from experimental subjects, the multiple price list format. The main advantage of this format is that it is relatively transparent to subjects and provides simple incentives for truthful revelation. The main disadvantages are that it only elicits interval responses, and could be susceptible to framing effects. We consider extensions to address and evaluate these concerns. We conclude that although there are framing effects, they can be controlled for with a design that allows for them. We also find that the elicitation of risk attitudes is sensitive to procedures, subject pools, and the format of the multiple price list table, but that the qualitative findings that participants are generally risk averse is robust. The elicitation of discount rates appear less sensitive to details of the experimental design.","author":[{"dropping-particle":"","family":"Andersen","given":"S.","non-dropping-particle":"","parse-names":false,"suffix":""},{"dropping-particle":"","family":"Harrison","given":"G.W.","non-dropping-particle":"","parse-names":false,"suffix":""},{"dropping-particle":"","family":"Lau","given":"M.I.","non-dropping-particle":"","parse-names":false,"suffix":""},{"dropping-particle":"","family":"Rutstrom","given":"E.E.","non-dropping-particle":"","parse-names":false,"suffix":""}],"container-title":"Exp Econ","id":"ITEM-1","issued":{"date-parts":[["2006"]]},"page":"383-405","title":"Elicitation using multiple price list formats","type":"article-journal","volume":"9"},"uris":["http://www.mendeley.com/documents/?uuid=2ce8f3ec-f47b-42c0-86c3-6eb77292ca78"]},{"id":"ITEM-2","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Studies","id":"ITEM-2","issue":"4","issued":{"date-parts":[["2013"]]},"note":"This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methods","type":"article-journal","volume":"22"},"uris":["http://www.mendeley.com/documents/?uuid=c27480df-9c0b-4f1d-aeee-1807468956b3"]}],"mendeley":{"formattedCitation":"(Andersen et al. 2006; Hardisty et al. 2013b)","manualFormatting":"Andersen et al. 2006; Hardisty et al. 2013b","plainTextFormattedCitation":"(Andersen et al. 2006; Hardisty et al. 2013b)","previouslyFormattedCitation":"(Andersen et al. 2006; Hardisty et al. 2013b)"},"properties":{"noteIndex":0},"schema":"https://github.com/citation-style-language/schema/raw/master/csl-citation.json"}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Andersen et al. 2006; Hardisty et al. 2013b</w:t>
            </w:r>
            <w:r w:rsidRPr="00A86EF6">
              <w:rPr>
                <w:rFonts w:ascii="Times New Roman" w:hAnsi="Times New Roman" w:cs="Times New Roman"/>
              </w:rPr>
              <w:fldChar w:fldCharType="end"/>
            </w:r>
          </w:p>
        </w:tc>
      </w:tr>
      <w:tr w:rsidR="00767EB8" w:rsidRPr="00A86EF6" w14:paraId="313880F1" w14:textId="77777777" w:rsidTr="00472986">
        <w:tc>
          <w:tcPr>
            <w:tcW w:w="842" w:type="pct"/>
          </w:tcPr>
          <w:p w14:paraId="7174544D"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Monetary vs. Biophysical Units</w:t>
            </w:r>
          </w:p>
        </w:tc>
        <w:tc>
          <w:tcPr>
            <w:tcW w:w="1576" w:type="pct"/>
          </w:tcPr>
          <w:p w14:paraId="16D312D3"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 xml:space="preserve">Literature has shown that discount rates may vary by domain, which may be attributed to the measuring units within a survey. </w:t>
            </w:r>
          </w:p>
        </w:tc>
        <w:tc>
          <w:tcPr>
            <w:tcW w:w="1812" w:type="pct"/>
          </w:tcPr>
          <w:p w14:paraId="3A85DE14"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t xml:space="preserve">We asked respondents questions in terms of biophysical units because 1) fodder is not typically traded directly at markets and 2) we wanted to test if respondents valued goods that are not traded in a market similarly to goods that are traded at market for monetary goods. Our results show that despite the monetary difference between cows and fodder, Fulani do not discount these goods differently. </w:t>
            </w:r>
          </w:p>
        </w:tc>
        <w:tc>
          <w:tcPr>
            <w:tcW w:w="771" w:type="pct"/>
          </w:tcPr>
          <w:p w14:paraId="3CA56C4C" w14:textId="77777777" w:rsidR="00767EB8" w:rsidRPr="00A86EF6" w:rsidRDefault="00767EB8" w:rsidP="00767EB8">
            <w:pPr>
              <w:rPr>
                <w:rFonts w:ascii="Times New Roman" w:hAnsi="Times New Roman" w:cs="Times New Roman"/>
              </w:rPr>
            </w:pP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{"citationItems":[{"id":"ITEM-1","itemData":{"ISSN":"10685502","abstract":"Copyright 2018 Western Agricultural Economics Association. Understanding individual discounting behavior of future costs and benefits is critical for designing environmental policy. Although there is some empirical evidence of hyperbolic discounting, others have found that exponential discounting is more accurate when behavioral factors are properly considered. Further, there is little research on how environmental discount rates differ from monetary rates. We use experimental methods to determine how individuals discount monetary and environmental goods. Our findings suggest that individual discounting behavior is approximately exponential, environmental goods are discounted at lower rates than monetary goods, and discount rates vary widely across environmental goods when accounting for appropriate behavioral factors.","author":[{"dropping-particle":"","family":"Green","given":"Gareth P.","non-dropping-particle":"","parse-names":false,"suffix":""},{"dropping-particle":"","family":"Richards","given":"Timothy J.","non-dropping-particle":"","parse-names":false,"suffix":""}],"container-title":"Journal of Agricultural and Resource Economics","id":"ITEM-1","issue":"2","issued":{"date-parts":[["2018"]]},"page":"215-232","title":"Discounting environmental goods","type":"article-journal","volume":"43"},"uris":["http://www.mendeley.com/documents/?uuid=04a310d1-c2aa-4004-9d2f-6f9e92a28a98"]},{"id":"ITEM-2","itemData":{"DOI":"10.5325/naturesopolirese.8.1","author":[{"dropping-particle":"","family":"Dunford","given":"Richard W.","non-dropping-particle":"","parse-names":false,"suffix":""}],"container-title":"Journal of Natural Resources Policy Research","id":"ITEM-2","issue":"1","issued":{"date-parts":[["2018"]]},"page":"89-109","title":"The Discount Rate for Assessing Intragenerational Natural Resource Damages","type":"article-journal","volume":"8"},"uris":["http://www.mendeley.com/documents/?uuid=63f58483-db30-49bc-920b-8c77f7c3e2e5"]}],"mendeley":{"formattedCitation":"(Dunford 2018; Green &amp; Richards 2018)","manualFormatting":"Dunford 2018; Green &amp; Richards 2018","plainTextFormattedCitation":"(Dunford 2018; Green &amp; Richards 2018)","previouslyFormattedCitation":"(Dunford 2018; Green &amp; Richards 2018)"},"properties":{"noteIndex":0},"schema":"https://github.com/citation-style-language/schema/raw/master/csl-citation.json"}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Dunford 2018; Green &amp; Richards 2018</w:t>
            </w:r>
            <w:r w:rsidRPr="00A86EF6">
              <w:rPr>
                <w:rFonts w:ascii="Times New Roman" w:hAnsi="Times New Roman" w:cs="Times New Roman"/>
              </w:rPr>
              <w:fldChar w:fldCharType="end"/>
            </w:r>
          </w:p>
        </w:tc>
      </w:tr>
    </w:tbl>
    <w:p w14:paraId="22832D9B" w14:textId="36D5A4D8" w:rsidR="00C352D2" w:rsidRDefault="00C352D2"/>
    <w:p w14:paraId="3D21D599" w14:textId="2187CA4A" w:rsidR="004B2E77" w:rsidRDefault="004B2E77"/>
    <w:p w14:paraId="2B9576FE" w14:textId="78DD15DB" w:rsidR="004B2E77" w:rsidRPr="004B2E77" w:rsidRDefault="004B2E77">
      <w:pPr>
        <w:rPr>
          <w:rFonts w:ascii="Times New Roman" w:hAnsi="Times New Roman" w:cs="Times New Roman"/>
        </w:rPr>
      </w:pPr>
      <w:r>
        <w:rPr>
          <w:rFonts w:ascii="Times New Roman" w:hAnsi="Times New Roman" w:cs="Times New Roman"/>
        </w:rPr>
        <w:lastRenderedPageBreak/>
        <w:t>Table S2.1</w:t>
      </w:r>
      <w:r w:rsidR="00BF44EE">
        <w:rPr>
          <w:rFonts w:ascii="Times New Roman" w:hAnsi="Times New Roman" w:cs="Times New Roman"/>
        </w:rPr>
        <w:t xml:space="preserve"> c</w:t>
      </w:r>
      <w:r>
        <w:rPr>
          <w:rFonts w:ascii="Times New Roman" w:hAnsi="Times New Roman" w:cs="Times New Roman"/>
        </w:rPr>
        <w:t xml:space="preserve">ontinued. </w:t>
      </w:r>
    </w:p>
    <w:tbl>
      <w:tblPr>
        <w:tblStyle w:val="TableGrid1"/>
        <w:tblW w:w="462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2812"/>
        <w:gridCol w:w="2967"/>
        <w:gridCol w:w="1378"/>
      </w:tblGrid>
      <w:tr w:rsidR="004B2E77" w:rsidRPr="00A86EF6" w14:paraId="3C1BF9D3" w14:textId="77777777" w:rsidTr="00472986">
        <w:tc>
          <w:tcPr>
            <w:tcW w:w="870" w:type="pct"/>
            <w:tcBorders>
              <w:top w:val="single" w:sz="4" w:space="0" w:color="auto"/>
              <w:bottom w:val="single" w:sz="4" w:space="0" w:color="auto"/>
            </w:tcBorders>
          </w:tcPr>
          <w:p w14:paraId="0EC3F859" w14:textId="5ACFDFD6" w:rsidR="004B2E77" w:rsidRPr="00A86EF6" w:rsidRDefault="004B2E77" w:rsidP="004B2E77">
            <w:pPr>
              <w:rPr>
                <w:rFonts w:ascii="Times New Roman" w:hAnsi="Times New Roman" w:cs="Times New Roman"/>
              </w:rPr>
            </w:pPr>
            <w:r w:rsidRPr="00A86EF6">
              <w:rPr>
                <w:rFonts w:ascii="Times New Roman" w:hAnsi="Times New Roman" w:cs="Times New Roman"/>
                <w:b/>
                <w:bCs/>
              </w:rPr>
              <w:t>Assumption or Effect</w:t>
            </w:r>
          </w:p>
        </w:tc>
        <w:tc>
          <w:tcPr>
            <w:tcW w:w="1623" w:type="pct"/>
            <w:tcBorders>
              <w:top w:val="single" w:sz="4" w:space="0" w:color="auto"/>
              <w:bottom w:val="single" w:sz="4" w:space="0" w:color="auto"/>
            </w:tcBorders>
          </w:tcPr>
          <w:p w14:paraId="0F1B26AE" w14:textId="73CAEC8E" w:rsidR="004B2E77" w:rsidRPr="00A86EF6" w:rsidRDefault="004B2E77" w:rsidP="004B2E77">
            <w:pPr>
              <w:rPr>
                <w:rFonts w:ascii="Times New Roman" w:hAnsi="Times New Roman" w:cs="Times New Roman"/>
              </w:rPr>
            </w:pPr>
            <w:r w:rsidRPr="00A86EF6">
              <w:rPr>
                <w:rFonts w:ascii="Times New Roman" w:hAnsi="Times New Roman" w:cs="Times New Roman"/>
                <w:b/>
                <w:bCs/>
              </w:rPr>
              <w:t>Description</w:t>
            </w:r>
          </w:p>
        </w:tc>
        <w:tc>
          <w:tcPr>
            <w:tcW w:w="1712" w:type="pct"/>
            <w:tcBorders>
              <w:top w:val="single" w:sz="4" w:space="0" w:color="auto"/>
              <w:bottom w:val="single" w:sz="4" w:space="0" w:color="auto"/>
            </w:tcBorders>
          </w:tcPr>
          <w:p w14:paraId="1FA7AB78" w14:textId="4AE1FF4B" w:rsidR="004B2E77" w:rsidRPr="00A86EF6" w:rsidRDefault="004B2E77" w:rsidP="004B2E77">
            <w:pPr>
              <w:rPr>
                <w:rFonts w:ascii="Times New Roman" w:hAnsi="Times New Roman" w:cs="Times New Roman"/>
                <w:color w:val="000000"/>
              </w:rPr>
            </w:pPr>
            <w:r w:rsidRPr="00A86EF6">
              <w:rPr>
                <w:rFonts w:ascii="Times New Roman" w:hAnsi="Times New Roman" w:cs="Times New Roman"/>
                <w:b/>
                <w:bCs/>
              </w:rPr>
              <w:t>Solution</w:t>
            </w:r>
          </w:p>
        </w:tc>
        <w:tc>
          <w:tcPr>
            <w:tcW w:w="795" w:type="pct"/>
            <w:tcBorders>
              <w:top w:val="single" w:sz="4" w:space="0" w:color="auto"/>
              <w:bottom w:val="single" w:sz="4" w:space="0" w:color="auto"/>
            </w:tcBorders>
          </w:tcPr>
          <w:p w14:paraId="7E69CE4A" w14:textId="5B0BB5E3" w:rsidR="004B2E77" w:rsidRPr="00A86EF6" w:rsidRDefault="004B2E77" w:rsidP="004B2E77">
            <w:pPr>
              <w:rPr>
                <w:rFonts w:ascii="Times New Roman" w:hAnsi="Times New Roman" w:cs="Times New Roman"/>
                <w:noProof/>
                <w:color w:val="000000"/>
              </w:rPr>
            </w:pPr>
            <w:r w:rsidRPr="00A86EF6">
              <w:rPr>
                <w:rFonts w:ascii="Times New Roman" w:hAnsi="Times New Roman" w:cs="Times New Roman"/>
                <w:b/>
                <w:bCs/>
              </w:rPr>
              <w:t>References</w:t>
            </w:r>
          </w:p>
        </w:tc>
      </w:tr>
      <w:tr w:rsidR="004B2E77" w:rsidRPr="00A86EF6" w14:paraId="6EF0FB1C" w14:textId="77777777" w:rsidTr="00472986">
        <w:tc>
          <w:tcPr>
            <w:tcW w:w="870" w:type="pct"/>
            <w:tcBorders>
              <w:top w:val="single" w:sz="4" w:space="0" w:color="auto"/>
            </w:tcBorders>
          </w:tcPr>
          <w:p w14:paraId="5FB77584" w14:textId="77777777" w:rsidR="004B2E77" w:rsidRPr="00A86EF6" w:rsidRDefault="004B2E77" w:rsidP="004B2E77">
            <w:pPr>
              <w:rPr>
                <w:rFonts w:ascii="Times New Roman" w:hAnsi="Times New Roman" w:cs="Times New Roman"/>
              </w:rPr>
            </w:pPr>
            <w:r w:rsidRPr="00A86EF6">
              <w:rPr>
                <w:rFonts w:ascii="Times New Roman" w:hAnsi="Times New Roman" w:cs="Times New Roman"/>
              </w:rPr>
              <w:t>Hypothetical vs. Real Rewards</w:t>
            </w:r>
          </w:p>
        </w:tc>
        <w:tc>
          <w:tcPr>
            <w:tcW w:w="1623" w:type="pct"/>
            <w:tcBorders>
              <w:top w:val="single" w:sz="4" w:space="0" w:color="auto"/>
            </w:tcBorders>
          </w:tcPr>
          <w:p w14:paraId="1C242C3C" w14:textId="77777777" w:rsidR="004B2E77" w:rsidRPr="00A86EF6" w:rsidRDefault="004B2E77" w:rsidP="004B2E77">
            <w:pPr>
              <w:rPr>
                <w:rFonts w:ascii="Times New Roman" w:hAnsi="Times New Roman" w:cs="Times New Roman"/>
              </w:rPr>
            </w:pPr>
            <w:r w:rsidRPr="00A86EF6">
              <w:rPr>
                <w:rFonts w:ascii="Times New Roman" w:hAnsi="Times New Roman" w:cs="Times New Roman"/>
              </w:rPr>
              <w:t xml:space="preserve">There is a debate whether the use of hypothetical rewards can bias responses in choice surveys. </w:t>
            </w:r>
          </w:p>
        </w:tc>
        <w:tc>
          <w:tcPr>
            <w:tcW w:w="1712" w:type="pct"/>
            <w:tcBorders>
              <w:top w:val="single" w:sz="4" w:space="0" w:color="auto"/>
            </w:tcBorders>
          </w:tcPr>
          <w:p w14:paraId="32C1C720" w14:textId="77777777" w:rsidR="004B2E77" w:rsidRPr="00A86EF6" w:rsidRDefault="004B2E77" w:rsidP="004B2E77">
            <w:pPr>
              <w:rPr>
                <w:rFonts w:ascii="Times New Roman" w:hAnsi="Times New Roman" w:cs="Times New Roman"/>
              </w:rPr>
            </w:pPr>
            <w:r w:rsidRPr="00A86EF6">
              <w:rPr>
                <w:rFonts w:ascii="Times New Roman" w:hAnsi="Times New Roman" w:cs="Times New Roman"/>
                <w:color w:val="000000"/>
              </w:rPr>
              <w:t xml:space="preserve">Due to funding limitations and feasibility, we used hypothetical choices. We acknowledge that the use of real rewards may have improved elicited discount rates, but many have found that the use of hypothetical choices has no influence on elicited discount rates. While Frederick et al. 2002 also acknowledges that hypothetical rewards </w:t>
            </w:r>
            <w:proofErr w:type="gramStart"/>
            <w:r w:rsidRPr="00A86EF6">
              <w:rPr>
                <w:rFonts w:ascii="Times New Roman" w:hAnsi="Times New Roman" w:cs="Times New Roman"/>
                <w:color w:val="000000"/>
              </w:rPr>
              <w:t>allows</w:t>
            </w:r>
            <w:proofErr w:type="gramEnd"/>
            <w:r w:rsidRPr="00A86EF6">
              <w:rPr>
                <w:rFonts w:ascii="Times New Roman" w:hAnsi="Times New Roman" w:cs="Times New Roman"/>
                <w:color w:val="000000"/>
              </w:rPr>
              <w:t xml:space="preserve"> the survey to ask questions in an appropriate range rather than being limited by funding or administrative guidelines. </w:t>
            </w:r>
          </w:p>
        </w:tc>
        <w:tc>
          <w:tcPr>
            <w:tcW w:w="795" w:type="pct"/>
            <w:tcBorders>
              <w:top w:val="single" w:sz="4" w:space="0" w:color="auto"/>
            </w:tcBorders>
          </w:tcPr>
          <w:p w14:paraId="4F00DB7C" w14:textId="77777777" w:rsidR="004B2E77" w:rsidRPr="00A86EF6" w:rsidRDefault="004B2E77" w:rsidP="004B2E77">
            <w:pPr>
              <w:rPr>
                <w:rFonts w:ascii="Times New Roman" w:hAnsi="Times New Roman" w:cs="Times New Roman"/>
              </w:rPr>
            </w:pPr>
            <w:r w:rsidRPr="00A86EF6">
              <w:rPr>
                <w:rFonts w:ascii="Times New Roman" w:hAnsi="Times New Roman" w:cs="Times New Roman"/>
                <w:noProof/>
                <w:color w:val="000000"/>
              </w:rPr>
              <w:fldChar w:fldCharType="begin" w:fldLock="1"/>
            </w:r>
            <w:r w:rsidRPr="00A86EF6">
              <w:rPr>
                <w:rFonts w:ascii="Times New Roman" w:hAnsi="Times New Roman" w:cs="Times New Roman"/>
                <w:noProof/>
                <w:color w:val="000000"/>
              </w:rPr>
              <w:instrText>ADDIN CSL_CITATION {"citationItems":[{"id":"ITEM-1","itemData":{"DOI":"10.1257/jel.40.2.351","ISBN":"0471382248","ISSN":"0022-0515","PMID":"17746758","abstract":"This paper discusses the discounted utility (DU) model: its historical development, underlying assumptions, and \"anomalies\" - the empirical regularities that are inconsistent with its theoretical predictions. We then summarize the alternate theoretical formulations that have been advanced to address these anomalies. We also review three decades of empirical research on intertemporal choice, and discuss reasons for the spectacular variation in implicit discount rates across studies. Throughout the paper, we stress the importance of distinguishing time preference, per se, from many other considerations that also influence intertemporal choices.","author":[{"dropping-particle":"","family":"Frederick","given":"Shane","non-dropping-particle":"","parse-names":false,"suffix":""},{"dropping-particle":"","family":"Loewenstein","given":"George","non-dropping-particle":"","parse-names":false,"suffix":""},{"dropping-particle":"","family":"O’donoghue","given":"Ted","non-dropping-particle":"","parse-names":false,"suffix":""}],"container-title":"Journal of Economic Literature","id":"ITEM-1","issue":"2","issued":{"date-parts":[["2002"]]},"page":"351-401","title":"Time Discounting and Time Preference: A Critical Review","type":"article-journal","volume":"40"},"uris":["http://www.mendeley.com/documents/?uuid=85971170-f02f-45f7-84b0-34fed30cc0f0"]}],"mendeley":{"formattedCitation":"(Frederick et al. 2002)","manualFormatting":"Frederick et al. 2002","plainTextFormattedCitation":"(Frederick et al. 2002)","previouslyFormattedCitation":"(Frederick et al. 2002)"},"properties":{"noteIndex":0},"schema":"https://github.com/citation-style-language/schema/raw/master/csl-citation.json"}</w:instrText>
            </w:r>
            <w:r w:rsidRPr="00A86EF6">
              <w:rPr>
                <w:rFonts w:ascii="Times New Roman" w:hAnsi="Times New Roman" w:cs="Times New Roman"/>
                <w:noProof/>
                <w:color w:val="000000"/>
              </w:rPr>
              <w:fldChar w:fldCharType="separate"/>
            </w:r>
            <w:r w:rsidRPr="00A86EF6">
              <w:rPr>
                <w:rFonts w:ascii="Times New Roman" w:hAnsi="Times New Roman" w:cs="Times New Roman"/>
                <w:noProof/>
                <w:color w:val="000000"/>
              </w:rPr>
              <w:t>Frederick et al. 2002</w:t>
            </w:r>
            <w:r w:rsidRPr="00A86EF6">
              <w:rPr>
                <w:rFonts w:ascii="Times New Roman" w:hAnsi="Times New Roman" w:cs="Times New Roman"/>
                <w:noProof/>
                <w:color w:val="000000"/>
              </w:rPr>
              <w:fldChar w:fldCharType="end"/>
            </w:r>
            <w:r w:rsidRPr="00A86EF6">
              <w:rPr>
                <w:rFonts w:ascii="Times New Roman" w:hAnsi="Times New Roman" w:cs="Times New Roman"/>
                <w:noProof/>
                <w:color w:val="000000"/>
              </w:rPr>
              <w:t>; Ubfal 2016</w:t>
            </w:r>
          </w:p>
        </w:tc>
      </w:tr>
      <w:tr w:rsidR="004B2E77" w:rsidRPr="00A86EF6" w14:paraId="4CB858D2" w14:textId="77777777" w:rsidTr="00472986">
        <w:tc>
          <w:tcPr>
            <w:tcW w:w="870" w:type="pct"/>
          </w:tcPr>
          <w:p w14:paraId="2DDE63EC" w14:textId="77777777" w:rsidR="004B2E77" w:rsidRPr="00A86EF6" w:rsidRDefault="004B2E77" w:rsidP="004B2E77">
            <w:pPr>
              <w:rPr>
                <w:rFonts w:ascii="Times New Roman" w:hAnsi="Times New Roman" w:cs="Times New Roman"/>
              </w:rPr>
            </w:pPr>
            <w:r w:rsidRPr="00A86EF6">
              <w:rPr>
                <w:rFonts w:ascii="Times New Roman" w:hAnsi="Times New Roman" w:cs="Times New Roman"/>
              </w:rPr>
              <w:t>Narrow Bracketing</w:t>
            </w:r>
          </w:p>
        </w:tc>
        <w:tc>
          <w:tcPr>
            <w:tcW w:w="1623" w:type="pct"/>
          </w:tcPr>
          <w:p w14:paraId="47AC2D39" w14:textId="77777777" w:rsidR="004B2E77" w:rsidRPr="00A86EF6" w:rsidRDefault="004B2E77" w:rsidP="004B2E77">
            <w:pPr>
              <w:rPr>
                <w:rFonts w:ascii="Times New Roman" w:hAnsi="Times New Roman" w:cs="Times New Roman"/>
              </w:rPr>
            </w:pPr>
            <w:r w:rsidRPr="00A86EF6">
              <w:rPr>
                <w:rFonts w:ascii="Times New Roman" w:hAnsi="Times New Roman" w:cs="Times New Roman"/>
              </w:rPr>
              <w:t xml:space="preserve">Literature has shown that narrow bracketing, i.e., choices offered in isolation from external circumstances, can influence reported discount rates. </w:t>
            </w:r>
          </w:p>
        </w:tc>
        <w:tc>
          <w:tcPr>
            <w:tcW w:w="1712" w:type="pct"/>
          </w:tcPr>
          <w:p w14:paraId="334FD167" w14:textId="77777777" w:rsidR="004B2E77" w:rsidRPr="00A86EF6" w:rsidRDefault="004B2E77" w:rsidP="004B2E77">
            <w:pPr>
              <w:rPr>
                <w:rFonts w:ascii="Times New Roman" w:hAnsi="Times New Roman" w:cs="Times New Roman"/>
              </w:rPr>
            </w:pPr>
            <w:r w:rsidRPr="00A86EF6">
              <w:rPr>
                <w:rFonts w:ascii="Times New Roman" w:hAnsi="Times New Roman" w:cs="Times New Roman"/>
              </w:rPr>
              <w:t xml:space="preserve">Due to cultural norms and survey time limitations, we were not able to ask about other forces guiding elicited discount rates such as background consumption and credit availability. </w:t>
            </w:r>
          </w:p>
        </w:tc>
        <w:tc>
          <w:tcPr>
            <w:tcW w:w="795" w:type="pct"/>
          </w:tcPr>
          <w:p w14:paraId="18213343" w14:textId="26BEA70B" w:rsidR="004B2E77" w:rsidRPr="00A86EF6" w:rsidRDefault="004B2E77" w:rsidP="004B2E77">
            <w:pPr>
              <w:rPr>
                <w:rFonts w:ascii="Times New Roman" w:hAnsi="Times New Roman" w:cs="Times New Roman"/>
              </w:rPr>
            </w:pP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{"citationItems":[{"id":"ITEM-1","itemData":{"DOI":"10.1257/aer.99.4.1508","ISSN":"00028282","abstract":"We show that any decision maker who \"narrowly brackets\" (evaluates decisions separately) and does not have constant-absolute-risk-averse preferences will make a first-order stochastically dominated combined choice in some simple pair of independent binary decisions. We also characterize the preference-contingent monetary cost from this mistake. Empirically, in a real-stakes laboratory experiment that replicates Tversky and Kahneman's (1981) experiment, 28 percent of participants choose dominated combinations. In a representative survey eliciting hypothetical large-stakes choices, higher proportions do so. Violation rates vary little with personal characteristics. Average preferences are prospect-theoretic, with an estimated 89 percent of people bracketing narrowly. (JEL D12, D81).","author":[{"dropping-particle":"","family":"Rabin","given":"Matthew","non-dropping-particle":"","parse-names":false,"suffix":""},{"dropping-particle":"","family":"Weizsäcker","given":"Georg","non-dropping-particle":"","parse-names":false,"suffix":""}],"container-title":"American Economic Review","id":"ITEM-1","issue":"4","issued":{"date-parts":[["2009"]]},"page":"1508-1543","title":"Narrow bracketing and dominated choices","type":"article-journal","volume":"99"},"uris":["http://www.mendeley.com/documents/?uuid=05854ba0-197c-4fb2-a20f-71a87ca82522"]},{"id":"ITEM-2","itemData":{"DOI":"10.1016/j.jdeveco.2015.07.007","ISSN":"03043878","abstract":"This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Economics","id":"ITEM-2","issued":{"date-parts":[["2016"]]},"note":"shows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rates","type":"article-journal","volume":"118"},"uris":["http://www.mendeley.com/documents/?uuid=78223830-51cc-4ca7-b314-8482fdde64d6"]}],"mendeley":{"formattedCitation":"(Rabin &amp; Weizsäcker 2009; Ubfal 2016)","manualFormatting":"Rabin &amp; Weizsäcker 2009; Ubfal 2016","plainTextFormattedCitation":"(Rabin &amp; Weizsäcker 2009; Ubfal 2016)","previouslyFormattedCitation":"(Rabin &amp; Weizsäcker 2009; Ubfal 2016)"},"properties":{"noteIndex":0},"schema":"https://github.com/citation-style-language/schema/raw/master/csl-citation.json"}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Rabin &amp; Weizsäcker 2009; Ubfal 2016</w:t>
            </w:r>
            <w:r w:rsidRPr="00A86EF6">
              <w:rPr>
                <w:rFonts w:ascii="Times New Roman" w:hAnsi="Times New Roman" w:cs="Times New Roman"/>
              </w:rPr>
              <w:fldChar w:fldCharType="end"/>
            </w:r>
          </w:p>
        </w:tc>
      </w:tr>
    </w:tbl>
    <w:p w14:paraId="00BA6455" w14:textId="77777777" w:rsidR="005862BE" w:rsidRDefault="005862BE" w:rsidP="00B40C5A">
      <w:pPr>
        <w:spacing w:after="160"/>
        <w:rPr>
          <w:rFonts w:ascii="Times New Roman" w:eastAsia="Calibri" w:hAnsi="Times New Roman" w:cs="Times New Roman"/>
        </w:rPr>
      </w:pPr>
    </w:p>
    <w:p w14:paraId="53BC19D8" w14:textId="77777777" w:rsidR="001B378D" w:rsidRPr="00A86EF6" w:rsidRDefault="001B378D">
      <w:pPr>
        <w:rPr>
          <w:rFonts w:ascii="Times New Roman" w:eastAsia="Calibri" w:hAnsi="Times New Roman" w:cs="Times New Roman"/>
        </w:rPr>
      </w:pPr>
      <w:r w:rsidRPr="00A86EF6">
        <w:rPr>
          <w:rFonts w:ascii="Times New Roman" w:eastAsia="Calibri" w:hAnsi="Times New Roman" w:cs="Times New Roman"/>
        </w:rPr>
        <w:br w:type="page"/>
      </w:r>
    </w:p>
    <w:p w14:paraId="57034DEE" w14:textId="5F70E340" w:rsidR="002829D1" w:rsidRPr="00A86EF6" w:rsidRDefault="002829D1" w:rsidP="002829D1">
      <w:pPr>
        <w:pStyle w:val="Heading3"/>
        <w:rPr>
          <w:rFonts w:eastAsia="Calibri"/>
        </w:rPr>
      </w:pPr>
      <w:bookmarkStart w:id="37" w:name="_Toc95471878"/>
      <w:r w:rsidRPr="00A86EF6">
        <w:rPr>
          <w:rFonts w:eastAsia="Calibri"/>
        </w:rPr>
        <w:lastRenderedPageBreak/>
        <w:t>Exemplar survey questions</w:t>
      </w:r>
      <w:bookmarkEnd w:id="37"/>
    </w:p>
    <w:p w14:paraId="08CAFD13" w14:textId="436B67E8" w:rsidR="002829D1" w:rsidRPr="00A86EF6" w:rsidRDefault="002829D1" w:rsidP="002829D1">
      <w:pPr>
        <w:rPr>
          <w:rFonts w:ascii="Times New Roman" w:eastAsia="Calibri" w:hAnsi="Times New Roman" w:cs="Times New Roman"/>
        </w:rPr>
      </w:pPr>
    </w:p>
    <w:p w14:paraId="1E819ACD" w14:textId="77777777" w:rsidR="00FC1E4B" w:rsidRPr="00A86EF6" w:rsidRDefault="00FC1E4B" w:rsidP="00FC1E4B">
      <w:pPr>
        <w:rPr>
          <w:rFonts w:ascii="Times New Roman" w:hAnsi="Times New Roman" w:cs="Times New Roman"/>
        </w:rPr>
        <w:sectPr w:rsidR="00FC1E4B" w:rsidRPr="00A86EF6" w:rsidSect="009E6508">
          <w:footerReference w:type="default" r:id="rId17"/>
          <w:pgSz w:w="12240" w:h="15840"/>
          <w:pgMar w:top="1440" w:right="1440" w:bottom="1440" w:left="1440" w:header="720" w:footer="720" w:gutter="0"/>
          <w:pgNumType w:start="1"/>
          <w:cols w:space="720"/>
          <w:docGrid w:linePitch="326"/>
        </w:sectPr>
      </w:pPr>
      <w:r w:rsidRPr="00A86EF6">
        <w:rPr>
          <w:rFonts w:ascii="Times New Roman" w:hAnsi="Times New Roman" w:cs="Times New Roman"/>
        </w:rPr>
        <w:t>Below you will find exemplar survey questions for the financial domain with a one-month delay. All units are in West African Franc (CFA), where $1USD ~ 600 CFA. In addition to hypothetical choice questions, we asked respondents their age, their sex, their level of formal education, and if they owned land and if so, how many hectares.</w:t>
      </w:r>
    </w:p>
    <w:p w14:paraId="6D1C59D3" w14:textId="77777777" w:rsidR="00FC1E4B" w:rsidRPr="00A86EF6" w:rsidRDefault="00FC1E4B" w:rsidP="00E766EC">
      <w:pPr>
        <w:ind w:left="990"/>
        <w:rPr>
          <w:rFonts w:ascii="Times New Roman" w:hAnsi="Times New Roman" w:cs="Times New Roman"/>
          <w:b/>
          <w:bCs/>
          <w:color w:val="333333"/>
          <w:sz w:val="18"/>
          <w:szCs w:val="18"/>
        </w:rPr>
        <w:sectPr w:rsidR="00FC1E4B" w:rsidRPr="00A86EF6" w:rsidSect="00C97E92">
          <w:type w:val="continuous"/>
          <w:pgSz w:w="12240" w:h="15840"/>
          <w:pgMar w:top="1170" w:right="1720" w:bottom="1170" w:left="1440" w:header="720" w:footer="720" w:gutter="0"/>
          <w:cols w:num="2" w:space="720"/>
          <w:docGrid w:linePitch="326"/>
        </w:sectPr>
      </w:pPr>
    </w:p>
    <w:p w14:paraId="73AEEC0F" w14:textId="77777777" w:rsidR="00FC1E4B" w:rsidRPr="00A86EF6" w:rsidRDefault="00FC1E4B" w:rsidP="00E766EC">
      <w:pPr>
        <w:ind w:left="990"/>
        <w:rPr>
          <w:rFonts w:ascii="Times New Roman" w:hAnsi="Times New Roman" w:cs="Times New Roman"/>
          <w:sz w:val="18"/>
          <w:szCs w:val="18"/>
        </w:rPr>
      </w:pPr>
      <w:r w:rsidRPr="00A86EF6">
        <w:rPr>
          <w:rFonts w:ascii="Times New Roman" w:hAnsi="Times New Roman" w:cs="Times New Roman"/>
          <w:b/>
          <w:bCs/>
          <w:color w:val="333333"/>
          <w:sz w:val="18"/>
          <w:szCs w:val="18"/>
        </w:rPr>
        <w:t>1.1</w:t>
      </w:r>
      <w:r w:rsidRPr="00A86EF6">
        <w:rPr>
          <w:rFonts w:ascii="Times New Roman" w:hAnsi="Times New Roman" w:cs="Times New Roman"/>
          <w:b/>
          <w:bCs/>
          <w:color w:val="333333"/>
          <w:spacing w:val="33"/>
          <w:sz w:val="18"/>
          <w:szCs w:val="18"/>
        </w:rPr>
        <w:t xml:space="preserve"> </w:t>
      </w:r>
      <w:r w:rsidRPr="00A86EF6">
        <w:rPr>
          <w:rFonts w:ascii="Times New Roman" w:hAnsi="Times New Roman" w:cs="Times New Roman"/>
          <w:b/>
          <w:bCs/>
          <w:color w:val="333333"/>
          <w:w w:val="116"/>
          <w:sz w:val="18"/>
          <w:szCs w:val="18"/>
        </w:rPr>
        <w:t>Hypotheticall</w:t>
      </w:r>
      <w:r w:rsidRPr="00A86EF6">
        <w:rPr>
          <w:rFonts w:ascii="Times New Roman" w:hAnsi="Times New Roman" w:cs="Times New Roman"/>
          <w:b/>
          <w:bCs/>
          <w:color w:val="333333"/>
          <w:spacing w:val="-8"/>
          <w:w w:val="116"/>
          <w:sz w:val="18"/>
          <w:szCs w:val="18"/>
        </w:rPr>
        <w:t>y</w:t>
      </w:r>
      <w:r w:rsidRPr="00A86EF6">
        <w:rPr>
          <w:rFonts w:ascii="Times New Roman" w:hAnsi="Times New Roman" w:cs="Times New Roman"/>
          <w:b/>
          <w:bCs/>
          <w:color w:val="333333"/>
          <w:w w:val="116"/>
          <w:sz w:val="18"/>
          <w:szCs w:val="18"/>
        </w:rPr>
        <w:t>,</w:t>
      </w:r>
      <w:r w:rsidRPr="00A86EF6">
        <w:rPr>
          <w:rFonts w:ascii="Times New Roman" w:hAnsi="Times New Roman" w:cs="Times New Roman"/>
          <w:b/>
          <w:bCs/>
          <w:color w:val="333333"/>
          <w:spacing w:val="-4"/>
          <w:w w:val="116"/>
          <w:sz w:val="18"/>
          <w:szCs w:val="18"/>
        </w:rPr>
        <w:t xml:space="preserve"> </w:t>
      </w:r>
      <w:r w:rsidRPr="00A86EF6">
        <w:rPr>
          <w:rFonts w:ascii="Times New Roman" w:hAnsi="Times New Roman" w:cs="Times New Roman"/>
          <w:b/>
          <w:bCs/>
          <w:color w:val="333333"/>
          <w:w w:val="116"/>
          <w:sz w:val="18"/>
          <w:szCs w:val="18"/>
        </w:rPr>
        <w:t>which</w:t>
      </w:r>
      <w:r w:rsidRPr="00A86EF6">
        <w:rPr>
          <w:rFonts w:ascii="Times New Roman" w:hAnsi="Times New Roman" w:cs="Times New Roman"/>
          <w:b/>
          <w:bCs/>
          <w:color w:val="333333"/>
          <w:spacing w:val="-5"/>
          <w:w w:val="116"/>
          <w:sz w:val="18"/>
          <w:szCs w:val="18"/>
        </w:rPr>
        <w:t xml:space="preserve"> </w:t>
      </w:r>
      <w:r w:rsidRPr="00A86EF6">
        <w:rPr>
          <w:rFonts w:ascii="Times New Roman" w:hAnsi="Times New Roman" w:cs="Times New Roman"/>
          <w:b/>
          <w:bCs/>
          <w:color w:val="333333"/>
          <w:w w:val="116"/>
          <w:sz w:val="18"/>
          <w:szCs w:val="18"/>
        </w:rPr>
        <w:t xml:space="preserve">would </w:t>
      </w:r>
      <w:proofErr w:type="gramStart"/>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roofErr w:type="gramEnd"/>
      <w:r w:rsidRPr="00A86EF6">
        <w:rPr>
          <w:rFonts w:ascii="Times New Roman" w:hAnsi="Times New Roman" w:cs="Times New Roman"/>
          <w:b/>
          <w:bCs/>
          <w:color w:val="333333"/>
          <w:w w:val="115"/>
          <w:sz w:val="18"/>
          <w:szCs w:val="18"/>
        </w:rPr>
        <w:t>?</w:t>
      </w:r>
    </w:p>
    <w:p w14:paraId="18A2F7C2" w14:textId="6DA79170" w:rsidR="00FC1E4B" w:rsidRPr="00A86EF6" w:rsidRDefault="00E766EC" w:rsidP="00E766EC">
      <w:pPr>
        <w:spacing w:line="180" w:lineRule="exact"/>
        <w:ind w:left="99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584000" behindDoc="1" locked="0" layoutInCell="1" allowOverlap="1" wp14:anchorId="2CF3D845" wp14:editId="292577ED">
                <wp:simplePos x="0" y="0"/>
                <wp:positionH relativeFrom="page">
                  <wp:posOffset>1202055</wp:posOffset>
                </wp:positionH>
                <wp:positionV relativeFrom="paragraph">
                  <wp:posOffset>1280160</wp:posOffset>
                </wp:positionV>
                <wp:extent cx="190500" cy="194945"/>
                <wp:effectExtent l="0" t="0" r="1905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07" name="Group 21"/>
                        <wpg:cNvGrpSpPr>
                          <a:grpSpLocks/>
                        </wpg:cNvGrpSpPr>
                        <wpg:grpSpPr bwMode="auto">
                          <a:xfrm>
                            <a:off x="835" y="-9"/>
                            <a:ext cx="285" cy="285"/>
                            <a:chOff x="835" y="-9"/>
                            <a:chExt cx="285" cy="285"/>
                          </a:xfrm>
                        </wpg:grpSpPr>
                        <wps:wsp>
                          <wps:cNvPr id="108" name="Freeform 2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0" name="Group 24"/>
                        <wpg:cNvGrpSpPr>
                          <a:grpSpLocks/>
                        </wpg:cNvGrpSpPr>
                        <wpg:grpSpPr bwMode="auto">
                          <a:xfrm>
                            <a:off x="843" y="-16"/>
                            <a:ext cx="270" cy="270"/>
                            <a:chOff x="843" y="-16"/>
                            <a:chExt cx="270" cy="270"/>
                          </a:xfrm>
                        </wpg:grpSpPr>
                        <wps:wsp>
                          <wps:cNvPr id="111" name="Freeform 25"/>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79 843"/>
                                <a:gd name="T29" fmla="*/ T28 w 270"/>
                                <a:gd name="T30" fmla="+- 0 208 -16"/>
                                <a:gd name="T31" fmla="*/ 208 h 270"/>
                                <a:gd name="T32" fmla="+- 0 1073 843"/>
                                <a:gd name="T33" fmla="*/ T32 w 270"/>
                                <a:gd name="T34" fmla="+- 0 214 -16"/>
                                <a:gd name="T35" fmla="*/ 214 h 270"/>
                                <a:gd name="T36" fmla="+- 0 1067 843"/>
                                <a:gd name="T37" fmla="*/ T36 w 270"/>
                                <a:gd name="T38" fmla="+- 0 220 -16"/>
                                <a:gd name="T39" fmla="*/ 220 h 270"/>
                                <a:gd name="T40" fmla="+- 0 1029 843"/>
                                <a:gd name="T41" fmla="*/ T40 w 270"/>
                                <a:gd name="T42" fmla="+- 0 243 -16"/>
                                <a:gd name="T43" fmla="*/ 243 h 270"/>
                                <a:gd name="T44" fmla="+- 0 1021 843"/>
                                <a:gd name="T45" fmla="*/ T44 w 270"/>
                                <a:gd name="T46" fmla="+- 0 247 -16"/>
                                <a:gd name="T47" fmla="*/ 247 h 270"/>
                                <a:gd name="T48" fmla="+- 0 1013 843"/>
                                <a:gd name="T49" fmla="*/ T48 w 270"/>
                                <a:gd name="T50" fmla="+- 0 249 -16"/>
                                <a:gd name="T51" fmla="*/ 249 h 270"/>
                                <a:gd name="T52" fmla="+- 0 1004 843"/>
                                <a:gd name="T53" fmla="*/ T52 w 270"/>
                                <a:gd name="T54" fmla="+- 0 251 -16"/>
                                <a:gd name="T55" fmla="*/ 251 h 270"/>
                                <a:gd name="T56" fmla="+- 0 995 843"/>
                                <a:gd name="T57" fmla="*/ T56 w 270"/>
                                <a:gd name="T58" fmla="+- 0 253 -16"/>
                                <a:gd name="T59" fmla="*/ 253 h 270"/>
                                <a:gd name="T60" fmla="+- 0 986 843"/>
                                <a:gd name="T61" fmla="*/ T60 w 270"/>
                                <a:gd name="T62" fmla="+- 0 254 -16"/>
                                <a:gd name="T63" fmla="*/ 254 h 270"/>
                                <a:gd name="T64" fmla="+- 0 978 843"/>
                                <a:gd name="T65" fmla="*/ T64 w 270"/>
                                <a:gd name="T66" fmla="+- 0 254 -16"/>
                                <a:gd name="T67" fmla="*/ 254 h 270"/>
                                <a:gd name="T68" fmla="+- 0 969 843"/>
                                <a:gd name="T69" fmla="*/ T68 w 270"/>
                                <a:gd name="T70" fmla="+- 0 254 -16"/>
                                <a:gd name="T71" fmla="*/ 254 h 270"/>
                                <a:gd name="T72" fmla="+- 0 926 843"/>
                                <a:gd name="T73" fmla="*/ T72 w 270"/>
                                <a:gd name="T74" fmla="+- 0 243 -16"/>
                                <a:gd name="T75" fmla="*/ 243 h 270"/>
                                <a:gd name="T76" fmla="+- 0 918 843"/>
                                <a:gd name="T77" fmla="*/ T76 w 270"/>
                                <a:gd name="T78" fmla="+- 0 240 -16"/>
                                <a:gd name="T79" fmla="*/ 240 h 270"/>
                                <a:gd name="T80" fmla="+- 0 910 843"/>
                                <a:gd name="T81" fmla="*/ T80 w 270"/>
                                <a:gd name="T82" fmla="+- 0 236 -16"/>
                                <a:gd name="T83" fmla="*/ 236 h 270"/>
                                <a:gd name="T84" fmla="+- 0 902 843"/>
                                <a:gd name="T85" fmla="*/ T84 w 270"/>
                                <a:gd name="T86" fmla="+- 0 231 -16"/>
                                <a:gd name="T87" fmla="*/ 231 h 270"/>
                                <a:gd name="T88" fmla="+- 0 895 843"/>
                                <a:gd name="T89" fmla="*/ T88 w 270"/>
                                <a:gd name="T90" fmla="+- 0 226 -16"/>
                                <a:gd name="T91" fmla="*/ 226 h 270"/>
                                <a:gd name="T92" fmla="+- 0 888 843"/>
                                <a:gd name="T93" fmla="*/ T92 w 270"/>
                                <a:gd name="T94" fmla="+- 0 220 -16"/>
                                <a:gd name="T95" fmla="*/ 220 h 270"/>
                                <a:gd name="T96" fmla="+- 0 882 843"/>
                                <a:gd name="T97" fmla="*/ T96 w 270"/>
                                <a:gd name="T98" fmla="+- 0 214 -16"/>
                                <a:gd name="T99" fmla="*/ 214 h 270"/>
                                <a:gd name="T100" fmla="+- 0 876 843"/>
                                <a:gd name="T101" fmla="*/ T100 w 270"/>
                                <a:gd name="T102" fmla="+- 0 208 -16"/>
                                <a:gd name="T103" fmla="*/ 208 h 270"/>
                                <a:gd name="T104" fmla="+- 0 870 843"/>
                                <a:gd name="T105" fmla="*/ T104 w 270"/>
                                <a:gd name="T106" fmla="+- 0 201 -16"/>
                                <a:gd name="T107" fmla="*/ 201 h 270"/>
                                <a:gd name="T108" fmla="+- 0 865 843"/>
                                <a:gd name="T109" fmla="*/ T108 w 270"/>
                                <a:gd name="T110" fmla="+- 0 194 -16"/>
                                <a:gd name="T111" fmla="*/ 194 h 270"/>
                                <a:gd name="T112" fmla="+- 0 860 843"/>
                                <a:gd name="T113" fmla="*/ T112 w 270"/>
                                <a:gd name="T114" fmla="+- 0 186 -16"/>
                                <a:gd name="T115" fmla="*/ 186 h 270"/>
                                <a:gd name="T116" fmla="+- 0 843 843"/>
                                <a:gd name="T117" fmla="*/ T116 w 270"/>
                                <a:gd name="T118" fmla="+- 0 127 -16"/>
                                <a:gd name="T119" fmla="*/ 127 h 270"/>
                                <a:gd name="T120" fmla="+- 0 843 843"/>
                                <a:gd name="T121" fmla="*/ T120 w 270"/>
                                <a:gd name="T122" fmla="+- 0 119 -16"/>
                                <a:gd name="T123" fmla="*/ 119 h 270"/>
                                <a:gd name="T124" fmla="+- 0 843 843"/>
                                <a:gd name="T125" fmla="*/ T124 w 270"/>
                                <a:gd name="T126" fmla="+- 0 110 -16"/>
                                <a:gd name="T127" fmla="*/ 110 h 270"/>
                                <a:gd name="T128" fmla="+- 0 860 843"/>
                                <a:gd name="T129" fmla="*/ T128 w 270"/>
                                <a:gd name="T130" fmla="+- 0 51 -16"/>
                                <a:gd name="T131" fmla="*/ 51 h 270"/>
                                <a:gd name="T132" fmla="+- 0 882 843"/>
                                <a:gd name="T133" fmla="*/ T132 w 270"/>
                                <a:gd name="T134" fmla="+- 0 23 -16"/>
                                <a:gd name="T135" fmla="*/ 23 h 270"/>
                                <a:gd name="T136" fmla="+- 0 888 843"/>
                                <a:gd name="T137" fmla="*/ T136 w 270"/>
                                <a:gd name="T138" fmla="+- 0 17 -16"/>
                                <a:gd name="T139" fmla="*/ 17 h 270"/>
                                <a:gd name="T140" fmla="+- 0 895 843"/>
                                <a:gd name="T141" fmla="*/ T140 w 270"/>
                                <a:gd name="T142" fmla="+- 0 11 -16"/>
                                <a:gd name="T143" fmla="*/ 11 h 270"/>
                                <a:gd name="T144" fmla="+- 0 902 843"/>
                                <a:gd name="T145" fmla="*/ T144 w 270"/>
                                <a:gd name="T146" fmla="+- 0 6 -16"/>
                                <a:gd name="T147" fmla="*/ 6 h 270"/>
                                <a:gd name="T148" fmla="+- 0 910 843"/>
                                <a:gd name="T149" fmla="*/ T148 w 270"/>
                                <a:gd name="T150" fmla="+- 0 1 -16"/>
                                <a:gd name="T151" fmla="*/ 1 h 270"/>
                                <a:gd name="T152" fmla="+- 0 951 843"/>
                                <a:gd name="T153" fmla="*/ T152 w 270"/>
                                <a:gd name="T154" fmla="+- 0 -14 -16"/>
                                <a:gd name="T155" fmla="*/ -14 h 270"/>
                                <a:gd name="T156" fmla="+- 0 960 843"/>
                                <a:gd name="T157" fmla="*/ T156 w 270"/>
                                <a:gd name="T158" fmla="+- 0 -16 -16"/>
                                <a:gd name="T159" fmla="*/ -16 h 270"/>
                                <a:gd name="T160" fmla="+- 0 969 843"/>
                                <a:gd name="T161" fmla="*/ T160 w 270"/>
                                <a:gd name="T162" fmla="+- 0 -16 -16"/>
                                <a:gd name="T163" fmla="*/ -16 h 270"/>
                                <a:gd name="T164" fmla="+- 0 978 843"/>
                                <a:gd name="T165" fmla="*/ T164 w 270"/>
                                <a:gd name="T166" fmla="+- 0 -16 -16"/>
                                <a:gd name="T167" fmla="*/ -16 h 270"/>
                                <a:gd name="T168" fmla="+- 0 986 843"/>
                                <a:gd name="T169" fmla="*/ T168 w 270"/>
                                <a:gd name="T170" fmla="+- 0 -16 -16"/>
                                <a:gd name="T171" fmla="*/ -16 h 270"/>
                                <a:gd name="T172" fmla="+- 0 1045 843"/>
                                <a:gd name="T173" fmla="*/ T172 w 270"/>
                                <a:gd name="T174" fmla="+- 0 1 -16"/>
                                <a:gd name="T175" fmla="*/ 1 h 270"/>
                                <a:gd name="T176" fmla="+- 0 1053 843"/>
                                <a:gd name="T177" fmla="*/ T176 w 270"/>
                                <a:gd name="T178" fmla="+- 0 6 -16"/>
                                <a:gd name="T179" fmla="*/ 6 h 270"/>
                                <a:gd name="T180" fmla="+- 0 1060 843"/>
                                <a:gd name="T181" fmla="*/ T180 w 270"/>
                                <a:gd name="T182" fmla="+- 0 11 -16"/>
                                <a:gd name="T183" fmla="*/ 11 h 270"/>
                                <a:gd name="T184" fmla="+- 0 1067 843"/>
                                <a:gd name="T185" fmla="*/ T184 w 270"/>
                                <a:gd name="T186" fmla="+- 0 17 -16"/>
                                <a:gd name="T187" fmla="*/ 17 h 270"/>
                                <a:gd name="T188" fmla="+- 0 1073 843"/>
                                <a:gd name="T189" fmla="*/ T188 w 270"/>
                                <a:gd name="T190" fmla="+- 0 23 -16"/>
                                <a:gd name="T191" fmla="*/ 23 h 270"/>
                                <a:gd name="T192" fmla="+- 0 1079 843"/>
                                <a:gd name="T193" fmla="*/ T192 w 270"/>
                                <a:gd name="T194" fmla="+- 0 29 -16"/>
                                <a:gd name="T195" fmla="*/ 29 h 270"/>
                                <a:gd name="T196" fmla="+- 0 1085 843"/>
                                <a:gd name="T197" fmla="*/ T196 w 270"/>
                                <a:gd name="T198" fmla="+- 0 36 -16"/>
                                <a:gd name="T199" fmla="*/ 36 h 270"/>
                                <a:gd name="T200" fmla="+- 0 1090 843"/>
                                <a:gd name="T201" fmla="*/ T200 w 270"/>
                                <a:gd name="T202" fmla="+- 0 44 -16"/>
                                <a:gd name="T203" fmla="*/ 44 h 270"/>
                                <a:gd name="T204" fmla="+- 0 1095 843"/>
                                <a:gd name="T205" fmla="*/ T204 w 270"/>
                                <a:gd name="T206" fmla="+- 0 51 -16"/>
                                <a:gd name="T207" fmla="*/ 51 h 270"/>
                                <a:gd name="T208" fmla="+- 0 1099 843"/>
                                <a:gd name="T209" fmla="*/ T208 w 270"/>
                                <a:gd name="T210" fmla="+- 0 59 -16"/>
                                <a:gd name="T211" fmla="*/ 59 h 270"/>
                                <a:gd name="T212" fmla="+- 0 1102 843"/>
                                <a:gd name="T213" fmla="*/ T212 w 270"/>
                                <a:gd name="T214" fmla="+- 0 67 -16"/>
                                <a:gd name="T215" fmla="*/ 67 h 270"/>
                                <a:gd name="T216" fmla="+- 0 1106 843"/>
                                <a:gd name="T217" fmla="*/ T216 w 270"/>
                                <a:gd name="T218" fmla="+- 0 75 -16"/>
                                <a:gd name="T219" fmla="*/ 75 h 270"/>
                                <a:gd name="T220" fmla="+- 0 1108 843"/>
                                <a:gd name="T221" fmla="*/ T220 w 270"/>
                                <a:gd name="T222" fmla="+- 0 84 -16"/>
                                <a:gd name="T223" fmla="*/ 84 h 270"/>
                                <a:gd name="T224" fmla="+- 0 1110 843"/>
                                <a:gd name="T225" fmla="*/ T224 w 270"/>
                                <a:gd name="T226" fmla="+- 0 92 -16"/>
                                <a:gd name="T227" fmla="*/ 92 h 270"/>
                                <a:gd name="T228" fmla="+- 0 1112 843"/>
                                <a:gd name="T229" fmla="*/ T228 w 270"/>
                                <a:gd name="T230" fmla="+- 0 101 -16"/>
                                <a:gd name="T231" fmla="*/ 101 h 270"/>
                                <a:gd name="T232" fmla="+- 0 1112 843"/>
                                <a:gd name="T233" fmla="*/ T232 w 270"/>
                                <a:gd name="T234" fmla="+- 0 110 -16"/>
                                <a:gd name="T235" fmla="*/ 110 h 270"/>
                                <a:gd name="T236" fmla="+- 0 1113 843"/>
                                <a:gd name="T237" fmla="*/ T236 w 270"/>
                                <a:gd name="T238" fmla="+- 0 119 -16"/>
                                <a:gd name="T23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0" h="270">
                                  <a:moveTo>
                                    <a:pt x="270" y="135"/>
                                  </a:moveTo>
                                  <a:lnTo>
                                    <a:pt x="269" y="143"/>
                                  </a:lnTo>
                                  <a:lnTo>
                                    <a:pt x="269" y="152"/>
                                  </a:lnTo>
                                  <a:lnTo>
                                    <a:pt x="267" y="161"/>
                                  </a:lnTo>
                                  <a:lnTo>
                                    <a:pt x="265" y="170"/>
                                  </a:lnTo>
                                  <a:lnTo>
                                    <a:pt x="247" y="210"/>
                                  </a:lnTo>
                                  <a:lnTo>
                                    <a:pt x="242" y="217"/>
                                  </a:lnTo>
                                  <a:lnTo>
                                    <a:pt x="236" y="224"/>
                                  </a:lnTo>
                                  <a:lnTo>
                                    <a:pt x="230" y="230"/>
                                  </a:lnTo>
                                  <a:lnTo>
                                    <a:pt x="224" y="236"/>
                                  </a:lnTo>
                                  <a:lnTo>
                                    <a:pt x="186" y="259"/>
                                  </a:lnTo>
                                  <a:lnTo>
                                    <a:pt x="178" y="263"/>
                                  </a:lnTo>
                                  <a:lnTo>
                                    <a:pt x="170" y="265"/>
                                  </a:lnTo>
                                  <a:lnTo>
                                    <a:pt x="161" y="267"/>
                                  </a:lnTo>
                                  <a:lnTo>
                                    <a:pt x="152" y="269"/>
                                  </a:lnTo>
                                  <a:lnTo>
                                    <a:pt x="143" y="270"/>
                                  </a:lnTo>
                                  <a:lnTo>
                                    <a:pt x="135" y="270"/>
                                  </a:lnTo>
                                  <a:lnTo>
                                    <a:pt x="126" y="270"/>
                                  </a:lnTo>
                                  <a:lnTo>
                                    <a:pt x="83" y="259"/>
                                  </a:lnTo>
                                  <a:lnTo>
                                    <a:pt x="75" y="256"/>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7" y="67"/>
                                  </a:lnTo>
                                  <a:lnTo>
                                    <a:pt x="39" y="39"/>
                                  </a:lnTo>
                                  <a:lnTo>
                                    <a:pt x="45" y="33"/>
                                  </a:lnTo>
                                  <a:lnTo>
                                    <a:pt x="52" y="27"/>
                                  </a:lnTo>
                                  <a:lnTo>
                                    <a:pt x="59" y="22"/>
                                  </a:lnTo>
                                  <a:lnTo>
                                    <a:pt x="67" y="17"/>
                                  </a:lnTo>
                                  <a:lnTo>
                                    <a:pt x="108" y="2"/>
                                  </a:lnTo>
                                  <a:lnTo>
                                    <a:pt x="117" y="0"/>
                                  </a:lnTo>
                                  <a:lnTo>
                                    <a:pt x="126" y="0"/>
                                  </a:lnTo>
                                  <a:lnTo>
                                    <a:pt x="135" y="0"/>
                                  </a:lnTo>
                                  <a:lnTo>
                                    <a:pt x="143" y="0"/>
                                  </a:lnTo>
                                  <a:lnTo>
                                    <a:pt x="202" y="17"/>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9D4762" id="Group 106" o:spid="_x0000_s1026" style="position:absolute;margin-left:94.65pt;margin-top:100.8pt;width:15pt;height:15.35pt;z-index:-25173248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">
                <v:group id="Group 2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2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">
                    <v:imagedata r:id="rId19" o:title=""/>
                  </v:shape>
                </v:group>
                <v:group id="Group 2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2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" path="m270,135r-1,8l269,152r-2,9l265,170r-18,40l242,217r-6,7l230,230r-6,6l186,259r-8,4l170,265r-9,2l152,269r-9,1l135,270r-9,l83,259r-8,-3l67,252r-8,-5l52,242r-7,-6l39,230r-6,-6l27,217r-5,-7l17,202,,143r,-8l,126,17,67,39,39r6,-6l52,27r7,-5l67,17,108,2,117,r9,l135,r8,l202,17r8,5l217,27r7,6l230,39r6,6l242,52r5,8l252,67r4,8l259,83r4,8l265,100r2,8l269,117r,9l270,135xe" filled="f">
                    <v:path arrowok="t" o:connecttype="custom" o:connectlocs="270,119;269,127;269,136;267,145;265,154;247,194;242,201;236,208;230,214;224,220;186,243;178,247;170,249;161,251;152,253;143,254;135,254;126,254;83,243;75,240;67,236;59,231;52,226;45,220;39,214;33,208;27,201;22,194;17,186;0,127;0,119;0,110;17,51;39,23;45,17;52,11;59,6;67,1;108,-14;117,-16;126,-16;135,-16;143,-16;202,1;210,6;217,11;224,17;230,23;236,29;242,36;247,44;252,51;256,59;259,67;263,75;265,84;267,92;269,101;269,110;270,119" o:connectangles="0,0,0,0,0,0,0,0,0,0,0,0,0,0,0,0,0,0,0,0,0,0,0,0,0,0,0,0,0,0,0,0,0,0,0,0,0,0,0,0,0,0,0,0,0,0,0,0,0,0,0,0,0,0,0,0,0,0,0,0"/>
                  </v:shape>
                </v:group>
                <w10:wrap anchorx="page"/>
              </v:group>
            </w:pict>
          </mc:Fallback>
        </mc:AlternateContent>
      </w:r>
      <w:r w:rsidRPr="00A86EF6">
        <w:rPr>
          <w:rFonts w:ascii="Times New Roman" w:hAnsi="Times New Roman" w:cs="Times New Roman"/>
          <w:noProof/>
          <w:sz w:val="22"/>
          <w:szCs w:val="22"/>
        </w:rPr>
        <mc:AlternateContent>
          <mc:Choice Requires="wpg">
            <w:drawing>
              <wp:anchor distT="0" distB="0" distL="114300" distR="114300" simplePos="0" relativeHeight="251585024" behindDoc="1" locked="0" layoutInCell="1" allowOverlap="1" wp14:anchorId="5D2A23A4" wp14:editId="2B4FA2CE">
                <wp:simplePos x="0" y="0"/>
                <wp:positionH relativeFrom="page">
                  <wp:posOffset>1202055</wp:posOffset>
                </wp:positionH>
                <wp:positionV relativeFrom="paragraph">
                  <wp:posOffset>1556385</wp:posOffset>
                </wp:positionV>
                <wp:extent cx="190500" cy="194945"/>
                <wp:effectExtent l="0" t="0" r="1905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01" name="Group 27"/>
                        <wpg:cNvGrpSpPr>
                          <a:grpSpLocks/>
                        </wpg:cNvGrpSpPr>
                        <wpg:grpSpPr bwMode="auto">
                          <a:xfrm>
                            <a:off x="835" y="-9"/>
                            <a:ext cx="285" cy="285"/>
                            <a:chOff x="835" y="-9"/>
                            <a:chExt cx="285" cy="285"/>
                          </a:xfrm>
                        </wpg:grpSpPr>
                        <wps:wsp>
                          <wps:cNvPr id="102" name="Freeform 2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04" name="Group 30"/>
                        <wpg:cNvGrpSpPr>
                          <a:grpSpLocks/>
                        </wpg:cNvGrpSpPr>
                        <wpg:grpSpPr bwMode="auto">
                          <a:xfrm>
                            <a:off x="843" y="-16"/>
                            <a:ext cx="270" cy="270"/>
                            <a:chOff x="843" y="-16"/>
                            <a:chExt cx="270" cy="270"/>
                          </a:xfrm>
                        </wpg:grpSpPr>
                        <wps:wsp>
                          <wps:cNvPr id="105" name="Freeform 31"/>
                          <wps:cNvSpPr>
                            <a:spLocks/>
                          </wps:cNvSpPr>
                          <wps:spPr bwMode="auto">
                            <a:xfrm>
                              <a:off x="843" y="-16"/>
                              <a:ext cx="270" cy="270"/>
                            </a:xfrm>
                            <a:custGeom>
                              <a:avLst/>
                              <a:gdLst>
                                <a:gd name="T0" fmla="+- 0 1113 843"/>
                                <a:gd name="T1" fmla="*/ T0 w 270"/>
                                <a:gd name="T2" fmla="+- 0 119 -16"/>
                                <a:gd name="T3" fmla="*/ 119 h 270"/>
                                <a:gd name="T4" fmla="+- 0 1102 843"/>
                                <a:gd name="T5" fmla="*/ T4 w 270"/>
                                <a:gd name="T6" fmla="+- 0 170 -16"/>
                                <a:gd name="T7" fmla="*/ 170 h 270"/>
                                <a:gd name="T8" fmla="+- 0 1099 843"/>
                                <a:gd name="T9" fmla="*/ T8 w 270"/>
                                <a:gd name="T10" fmla="+- 0 178 -16"/>
                                <a:gd name="T11" fmla="*/ 178 h 270"/>
                                <a:gd name="T12" fmla="+- 0 1060 843"/>
                                <a:gd name="T13" fmla="*/ T12 w 270"/>
                                <a:gd name="T14" fmla="+- 0 226 -16"/>
                                <a:gd name="T15" fmla="*/ 226 h 270"/>
                                <a:gd name="T16" fmla="+- 0 1004 843"/>
                                <a:gd name="T17" fmla="*/ T16 w 270"/>
                                <a:gd name="T18" fmla="+- 0 251 -16"/>
                                <a:gd name="T19" fmla="*/ 251 h 270"/>
                                <a:gd name="T20" fmla="+- 0 995 843"/>
                                <a:gd name="T21" fmla="*/ T20 w 270"/>
                                <a:gd name="T22" fmla="+- 0 253 -16"/>
                                <a:gd name="T23" fmla="*/ 253 h 270"/>
                                <a:gd name="T24" fmla="+- 0 986 843"/>
                                <a:gd name="T25" fmla="*/ T24 w 270"/>
                                <a:gd name="T26" fmla="+- 0 254 -16"/>
                                <a:gd name="T27" fmla="*/ 254 h 270"/>
                                <a:gd name="T28" fmla="+- 0 978 843"/>
                                <a:gd name="T29" fmla="*/ T28 w 270"/>
                                <a:gd name="T30" fmla="+- 0 254 -16"/>
                                <a:gd name="T31" fmla="*/ 254 h 270"/>
                                <a:gd name="T32" fmla="+- 0 969 843"/>
                                <a:gd name="T33" fmla="*/ T32 w 270"/>
                                <a:gd name="T34" fmla="+- 0 254 -16"/>
                                <a:gd name="T35" fmla="*/ 254 h 270"/>
                                <a:gd name="T36" fmla="+- 0 960 843"/>
                                <a:gd name="T37" fmla="*/ T36 w 270"/>
                                <a:gd name="T38" fmla="+- 0 253 -16"/>
                                <a:gd name="T39" fmla="*/ 253 h 270"/>
                                <a:gd name="T40" fmla="+- 0 951 843"/>
                                <a:gd name="T41" fmla="*/ T40 w 270"/>
                                <a:gd name="T42" fmla="+- 0 251 -16"/>
                                <a:gd name="T43" fmla="*/ 251 h 270"/>
                                <a:gd name="T44" fmla="+- 0 942 843"/>
                                <a:gd name="T45" fmla="*/ T44 w 270"/>
                                <a:gd name="T46" fmla="+- 0 249 -16"/>
                                <a:gd name="T47" fmla="*/ 249 h 270"/>
                                <a:gd name="T48" fmla="+- 0 934 843"/>
                                <a:gd name="T49" fmla="*/ T48 w 270"/>
                                <a:gd name="T50" fmla="+- 0 247 -16"/>
                                <a:gd name="T51" fmla="*/ 247 h 270"/>
                                <a:gd name="T52" fmla="+- 0 926 843"/>
                                <a:gd name="T53" fmla="*/ T52 w 270"/>
                                <a:gd name="T54" fmla="+- 0 243 -16"/>
                                <a:gd name="T55" fmla="*/ 243 h 270"/>
                                <a:gd name="T56" fmla="+- 0 918 843"/>
                                <a:gd name="T57" fmla="*/ T56 w 270"/>
                                <a:gd name="T58" fmla="+- 0 240 -16"/>
                                <a:gd name="T59" fmla="*/ 240 h 270"/>
                                <a:gd name="T60" fmla="+- 0 870 843"/>
                                <a:gd name="T61" fmla="*/ T60 w 270"/>
                                <a:gd name="T62" fmla="+- 0 201 -16"/>
                                <a:gd name="T63" fmla="*/ 201 h 270"/>
                                <a:gd name="T64" fmla="+- 0 853 843"/>
                                <a:gd name="T65" fmla="*/ T64 w 270"/>
                                <a:gd name="T66" fmla="+- 0 170 -16"/>
                                <a:gd name="T67" fmla="*/ 170 h 270"/>
                                <a:gd name="T68" fmla="+- 0 849 843"/>
                                <a:gd name="T69" fmla="*/ T68 w 270"/>
                                <a:gd name="T70" fmla="+- 0 162 -16"/>
                                <a:gd name="T71" fmla="*/ 162 h 270"/>
                                <a:gd name="T72" fmla="+- 0 847 843"/>
                                <a:gd name="T73" fmla="*/ T72 w 270"/>
                                <a:gd name="T74" fmla="+- 0 154 -16"/>
                                <a:gd name="T75" fmla="*/ 154 h 270"/>
                                <a:gd name="T76" fmla="+- 0 845 843"/>
                                <a:gd name="T77" fmla="*/ T76 w 270"/>
                                <a:gd name="T78" fmla="+- 0 145 -16"/>
                                <a:gd name="T79" fmla="*/ 145 h 270"/>
                                <a:gd name="T80" fmla="+- 0 843 843"/>
                                <a:gd name="T81" fmla="*/ T80 w 270"/>
                                <a:gd name="T82" fmla="+- 0 136 -16"/>
                                <a:gd name="T83" fmla="*/ 136 h 270"/>
                                <a:gd name="T84" fmla="+- 0 843 843"/>
                                <a:gd name="T85" fmla="*/ T84 w 270"/>
                                <a:gd name="T86" fmla="+- 0 127 -16"/>
                                <a:gd name="T87" fmla="*/ 127 h 270"/>
                                <a:gd name="T88" fmla="+- 0 843 843"/>
                                <a:gd name="T89" fmla="*/ T88 w 270"/>
                                <a:gd name="T90" fmla="+- 0 119 -16"/>
                                <a:gd name="T91" fmla="*/ 119 h 270"/>
                                <a:gd name="T92" fmla="+- 0 843 843"/>
                                <a:gd name="T93" fmla="*/ T92 w 270"/>
                                <a:gd name="T94" fmla="+- 0 110 -16"/>
                                <a:gd name="T95" fmla="*/ 110 h 270"/>
                                <a:gd name="T96" fmla="+- 0 853 843"/>
                                <a:gd name="T97" fmla="*/ T96 w 270"/>
                                <a:gd name="T98" fmla="+- 0 67 -16"/>
                                <a:gd name="T99" fmla="*/ 67 h 270"/>
                                <a:gd name="T100" fmla="+- 0 856 843"/>
                                <a:gd name="T101" fmla="*/ T100 w 270"/>
                                <a:gd name="T102" fmla="+- 0 59 -16"/>
                                <a:gd name="T103" fmla="*/ 59 h 270"/>
                                <a:gd name="T104" fmla="+- 0 882 843"/>
                                <a:gd name="T105" fmla="*/ T104 w 270"/>
                                <a:gd name="T106" fmla="+- 0 23 -16"/>
                                <a:gd name="T107" fmla="*/ 23 h 270"/>
                                <a:gd name="T108" fmla="+- 0 888 843"/>
                                <a:gd name="T109" fmla="*/ T108 w 270"/>
                                <a:gd name="T110" fmla="+- 0 17 -16"/>
                                <a:gd name="T111" fmla="*/ 17 h 270"/>
                                <a:gd name="T112" fmla="+- 0 942 843"/>
                                <a:gd name="T113" fmla="*/ T112 w 270"/>
                                <a:gd name="T114" fmla="+- 0 -12 -16"/>
                                <a:gd name="T115" fmla="*/ -12 h 270"/>
                                <a:gd name="T116" fmla="+- 0 951 843"/>
                                <a:gd name="T117" fmla="*/ T116 w 270"/>
                                <a:gd name="T118" fmla="+- 0 -14 -16"/>
                                <a:gd name="T119" fmla="*/ -14 h 270"/>
                                <a:gd name="T120" fmla="+- 0 960 843"/>
                                <a:gd name="T121" fmla="*/ T120 w 270"/>
                                <a:gd name="T122" fmla="+- 0 -16 -16"/>
                                <a:gd name="T123" fmla="*/ -16 h 270"/>
                                <a:gd name="T124" fmla="+- 0 969 843"/>
                                <a:gd name="T125" fmla="*/ T124 w 270"/>
                                <a:gd name="T126" fmla="+- 0 -16 -16"/>
                                <a:gd name="T127" fmla="*/ -16 h 270"/>
                                <a:gd name="T128" fmla="+- 0 978 843"/>
                                <a:gd name="T129" fmla="*/ T128 w 270"/>
                                <a:gd name="T130" fmla="+- 0 -16 -16"/>
                                <a:gd name="T131" fmla="*/ -16 h 270"/>
                                <a:gd name="T132" fmla="+- 0 986 843"/>
                                <a:gd name="T133" fmla="*/ T132 w 270"/>
                                <a:gd name="T134" fmla="+- 0 -16 -16"/>
                                <a:gd name="T135" fmla="*/ -16 h 270"/>
                                <a:gd name="T136" fmla="+- 0 995 843"/>
                                <a:gd name="T137" fmla="*/ T136 w 270"/>
                                <a:gd name="T138" fmla="+- 0 -16 -16"/>
                                <a:gd name="T139" fmla="*/ -16 h 270"/>
                                <a:gd name="T140" fmla="+- 0 1004 843"/>
                                <a:gd name="T141" fmla="*/ T140 w 270"/>
                                <a:gd name="T142" fmla="+- 0 -14 -16"/>
                                <a:gd name="T143" fmla="*/ -14 h 270"/>
                                <a:gd name="T144" fmla="+- 0 1013 843"/>
                                <a:gd name="T145" fmla="*/ T144 w 270"/>
                                <a:gd name="T146" fmla="+- 0 -12 -16"/>
                                <a:gd name="T147" fmla="*/ -12 h 270"/>
                                <a:gd name="T148" fmla="+- 0 1067 843"/>
                                <a:gd name="T149" fmla="*/ T148 w 270"/>
                                <a:gd name="T150" fmla="+- 0 17 -16"/>
                                <a:gd name="T151" fmla="*/ 17 h 270"/>
                                <a:gd name="T152" fmla="+- 0 1073 843"/>
                                <a:gd name="T153" fmla="*/ T152 w 270"/>
                                <a:gd name="T154" fmla="+- 0 23 -16"/>
                                <a:gd name="T155" fmla="*/ 23 h 270"/>
                                <a:gd name="T156" fmla="+- 0 1079 843"/>
                                <a:gd name="T157" fmla="*/ T156 w 270"/>
                                <a:gd name="T158" fmla="+- 0 29 -16"/>
                                <a:gd name="T159" fmla="*/ 29 h 270"/>
                                <a:gd name="T160" fmla="+- 0 1102 843"/>
                                <a:gd name="T161" fmla="*/ T160 w 270"/>
                                <a:gd name="T162" fmla="+- 0 67 -16"/>
                                <a:gd name="T163" fmla="*/ 67 h 270"/>
                                <a:gd name="T164" fmla="+- 0 1106 843"/>
                                <a:gd name="T165" fmla="*/ T164 w 270"/>
                                <a:gd name="T166" fmla="+- 0 75 -16"/>
                                <a:gd name="T167" fmla="*/ 75 h 270"/>
                                <a:gd name="T168" fmla="+- 0 1108 843"/>
                                <a:gd name="T169" fmla="*/ T168 w 270"/>
                                <a:gd name="T170" fmla="+- 0 84 -16"/>
                                <a:gd name="T171" fmla="*/ 84 h 270"/>
                                <a:gd name="T172" fmla="+- 0 1110 843"/>
                                <a:gd name="T173" fmla="*/ T172 w 270"/>
                                <a:gd name="T174" fmla="+- 0 92 -16"/>
                                <a:gd name="T175" fmla="*/ 92 h 270"/>
                                <a:gd name="T176" fmla="+- 0 1112 843"/>
                                <a:gd name="T177" fmla="*/ T176 w 270"/>
                                <a:gd name="T178" fmla="+- 0 101 -16"/>
                                <a:gd name="T179" fmla="*/ 101 h 270"/>
                                <a:gd name="T180" fmla="+- 0 1112 843"/>
                                <a:gd name="T181" fmla="*/ T180 w 270"/>
                                <a:gd name="T182" fmla="+- 0 110 -16"/>
                                <a:gd name="T183" fmla="*/ 110 h 270"/>
                                <a:gd name="T184" fmla="+- 0 1113 843"/>
                                <a:gd name="T185" fmla="*/ T184 w 270"/>
                                <a:gd name="T186" fmla="+- 0 119 -16"/>
                                <a:gd name="T187"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70" h="270">
                                  <a:moveTo>
                                    <a:pt x="270" y="135"/>
                                  </a:moveTo>
                                  <a:lnTo>
                                    <a:pt x="259" y="186"/>
                                  </a:lnTo>
                                  <a:lnTo>
                                    <a:pt x="256" y="194"/>
                                  </a:lnTo>
                                  <a:lnTo>
                                    <a:pt x="217" y="242"/>
                                  </a:lnTo>
                                  <a:lnTo>
                                    <a:pt x="161" y="267"/>
                                  </a:lnTo>
                                  <a:lnTo>
                                    <a:pt x="152" y="269"/>
                                  </a:lnTo>
                                  <a:lnTo>
                                    <a:pt x="143" y="270"/>
                                  </a:lnTo>
                                  <a:lnTo>
                                    <a:pt x="135" y="270"/>
                                  </a:lnTo>
                                  <a:lnTo>
                                    <a:pt x="126" y="270"/>
                                  </a:lnTo>
                                  <a:lnTo>
                                    <a:pt x="117" y="269"/>
                                  </a:lnTo>
                                  <a:lnTo>
                                    <a:pt x="108" y="267"/>
                                  </a:lnTo>
                                  <a:lnTo>
                                    <a:pt x="99" y="265"/>
                                  </a:lnTo>
                                  <a:lnTo>
                                    <a:pt x="91" y="263"/>
                                  </a:lnTo>
                                  <a:lnTo>
                                    <a:pt x="83" y="259"/>
                                  </a:lnTo>
                                  <a:lnTo>
                                    <a:pt x="75" y="256"/>
                                  </a:lnTo>
                                  <a:lnTo>
                                    <a:pt x="27" y="217"/>
                                  </a:lnTo>
                                  <a:lnTo>
                                    <a:pt x="10" y="186"/>
                                  </a:lnTo>
                                  <a:lnTo>
                                    <a:pt x="6" y="178"/>
                                  </a:lnTo>
                                  <a:lnTo>
                                    <a:pt x="4" y="170"/>
                                  </a:lnTo>
                                  <a:lnTo>
                                    <a:pt x="2" y="161"/>
                                  </a:lnTo>
                                  <a:lnTo>
                                    <a:pt x="0" y="152"/>
                                  </a:lnTo>
                                  <a:lnTo>
                                    <a:pt x="0" y="143"/>
                                  </a:lnTo>
                                  <a:lnTo>
                                    <a:pt x="0" y="135"/>
                                  </a:lnTo>
                                  <a:lnTo>
                                    <a:pt x="0" y="126"/>
                                  </a:lnTo>
                                  <a:lnTo>
                                    <a:pt x="10" y="83"/>
                                  </a:lnTo>
                                  <a:lnTo>
                                    <a:pt x="13" y="75"/>
                                  </a:lnTo>
                                  <a:lnTo>
                                    <a:pt x="39" y="39"/>
                                  </a:lnTo>
                                  <a:lnTo>
                                    <a:pt x="45" y="33"/>
                                  </a:lnTo>
                                  <a:lnTo>
                                    <a:pt x="99" y="4"/>
                                  </a:lnTo>
                                  <a:lnTo>
                                    <a:pt x="108" y="2"/>
                                  </a:lnTo>
                                  <a:lnTo>
                                    <a:pt x="117" y="0"/>
                                  </a:lnTo>
                                  <a:lnTo>
                                    <a:pt x="126" y="0"/>
                                  </a:lnTo>
                                  <a:lnTo>
                                    <a:pt x="135" y="0"/>
                                  </a:lnTo>
                                  <a:lnTo>
                                    <a:pt x="143" y="0"/>
                                  </a:lnTo>
                                  <a:lnTo>
                                    <a:pt x="152" y="0"/>
                                  </a:lnTo>
                                  <a:lnTo>
                                    <a:pt x="161" y="2"/>
                                  </a:lnTo>
                                  <a:lnTo>
                                    <a:pt x="170" y="4"/>
                                  </a:lnTo>
                                  <a:lnTo>
                                    <a:pt x="224" y="33"/>
                                  </a:lnTo>
                                  <a:lnTo>
                                    <a:pt x="230" y="39"/>
                                  </a:lnTo>
                                  <a:lnTo>
                                    <a:pt x="236" y="4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A8DDFE" id="Group 100" o:spid="_x0000_s1026" style="position:absolute;margin-left:94.65pt;margin-top:122.55pt;width:15pt;height:15.35pt;z-index:-251731456;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">
                <v:group id="Group 2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2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">
                    <v:imagedata r:id="rId21" o:title=""/>
                  </v:shape>
                </v:group>
                <v:group id="Group 3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3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" path="m270,135r-11,51l256,194r-39,48l161,267r-9,2l143,270r-8,l126,270r-9,-1l108,267r-9,-2l91,263r-8,-4l75,256,27,217,10,186,6,178,4,170,2,161,,152r,-9l,135r,-9l10,83r3,-8l39,39r6,-6l99,4r9,-2l117,r9,l135,r8,l152,r9,2l170,4r54,29l230,39r6,6l259,83r4,8l265,100r2,8l269,117r,9l270,135xe" filled="f">
                    <v:path arrowok="t" o:connecttype="custom" o:connectlocs="270,119;259,170;256,178;217,226;161,251;152,253;143,254;135,254;126,254;117,253;108,251;99,249;91,247;83,243;75,240;27,201;10,170;6,162;4,154;2,145;0,136;0,127;0,119;0,110;10,67;13,59;39,23;45,17;99,-12;108,-14;117,-16;126,-16;135,-16;143,-16;152,-16;161,-14;170,-12;224,17;230,23;236,29;259,67;263,75;265,84;267,92;269,101;269,110;270,119" o:connectangles="0,0,0,0,0,0,0,0,0,0,0,0,0,0,0,0,0,0,0,0,0,0,0,0,0,0,0,0,0,0,0,0,0,0,0,0,0,0,0,0,0,0,0,0,0,0,0"/>
                  </v:shape>
                </v:group>
                <w10:wrap anchorx="page"/>
              </v:group>
            </w:pict>
          </mc:Fallback>
        </mc:AlternateContent>
      </w:r>
      <w:r w:rsidRPr="00A86EF6">
        <w:rPr>
          <w:rFonts w:ascii="Times New Roman" w:hAnsi="Times New Roman" w:cs="Times New Roman"/>
          <w:noProof/>
          <w:sz w:val="22"/>
          <w:szCs w:val="22"/>
        </w:rPr>
        <mc:AlternateContent>
          <mc:Choice Requires="wpg">
            <w:drawing>
              <wp:anchor distT="0" distB="0" distL="114300" distR="114300" simplePos="0" relativeHeight="251586048" behindDoc="1" locked="0" layoutInCell="1" allowOverlap="1" wp14:anchorId="68EBFF35" wp14:editId="5CDD27E0">
                <wp:simplePos x="0" y="0"/>
                <wp:positionH relativeFrom="page">
                  <wp:posOffset>1202055</wp:posOffset>
                </wp:positionH>
                <wp:positionV relativeFrom="paragraph">
                  <wp:posOffset>1832610</wp:posOffset>
                </wp:positionV>
                <wp:extent cx="190500" cy="194945"/>
                <wp:effectExtent l="0" t="0" r="1905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95" name="Group 33"/>
                        <wpg:cNvGrpSpPr>
                          <a:grpSpLocks/>
                        </wpg:cNvGrpSpPr>
                        <wpg:grpSpPr bwMode="auto">
                          <a:xfrm>
                            <a:off x="835" y="-9"/>
                            <a:ext cx="285" cy="285"/>
                            <a:chOff x="835" y="-9"/>
                            <a:chExt cx="285" cy="285"/>
                          </a:xfrm>
                        </wpg:grpSpPr>
                        <wps:wsp>
                          <wps:cNvPr id="96" name="Freeform 3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8" name="Group 36"/>
                        <wpg:cNvGrpSpPr>
                          <a:grpSpLocks/>
                        </wpg:cNvGrpSpPr>
                        <wpg:grpSpPr bwMode="auto">
                          <a:xfrm>
                            <a:off x="843" y="-16"/>
                            <a:ext cx="270" cy="270"/>
                            <a:chOff x="843" y="-16"/>
                            <a:chExt cx="270" cy="270"/>
                          </a:xfrm>
                        </wpg:grpSpPr>
                        <wps:wsp>
                          <wps:cNvPr id="99" name="Freeform 37"/>
                          <wps:cNvSpPr>
                            <a:spLocks/>
                          </wps:cNvSpPr>
                          <wps:spPr bwMode="auto">
                            <a:xfrm>
                              <a:off x="843" y="-16"/>
                              <a:ext cx="270" cy="270"/>
                            </a:xfrm>
                            <a:custGeom>
                              <a:avLst/>
                              <a:gdLst>
                                <a:gd name="T0" fmla="+- 0 1113 843"/>
                                <a:gd name="T1" fmla="*/ T0 w 270"/>
                                <a:gd name="T2" fmla="+- 0 119 -16"/>
                                <a:gd name="T3" fmla="*/ 119 h 270"/>
                                <a:gd name="T4" fmla="+- 0 1102 843"/>
                                <a:gd name="T5" fmla="*/ T4 w 270"/>
                                <a:gd name="T6" fmla="+- 0 170 -16"/>
                                <a:gd name="T7" fmla="*/ 170 h 270"/>
                                <a:gd name="T8" fmla="+- 0 1099 843"/>
                                <a:gd name="T9" fmla="*/ T8 w 270"/>
                                <a:gd name="T10" fmla="+- 0 178 -16"/>
                                <a:gd name="T11" fmla="*/ 178 h 270"/>
                                <a:gd name="T12" fmla="+- 0 1095 843"/>
                                <a:gd name="T13" fmla="*/ T12 w 270"/>
                                <a:gd name="T14" fmla="+- 0 186 -16"/>
                                <a:gd name="T15" fmla="*/ 186 h 270"/>
                                <a:gd name="T16" fmla="+- 0 1090 843"/>
                                <a:gd name="T17" fmla="*/ T16 w 270"/>
                                <a:gd name="T18" fmla="+- 0 194 -16"/>
                                <a:gd name="T19" fmla="*/ 194 h 270"/>
                                <a:gd name="T20" fmla="+- 0 1085 843"/>
                                <a:gd name="T21" fmla="*/ T20 w 270"/>
                                <a:gd name="T22" fmla="+- 0 201 -16"/>
                                <a:gd name="T23" fmla="*/ 201 h 270"/>
                                <a:gd name="T24" fmla="+- 0 1079 843"/>
                                <a:gd name="T25" fmla="*/ T24 w 270"/>
                                <a:gd name="T26" fmla="+- 0 208 -16"/>
                                <a:gd name="T27" fmla="*/ 208 h 270"/>
                                <a:gd name="T28" fmla="+- 0 1073 843"/>
                                <a:gd name="T29" fmla="*/ T28 w 270"/>
                                <a:gd name="T30" fmla="+- 0 214 -16"/>
                                <a:gd name="T31" fmla="*/ 214 h 270"/>
                                <a:gd name="T32" fmla="+- 0 1067 843"/>
                                <a:gd name="T33" fmla="*/ T32 w 270"/>
                                <a:gd name="T34" fmla="+- 0 220 -16"/>
                                <a:gd name="T35" fmla="*/ 220 h 270"/>
                                <a:gd name="T36" fmla="+- 0 1060 843"/>
                                <a:gd name="T37" fmla="*/ T36 w 270"/>
                                <a:gd name="T38" fmla="+- 0 226 -16"/>
                                <a:gd name="T39" fmla="*/ 226 h 270"/>
                                <a:gd name="T40" fmla="+- 0 1053 843"/>
                                <a:gd name="T41" fmla="*/ T40 w 270"/>
                                <a:gd name="T42" fmla="+- 0 231 -16"/>
                                <a:gd name="T43" fmla="*/ 231 h 270"/>
                                <a:gd name="T44" fmla="+- 0 1045 843"/>
                                <a:gd name="T45" fmla="*/ T44 w 270"/>
                                <a:gd name="T46" fmla="+- 0 236 -16"/>
                                <a:gd name="T47" fmla="*/ 236 h 270"/>
                                <a:gd name="T48" fmla="+- 0 986 843"/>
                                <a:gd name="T49" fmla="*/ T48 w 270"/>
                                <a:gd name="T50" fmla="+- 0 254 -16"/>
                                <a:gd name="T51" fmla="*/ 254 h 270"/>
                                <a:gd name="T52" fmla="+- 0 978 843"/>
                                <a:gd name="T53" fmla="*/ T52 w 270"/>
                                <a:gd name="T54" fmla="+- 0 254 -16"/>
                                <a:gd name="T55" fmla="*/ 254 h 270"/>
                                <a:gd name="T56" fmla="+- 0 969 843"/>
                                <a:gd name="T57" fmla="*/ T56 w 270"/>
                                <a:gd name="T58" fmla="+- 0 254 -16"/>
                                <a:gd name="T59" fmla="*/ 254 h 270"/>
                                <a:gd name="T60" fmla="+- 0 910 843"/>
                                <a:gd name="T61" fmla="*/ T60 w 270"/>
                                <a:gd name="T62" fmla="+- 0 236 -16"/>
                                <a:gd name="T63" fmla="*/ 236 h 270"/>
                                <a:gd name="T64" fmla="+- 0 902 843"/>
                                <a:gd name="T65" fmla="*/ T64 w 270"/>
                                <a:gd name="T66" fmla="+- 0 231 -16"/>
                                <a:gd name="T67" fmla="*/ 231 h 270"/>
                                <a:gd name="T68" fmla="+- 0 895 843"/>
                                <a:gd name="T69" fmla="*/ T68 w 270"/>
                                <a:gd name="T70" fmla="+- 0 226 -16"/>
                                <a:gd name="T71" fmla="*/ 226 h 270"/>
                                <a:gd name="T72" fmla="+- 0 865 843"/>
                                <a:gd name="T73" fmla="*/ T72 w 270"/>
                                <a:gd name="T74" fmla="+- 0 194 -16"/>
                                <a:gd name="T75" fmla="*/ 194 h 270"/>
                                <a:gd name="T76" fmla="+- 0 860 843"/>
                                <a:gd name="T77" fmla="*/ T76 w 270"/>
                                <a:gd name="T78" fmla="+- 0 186 -16"/>
                                <a:gd name="T79" fmla="*/ 186 h 270"/>
                                <a:gd name="T80" fmla="+- 0 856 843"/>
                                <a:gd name="T81" fmla="*/ T80 w 270"/>
                                <a:gd name="T82" fmla="+- 0 178 -16"/>
                                <a:gd name="T83" fmla="*/ 178 h 270"/>
                                <a:gd name="T84" fmla="+- 0 853 843"/>
                                <a:gd name="T85" fmla="*/ T84 w 270"/>
                                <a:gd name="T86" fmla="+- 0 170 -16"/>
                                <a:gd name="T87" fmla="*/ 170 h 270"/>
                                <a:gd name="T88" fmla="+- 0 849 843"/>
                                <a:gd name="T89" fmla="*/ T88 w 270"/>
                                <a:gd name="T90" fmla="+- 0 162 -16"/>
                                <a:gd name="T91" fmla="*/ 162 h 270"/>
                                <a:gd name="T92" fmla="+- 0 847 843"/>
                                <a:gd name="T93" fmla="*/ T92 w 270"/>
                                <a:gd name="T94" fmla="+- 0 154 -16"/>
                                <a:gd name="T95" fmla="*/ 154 h 270"/>
                                <a:gd name="T96" fmla="+- 0 845 843"/>
                                <a:gd name="T97" fmla="*/ T96 w 270"/>
                                <a:gd name="T98" fmla="+- 0 145 -16"/>
                                <a:gd name="T99" fmla="*/ 145 h 270"/>
                                <a:gd name="T100" fmla="+- 0 843 843"/>
                                <a:gd name="T101" fmla="*/ T100 w 270"/>
                                <a:gd name="T102" fmla="+- 0 136 -16"/>
                                <a:gd name="T103" fmla="*/ 136 h 270"/>
                                <a:gd name="T104" fmla="+- 0 843 843"/>
                                <a:gd name="T105" fmla="*/ T104 w 270"/>
                                <a:gd name="T106" fmla="+- 0 127 -16"/>
                                <a:gd name="T107" fmla="*/ 127 h 270"/>
                                <a:gd name="T108" fmla="+- 0 843 843"/>
                                <a:gd name="T109" fmla="*/ T108 w 270"/>
                                <a:gd name="T110" fmla="+- 0 119 -16"/>
                                <a:gd name="T111" fmla="*/ 119 h 270"/>
                                <a:gd name="T112" fmla="+- 0 843 843"/>
                                <a:gd name="T113" fmla="*/ T112 w 270"/>
                                <a:gd name="T114" fmla="+- 0 110 -16"/>
                                <a:gd name="T115" fmla="*/ 110 h 270"/>
                                <a:gd name="T116" fmla="+- 0 860 843"/>
                                <a:gd name="T117" fmla="*/ T116 w 270"/>
                                <a:gd name="T118" fmla="+- 0 51 -16"/>
                                <a:gd name="T119" fmla="*/ 51 h 270"/>
                                <a:gd name="T120" fmla="+- 0 882 843"/>
                                <a:gd name="T121" fmla="*/ T120 w 270"/>
                                <a:gd name="T122" fmla="+- 0 23 -16"/>
                                <a:gd name="T123" fmla="*/ 23 h 270"/>
                                <a:gd name="T124" fmla="+- 0 888 843"/>
                                <a:gd name="T125" fmla="*/ T124 w 270"/>
                                <a:gd name="T126" fmla="+- 0 17 -16"/>
                                <a:gd name="T127" fmla="*/ 17 h 270"/>
                                <a:gd name="T128" fmla="+- 0 895 843"/>
                                <a:gd name="T129" fmla="*/ T128 w 270"/>
                                <a:gd name="T130" fmla="+- 0 11 -16"/>
                                <a:gd name="T131" fmla="*/ 11 h 270"/>
                                <a:gd name="T132" fmla="+- 0 902 843"/>
                                <a:gd name="T133" fmla="*/ T132 w 270"/>
                                <a:gd name="T134" fmla="+- 0 6 -16"/>
                                <a:gd name="T135" fmla="*/ 6 h 270"/>
                                <a:gd name="T136" fmla="+- 0 910 843"/>
                                <a:gd name="T137" fmla="*/ T136 w 270"/>
                                <a:gd name="T138" fmla="+- 0 1 -16"/>
                                <a:gd name="T139" fmla="*/ 1 h 270"/>
                                <a:gd name="T140" fmla="+- 0 951 843"/>
                                <a:gd name="T141" fmla="*/ T140 w 270"/>
                                <a:gd name="T142" fmla="+- 0 -14 -16"/>
                                <a:gd name="T143" fmla="*/ -14 h 270"/>
                                <a:gd name="T144" fmla="+- 0 960 843"/>
                                <a:gd name="T145" fmla="*/ T144 w 270"/>
                                <a:gd name="T146" fmla="+- 0 -16 -16"/>
                                <a:gd name="T147" fmla="*/ -16 h 270"/>
                                <a:gd name="T148" fmla="+- 0 969 843"/>
                                <a:gd name="T149" fmla="*/ T148 w 270"/>
                                <a:gd name="T150" fmla="+- 0 -16 -16"/>
                                <a:gd name="T151" fmla="*/ -16 h 270"/>
                                <a:gd name="T152" fmla="+- 0 978 843"/>
                                <a:gd name="T153" fmla="*/ T152 w 270"/>
                                <a:gd name="T154" fmla="+- 0 -16 -16"/>
                                <a:gd name="T155" fmla="*/ -16 h 270"/>
                                <a:gd name="T156" fmla="+- 0 986 843"/>
                                <a:gd name="T157" fmla="*/ T156 w 270"/>
                                <a:gd name="T158" fmla="+- 0 -16 -16"/>
                                <a:gd name="T159" fmla="*/ -16 h 270"/>
                                <a:gd name="T160" fmla="+- 0 995 843"/>
                                <a:gd name="T161" fmla="*/ T160 w 270"/>
                                <a:gd name="T162" fmla="+- 0 -16 -16"/>
                                <a:gd name="T163" fmla="*/ -16 h 270"/>
                                <a:gd name="T164" fmla="+- 0 1004 843"/>
                                <a:gd name="T165" fmla="*/ T164 w 270"/>
                                <a:gd name="T166" fmla="+- 0 -14 -16"/>
                                <a:gd name="T167" fmla="*/ -14 h 270"/>
                                <a:gd name="T168" fmla="+- 0 1013 843"/>
                                <a:gd name="T169" fmla="*/ T168 w 270"/>
                                <a:gd name="T170" fmla="+- 0 -12 -16"/>
                                <a:gd name="T171" fmla="*/ -12 h 270"/>
                                <a:gd name="T172" fmla="+- 0 1053 843"/>
                                <a:gd name="T173" fmla="*/ T172 w 270"/>
                                <a:gd name="T174" fmla="+- 0 6 -16"/>
                                <a:gd name="T175" fmla="*/ 6 h 270"/>
                                <a:gd name="T176" fmla="+- 0 1060 843"/>
                                <a:gd name="T177" fmla="*/ T176 w 270"/>
                                <a:gd name="T178" fmla="+- 0 11 -16"/>
                                <a:gd name="T179" fmla="*/ 11 h 270"/>
                                <a:gd name="T180" fmla="+- 0 1067 843"/>
                                <a:gd name="T181" fmla="*/ T180 w 270"/>
                                <a:gd name="T182" fmla="+- 0 17 -16"/>
                                <a:gd name="T183" fmla="*/ 17 h 270"/>
                                <a:gd name="T184" fmla="+- 0 1073 843"/>
                                <a:gd name="T185" fmla="*/ T184 w 270"/>
                                <a:gd name="T186" fmla="+- 0 23 -16"/>
                                <a:gd name="T187" fmla="*/ 23 h 270"/>
                                <a:gd name="T188" fmla="+- 0 1079 843"/>
                                <a:gd name="T189" fmla="*/ T188 w 270"/>
                                <a:gd name="T190" fmla="+- 0 29 -16"/>
                                <a:gd name="T191" fmla="*/ 29 h 270"/>
                                <a:gd name="T192" fmla="+- 0 1085 843"/>
                                <a:gd name="T193" fmla="*/ T192 w 270"/>
                                <a:gd name="T194" fmla="+- 0 36 -16"/>
                                <a:gd name="T195" fmla="*/ 36 h 270"/>
                                <a:gd name="T196" fmla="+- 0 1090 843"/>
                                <a:gd name="T197" fmla="*/ T196 w 270"/>
                                <a:gd name="T198" fmla="+- 0 44 -16"/>
                                <a:gd name="T199" fmla="*/ 44 h 270"/>
                                <a:gd name="T200" fmla="+- 0 1095 843"/>
                                <a:gd name="T201" fmla="*/ T200 w 270"/>
                                <a:gd name="T202" fmla="+- 0 51 -16"/>
                                <a:gd name="T203" fmla="*/ 51 h 270"/>
                                <a:gd name="T204" fmla="+- 0 1099 843"/>
                                <a:gd name="T205" fmla="*/ T204 w 270"/>
                                <a:gd name="T206" fmla="+- 0 59 -16"/>
                                <a:gd name="T207" fmla="*/ 59 h 270"/>
                                <a:gd name="T208" fmla="+- 0 1102 843"/>
                                <a:gd name="T209" fmla="*/ T208 w 270"/>
                                <a:gd name="T210" fmla="+- 0 67 -16"/>
                                <a:gd name="T211" fmla="*/ 67 h 270"/>
                                <a:gd name="T212" fmla="+- 0 1106 843"/>
                                <a:gd name="T213" fmla="*/ T212 w 270"/>
                                <a:gd name="T214" fmla="+- 0 75 -16"/>
                                <a:gd name="T215" fmla="*/ 75 h 270"/>
                                <a:gd name="T216" fmla="+- 0 1108 843"/>
                                <a:gd name="T217" fmla="*/ T216 w 270"/>
                                <a:gd name="T218" fmla="+- 0 84 -16"/>
                                <a:gd name="T219" fmla="*/ 84 h 270"/>
                                <a:gd name="T220" fmla="+- 0 1110 843"/>
                                <a:gd name="T221" fmla="*/ T220 w 270"/>
                                <a:gd name="T222" fmla="+- 0 92 -16"/>
                                <a:gd name="T223" fmla="*/ 92 h 270"/>
                                <a:gd name="T224" fmla="+- 0 1112 843"/>
                                <a:gd name="T225" fmla="*/ T224 w 270"/>
                                <a:gd name="T226" fmla="+- 0 101 -16"/>
                                <a:gd name="T227" fmla="*/ 101 h 270"/>
                                <a:gd name="T228" fmla="+- 0 1112 843"/>
                                <a:gd name="T229" fmla="*/ T228 w 270"/>
                                <a:gd name="T230" fmla="+- 0 110 -16"/>
                                <a:gd name="T231" fmla="*/ 110 h 270"/>
                                <a:gd name="T232" fmla="+- 0 1113 843"/>
                                <a:gd name="T233" fmla="*/ T232 w 270"/>
                                <a:gd name="T234" fmla="+- 0 119 -16"/>
                                <a:gd name="T23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70" h="270">
                                  <a:moveTo>
                                    <a:pt x="270" y="135"/>
                                  </a:moveTo>
                                  <a:lnTo>
                                    <a:pt x="259" y="186"/>
                                  </a:lnTo>
                                  <a:lnTo>
                                    <a:pt x="256" y="194"/>
                                  </a:lnTo>
                                  <a:lnTo>
                                    <a:pt x="252" y="202"/>
                                  </a:lnTo>
                                  <a:lnTo>
                                    <a:pt x="247" y="210"/>
                                  </a:lnTo>
                                  <a:lnTo>
                                    <a:pt x="242" y="217"/>
                                  </a:lnTo>
                                  <a:lnTo>
                                    <a:pt x="236" y="224"/>
                                  </a:lnTo>
                                  <a:lnTo>
                                    <a:pt x="230" y="230"/>
                                  </a:lnTo>
                                  <a:lnTo>
                                    <a:pt x="224" y="236"/>
                                  </a:lnTo>
                                  <a:lnTo>
                                    <a:pt x="217" y="242"/>
                                  </a:lnTo>
                                  <a:lnTo>
                                    <a:pt x="210" y="247"/>
                                  </a:lnTo>
                                  <a:lnTo>
                                    <a:pt x="202" y="252"/>
                                  </a:lnTo>
                                  <a:lnTo>
                                    <a:pt x="143" y="270"/>
                                  </a:lnTo>
                                  <a:lnTo>
                                    <a:pt x="135" y="270"/>
                                  </a:lnTo>
                                  <a:lnTo>
                                    <a:pt x="126" y="270"/>
                                  </a:lnTo>
                                  <a:lnTo>
                                    <a:pt x="67" y="252"/>
                                  </a:lnTo>
                                  <a:lnTo>
                                    <a:pt x="59" y="247"/>
                                  </a:lnTo>
                                  <a:lnTo>
                                    <a:pt x="52" y="242"/>
                                  </a:lnTo>
                                  <a:lnTo>
                                    <a:pt x="22" y="210"/>
                                  </a:lnTo>
                                  <a:lnTo>
                                    <a:pt x="17" y="202"/>
                                  </a:lnTo>
                                  <a:lnTo>
                                    <a:pt x="13" y="194"/>
                                  </a:lnTo>
                                  <a:lnTo>
                                    <a:pt x="10" y="186"/>
                                  </a:lnTo>
                                  <a:lnTo>
                                    <a:pt x="6" y="178"/>
                                  </a:lnTo>
                                  <a:lnTo>
                                    <a:pt x="4" y="170"/>
                                  </a:lnTo>
                                  <a:lnTo>
                                    <a:pt x="2" y="161"/>
                                  </a:lnTo>
                                  <a:lnTo>
                                    <a:pt x="0" y="152"/>
                                  </a:lnTo>
                                  <a:lnTo>
                                    <a:pt x="0" y="143"/>
                                  </a:lnTo>
                                  <a:lnTo>
                                    <a:pt x="0" y="135"/>
                                  </a:lnTo>
                                  <a:lnTo>
                                    <a:pt x="0" y="126"/>
                                  </a:lnTo>
                                  <a:lnTo>
                                    <a:pt x="17" y="67"/>
                                  </a:lnTo>
                                  <a:lnTo>
                                    <a:pt x="39" y="39"/>
                                  </a:lnTo>
                                  <a:lnTo>
                                    <a:pt x="45" y="33"/>
                                  </a:lnTo>
                                  <a:lnTo>
                                    <a:pt x="52" y="27"/>
                                  </a:lnTo>
                                  <a:lnTo>
                                    <a:pt x="59" y="22"/>
                                  </a:lnTo>
                                  <a:lnTo>
                                    <a:pt x="67" y="17"/>
                                  </a:lnTo>
                                  <a:lnTo>
                                    <a:pt x="108" y="2"/>
                                  </a:lnTo>
                                  <a:lnTo>
                                    <a:pt x="117" y="0"/>
                                  </a:lnTo>
                                  <a:lnTo>
                                    <a:pt x="126" y="0"/>
                                  </a:lnTo>
                                  <a:lnTo>
                                    <a:pt x="135" y="0"/>
                                  </a:lnTo>
                                  <a:lnTo>
                                    <a:pt x="143" y="0"/>
                                  </a:lnTo>
                                  <a:lnTo>
                                    <a:pt x="152" y="0"/>
                                  </a:lnTo>
                                  <a:lnTo>
                                    <a:pt x="161" y="2"/>
                                  </a:lnTo>
                                  <a:lnTo>
                                    <a:pt x="170" y="4"/>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C4247F" id="Group 94" o:spid="_x0000_s1026" style="position:absolute;margin-left:94.65pt;margin-top:144.3pt;width:15pt;height:15.35pt;z-index:-25173043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">
                <v:group id="Group 3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3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3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">
                    <v:imagedata r:id="rId23" o:title=""/>
                  </v:shape>
                </v:group>
                <v:group id="Group 3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3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" path="m270,135r-11,51l256,194r-4,8l247,210r-5,7l236,224r-6,6l224,236r-7,6l210,247r-8,5l143,270r-8,l126,270,67,252r-8,-5l52,242,22,210r-5,-8l13,194r-3,-8l6,178,4,170,2,161,,152r,-9l,135r,-9l17,67,39,39r6,-6l52,27r7,-5l67,17,108,2,117,r9,l135,r8,l152,r9,2l170,4r40,18l217,27r7,6l230,39r6,6l242,52r5,8l252,67r4,8l259,83r4,8l265,100r2,8l269,117r,9l270,135xe" filled="f">
                    <v:path arrowok="t" o:connecttype="custom" o:connectlocs="270,119;259,170;256,178;252,186;247,194;242,201;236,208;230,214;224,220;217,226;210,231;202,236;143,254;135,254;126,254;67,236;59,231;52,226;22,194;17,186;13,178;10,170;6,162;4,154;2,145;0,136;0,127;0,119;0,110;17,51;39,23;45,17;52,11;59,6;67,1;108,-14;117,-16;126,-16;135,-16;143,-16;152,-16;161,-14;170,-12;210,6;217,11;224,17;230,23;236,29;242,36;247,44;252,51;256,59;259,67;263,75;265,84;267,92;269,101;269,110;270,119" o:connectangles="0,0,0,0,0,0,0,0,0,0,0,0,0,0,0,0,0,0,0,0,0,0,0,0,0,0,0,0,0,0,0,0,0,0,0,0,0,0,0,0,0,0,0,0,0,0,0,0,0,0,0,0,0,0,0,0,0,0,0"/>
                  </v:shape>
                </v:group>
                <w10:wrap anchorx="page"/>
              </v:group>
            </w:pict>
          </mc:Fallback>
        </mc:AlternateContent>
      </w:r>
      <w:r w:rsidRPr="00A86EF6">
        <w:rPr>
          <w:rFonts w:ascii="Times New Roman" w:hAnsi="Times New Roman" w:cs="Times New Roman"/>
          <w:noProof/>
          <w:sz w:val="22"/>
          <w:szCs w:val="22"/>
        </w:rPr>
        <mc:AlternateContent>
          <mc:Choice Requires="wpg">
            <w:drawing>
              <wp:anchor distT="0" distB="0" distL="114300" distR="114300" simplePos="0" relativeHeight="251590144" behindDoc="1" locked="0" layoutInCell="1" allowOverlap="1" wp14:anchorId="0BD7E7D3" wp14:editId="5D032632">
                <wp:simplePos x="0" y="0"/>
                <wp:positionH relativeFrom="page">
                  <wp:posOffset>1202055</wp:posOffset>
                </wp:positionH>
                <wp:positionV relativeFrom="paragraph">
                  <wp:posOffset>2737485</wp:posOffset>
                </wp:positionV>
                <wp:extent cx="190500" cy="195580"/>
                <wp:effectExtent l="0" t="0" r="1905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83" name="Group 45"/>
                        <wpg:cNvGrpSpPr>
                          <a:grpSpLocks/>
                        </wpg:cNvGrpSpPr>
                        <wpg:grpSpPr bwMode="auto">
                          <a:xfrm>
                            <a:off x="835" y="-9"/>
                            <a:ext cx="285" cy="285"/>
                            <a:chOff x="835" y="-9"/>
                            <a:chExt cx="285" cy="285"/>
                          </a:xfrm>
                        </wpg:grpSpPr>
                        <wps:wsp>
                          <wps:cNvPr id="84" name="Freeform 4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5" name="Picture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6" name="Group 48"/>
                        <wpg:cNvGrpSpPr>
                          <a:grpSpLocks/>
                        </wpg:cNvGrpSpPr>
                        <wpg:grpSpPr bwMode="auto">
                          <a:xfrm>
                            <a:off x="843" y="-16"/>
                            <a:ext cx="270" cy="270"/>
                            <a:chOff x="843" y="-16"/>
                            <a:chExt cx="270" cy="270"/>
                          </a:xfrm>
                        </wpg:grpSpPr>
                        <wps:wsp>
                          <wps:cNvPr id="87" name="Freeform 49"/>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73 843"/>
                                <a:gd name="T25" fmla="*/ T24 w 270"/>
                                <a:gd name="T26" fmla="+- 0 214 -16"/>
                                <a:gd name="T27" fmla="*/ 214 h 270"/>
                                <a:gd name="T28" fmla="+- 0 1067 843"/>
                                <a:gd name="T29" fmla="*/ T28 w 270"/>
                                <a:gd name="T30" fmla="+- 0 220 -16"/>
                                <a:gd name="T31" fmla="*/ 220 h 270"/>
                                <a:gd name="T32" fmla="+- 0 1013 843"/>
                                <a:gd name="T33" fmla="*/ T32 w 270"/>
                                <a:gd name="T34" fmla="+- 0 249 -16"/>
                                <a:gd name="T35" fmla="*/ 249 h 270"/>
                                <a:gd name="T36" fmla="+- 0 978 843"/>
                                <a:gd name="T37" fmla="*/ T36 w 270"/>
                                <a:gd name="T38" fmla="+- 0 254 -16"/>
                                <a:gd name="T39" fmla="*/ 254 h 270"/>
                                <a:gd name="T40" fmla="+- 0 969 843"/>
                                <a:gd name="T41" fmla="*/ T40 w 270"/>
                                <a:gd name="T42" fmla="+- 0 254 -16"/>
                                <a:gd name="T43" fmla="*/ 254 h 270"/>
                                <a:gd name="T44" fmla="+- 0 910 843"/>
                                <a:gd name="T45" fmla="*/ T44 w 270"/>
                                <a:gd name="T46" fmla="+- 0 236 -16"/>
                                <a:gd name="T47" fmla="*/ 236 h 270"/>
                                <a:gd name="T48" fmla="+- 0 882 843"/>
                                <a:gd name="T49" fmla="*/ T48 w 270"/>
                                <a:gd name="T50" fmla="+- 0 214 -16"/>
                                <a:gd name="T51" fmla="*/ 214 h 270"/>
                                <a:gd name="T52" fmla="+- 0 876 843"/>
                                <a:gd name="T53" fmla="*/ T52 w 270"/>
                                <a:gd name="T54" fmla="+- 0 208 -16"/>
                                <a:gd name="T55" fmla="*/ 208 h 270"/>
                                <a:gd name="T56" fmla="+- 0 870 843"/>
                                <a:gd name="T57" fmla="*/ T56 w 270"/>
                                <a:gd name="T58" fmla="+- 0 201 -16"/>
                                <a:gd name="T59" fmla="*/ 201 h 270"/>
                                <a:gd name="T60" fmla="+- 0 865 843"/>
                                <a:gd name="T61" fmla="*/ T60 w 270"/>
                                <a:gd name="T62" fmla="+- 0 194 -16"/>
                                <a:gd name="T63" fmla="*/ 194 h 270"/>
                                <a:gd name="T64" fmla="+- 0 860 843"/>
                                <a:gd name="T65" fmla="*/ T64 w 270"/>
                                <a:gd name="T66" fmla="+- 0 186 -16"/>
                                <a:gd name="T67" fmla="*/ 186 h 270"/>
                                <a:gd name="T68" fmla="+- 0 843 843"/>
                                <a:gd name="T69" fmla="*/ T68 w 270"/>
                                <a:gd name="T70" fmla="+- 0 127 -16"/>
                                <a:gd name="T71" fmla="*/ 127 h 270"/>
                                <a:gd name="T72" fmla="+- 0 843 843"/>
                                <a:gd name="T73" fmla="*/ T72 w 270"/>
                                <a:gd name="T74" fmla="+- 0 119 -16"/>
                                <a:gd name="T75" fmla="*/ 119 h 270"/>
                                <a:gd name="T76" fmla="+- 0 843 843"/>
                                <a:gd name="T77" fmla="*/ T76 w 270"/>
                                <a:gd name="T78" fmla="+- 0 110 -16"/>
                                <a:gd name="T79" fmla="*/ 110 h 270"/>
                                <a:gd name="T80" fmla="+- 0 860 843"/>
                                <a:gd name="T81" fmla="*/ T80 w 270"/>
                                <a:gd name="T82" fmla="+- 0 51 -16"/>
                                <a:gd name="T83" fmla="*/ 51 h 270"/>
                                <a:gd name="T84" fmla="+- 0 865 843"/>
                                <a:gd name="T85" fmla="*/ T84 w 270"/>
                                <a:gd name="T86" fmla="+- 0 44 -16"/>
                                <a:gd name="T87" fmla="*/ 44 h 270"/>
                                <a:gd name="T88" fmla="+- 0 870 843"/>
                                <a:gd name="T89" fmla="*/ T88 w 270"/>
                                <a:gd name="T90" fmla="+- 0 36 -16"/>
                                <a:gd name="T91" fmla="*/ 36 h 270"/>
                                <a:gd name="T92" fmla="+- 0 876 843"/>
                                <a:gd name="T93" fmla="*/ T92 w 270"/>
                                <a:gd name="T94" fmla="+- 0 29 -16"/>
                                <a:gd name="T95" fmla="*/ 29 h 270"/>
                                <a:gd name="T96" fmla="+- 0 882 843"/>
                                <a:gd name="T97" fmla="*/ T96 w 270"/>
                                <a:gd name="T98" fmla="+- 0 23 -16"/>
                                <a:gd name="T99" fmla="*/ 23 h 270"/>
                                <a:gd name="T100" fmla="+- 0 888 843"/>
                                <a:gd name="T101" fmla="*/ T100 w 270"/>
                                <a:gd name="T102" fmla="+- 0 17 -16"/>
                                <a:gd name="T103" fmla="*/ 17 h 270"/>
                                <a:gd name="T104" fmla="+- 0 926 843"/>
                                <a:gd name="T105" fmla="*/ T104 w 270"/>
                                <a:gd name="T106" fmla="+- 0 -6 -16"/>
                                <a:gd name="T107" fmla="*/ -6 h 270"/>
                                <a:gd name="T108" fmla="+- 0 934 843"/>
                                <a:gd name="T109" fmla="*/ T108 w 270"/>
                                <a:gd name="T110" fmla="+- 0 -10 -16"/>
                                <a:gd name="T111" fmla="*/ -10 h 270"/>
                                <a:gd name="T112" fmla="+- 0 942 843"/>
                                <a:gd name="T113" fmla="*/ T112 w 270"/>
                                <a:gd name="T114" fmla="+- 0 -12 -16"/>
                                <a:gd name="T115" fmla="*/ -12 h 270"/>
                                <a:gd name="T116" fmla="+- 0 951 843"/>
                                <a:gd name="T117" fmla="*/ T116 w 270"/>
                                <a:gd name="T118" fmla="+- 0 -14 -16"/>
                                <a:gd name="T119" fmla="*/ -14 h 270"/>
                                <a:gd name="T120" fmla="+- 0 960 843"/>
                                <a:gd name="T121" fmla="*/ T120 w 270"/>
                                <a:gd name="T122" fmla="+- 0 -16 -16"/>
                                <a:gd name="T123" fmla="*/ -16 h 270"/>
                                <a:gd name="T124" fmla="+- 0 969 843"/>
                                <a:gd name="T125" fmla="*/ T124 w 270"/>
                                <a:gd name="T126" fmla="+- 0 -16 -16"/>
                                <a:gd name="T127" fmla="*/ -16 h 270"/>
                                <a:gd name="T128" fmla="+- 0 978 843"/>
                                <a:gd name="T129" fmla="*/ T128 w 270"/>
                                <a:gd name="T130" fmla="+- 0 -16 -16"/>
                                <a:gd name="T131" fmla="*/ -16 h 270"/>
                                <a:gd name="T132" fmla="+- 0 986 843"/>
                                <a:gd name="T133" fmla="*/ T132 w 270"/>
                                <a:gd name="T134" fmla="+- 0 -16 -16"/>
                                <a:gd name="T135" fmla="*/ -16 h 270"/>
                                <a:gd name="T136" fmla="+- 0 1029 843"/>
                                <a:gd name="T137" fmla="*/ T136 w 270"/>
                                <a:gd name="T138" fmla="+- 0 -6 -16"/>
                                <a:gd name="T139" fmla="*/ -6 h 270"/>
                                <a:gd name="T140" fmla="+- 0 1037 843"/>
                                <a:gd name="T141" fmla="*/ T140 w 270"/>
                                <a:gd name="T142" fmla="+- 0 -3 -16"/>
                                <a:gd name="T143" fmla="*/ -3 h 270"/>
                                <a:gd name="T144" fmla="+- 0 1073 843"/>
                                <a:gd name="T145" fmla="*/ T144 w 270"/>
                                <a:gd name="T146" fmla="+- 0 23 -16"/>
                                <a:gd name="T147" fmla="*/ 23 h 270"/>
                                <a:gd name="T148" fmla="+- 0 1079 843"/>
                                <a:gd name="T149" fmla="*/ T148 w 270"/>
                                <a:gd name="T150" fmla="+- 0 29 -16"/>
                                <a:gd name="T151" fmla="*/ 29 h 270"/>
                                <a:gd name="T152" fmla="+- 0 1085 843"/>
                                <a:gd name="T153" fmla="*/ T152 w 270"/>
                                <a:gd name="T154" fmla="+- 0 36 -16"/>
                                <a:gd name="T155" fmla="*/ 36 h 270"/>
                                <a:gd name="T156" fmla="+- 0 1090 843"/>
                                <a:gd name="T157" fmla="*/ T156 w 270"/>
                                <a:gd name="T158" fmla="+- 0 44 -16"/>
                                <a:gd name="T159" fmla="*/ 44 h 270"/>
                                <a:gd name="T160" fmla="+- 0 1095 843"/>
                                <a:gd name="T161" fmla="*/ T160 w 270"/>
                                <a:gd name="T162" fmla="+- 0 51 -16"/>
                                <a:gd name="T163" fmla="*/ 51 h 270"/>
                                <a:gd name="T164" fmla="+- 0 1112 843"/>
                                <a:gd name="T165" fmla="*/ T164 w 270"/>
                                <a:gd name="T166" fmla="+- 0 110 -16"/>
                                <a:gd name="T167" fmla="*/ 110 h 270"/>
                                <a:gd name="T168" fmla="+- 0 1113 843"/>
                                <a:gd name="T169" fmla="*/ T168 w 270"/>
                                <a:gd name="T170" fmla="+- 0 119 -16"/>
                                <a:gd name="T171"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70" h="270">
                                  <a:moveTo>
                                    <a:pt x="270" y="135"/>
                                  </a:moveTo>
                                  <a:lnTo>
                                    <a:pt x="269" y="143"/>
                                  </a:lnTo>
                                  <a:lnTo>
                                    <a:pt x="269" y="152"/>
                                  </a:lnTo>
                                  <a:lnTo>
                                    <a:pt x="267" y="161"/>
                                  </a:lnTo>
                                  <a:lnTo>
                                    <a:pt x="265" y="170"/>
                                  </a:lnTo>
                                  <a:lnTo>
                                    <a:pt x="236" y="224"/>
                                  </a:lnTo>
                                  <a:lnTo>
                                    <a:pt x="230" y="230"/>
                                  </a:lnTo>
                                  <a:lnTo>
                                    <a:pt x="224" y="236"/>
                                  </a:lnTo>
                                  <a:lnTo>
                                    <a:pt x="170" y="265"/>
                                  </a:lnTo>
                                  <a:lnTo>
                                    <a:pt x="135" y="270"/>
                                  </a:lnTo>
                                  <a:lnTo>
                                    <a:pt x="126" y="270"/>
                                  </a:lnTo>
                                  <a:lnTo>
                                    <a:pt x="67" y="252"/>
                                  </a:lnTo>
                                  <a:lnTo>
                                    <a:pt x="39" y="230"/>
                                  </a:lnTo>
                                  <a:lnTo>
                                    <a:pt x="33" y="224"/>
                                  </a:lnTo>
                                  <a:lnTo>
                                    <a:pt x="27" y="217"/>
                                  </a:lnTo>
                                  <a:lnTo>
                                    <a:pt x="22" y="210"/>
                                  </a:lnTo>
                                  <a:lnTo>
                                    <a:pt x="17" y="202"/>
                                  </a:lnTo>
                                  <a:lnTo>
                                    <a:pt x="0" y="143"/>
                                  </a:lnTo>
                                  <a:lnTo>
                                    <a:pt x="0" y="135"/>
                                  </a:lnTo>
                                  <a:lnTo>
                                    <a:pt x="0" y="126"/>
                                  </a:lnTo>
                                  <a:lnTo>
                                    <a:pt x="17" y="67"/>
                                  </a:lnTo>
                                  <a:lnTo>
                                    <a:pt x="22" y="60"/>
                                  </a:lnTo>
                                  <a:lnTo>
                                    <a:pt x="27" y="52"/>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BA7816" id="Group 82" o:spid="_x0000_s1026" style="position:absolute;margin-left:94.65pt;margin-top:215.55pt;width:15pt;height:15.4pt;z-index:-251726336;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">
                <v:group id="Group 4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4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4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">
                    <v:imagedata r:id="rId25" o:title=""/>
                  </v:shape>
                </v:group>
                <v:group id="Group 4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4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" path="m270,135r-1,8l269,152r-2,9l265,170r-29,54l230,230r-6,6l170,265r-35,5l126,270,67,252,39,230r-6,-6l27,217r-5,-7l17,202,,143r,-8l,126,17,67r5,-7l27,52r6,-7l39,39r6,-6l83,10,91,6,99,4r9,-2l117,r9,l135,r8,l186,10r8,3l230,39r6,6l242,52r5,8l252,67r17,59l270,135xe" filled="f">
                    <v:path arrowok="t" o:connecttype="custom" o:connectlocs="270,119;269,127;269,136;267,145;265,154;236,208;230,214;224,220;170,249;135,254;126,254;67,236;39,214;33,208;27,201;22,194;17,186;0,127;0,119;0,110;17,51;22,44;27,36;33,29;39,23;45,17;83,-6;91,-10;99,-12;108,-14;117,-16;126,-16;135,-16;143,-16;186,-6;194,-3;230,23;236,29;242,36;247,44;252,51;269,110;270,119" o:connectangles="0,0,0,0,0,0,0,0,0,0,0,0,0,0,0,0,0,0,0,0,0,0,0,0,0,0,0,0,0,0,0,0,0,0,0,0,0,0,0,0,0,0,0"/>
                  </v:shape>
                </v:group>
                <w10:wrap anchorx="page"/>
              </v:group>
            </w:pict>
          </mc:Fallback>
        </mc:AlternateContent>
      </w:r>
      <w:r w:rsidRPr="00A86EF6">
        <w:rPr>
          <w:rFonts w:ascii="Times New Roman" w:hAnsi="Times New Roman" w:cs="Times New Roman"/>
          <w:noProof/>
          <w:sz w:val="22"/>
          <w:szCs w:val="22"/>
        </w:rPr>
        <mc:AlternateContent>
          <mc:Choice Requires="wpg">
            <w:drawing>
              <wp:anchor distT="0" distB="0" distL="114300" distR="114300" simplePos="0" relativeHeight="251599360" behindDoc="1" locked="0" layoutInCell="1" allowOverlap="1" wp14:anchorId="4DAFBA58" wp14:editId="4590BF2E">
                <wp:simplePos x="0" y="0"/>
                <wp:positionH relativeFrom="page">
                  <wp:posOffset>1202055</wp:posOffset>
                </wp:positionH>
                <wp:positionV relativeFrom="paragraph">
                  <wp:posOffset>3918585</wp:posOffset>
                </wp:positionV>
                <wp:extent cx="190500" cy="194945"/>
                <wp:effectExtent l="0" t="0" r="1905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65" name="Group 63"/>
                        <wpg:cNvGrpSpPr>
                          <a:grpSpLocks/>
                        </wpg:cNvGrpSpPr>
                        <wpg:grpSpPr bwMode="auto">
                          <a:xfrm>
                            <a:off x="835" y="-9"/>
                            <a:ext cx="285" cy="285"/>
                            <a:chOff x="835" y="-9"/>
                            <a:chExt cx="285" cy="285"/>
                          </a:xfrm>
                        </wpg:grpSpPr>
                        <wps:wsp>
                          <wps:cNvPr id="66" name="Freeform 6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 name="Picture 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8" name="Group 66"/>
                        <wpg:cNvGrpSpPr>
                          <a:grpSpLocks/>
                        </wpg:cNvGrpSpPr>
                        <wpg:grpSpPr bwMode="auto">
                          <a:xfrm>
                            <a:off x="843" y="-16"/>
                            <a:ext cx="270" cy="270"/>
                            <a:chOff x="843" y="-16"/>
                            <a:chExt cx="270" cy="270"/>
                          </a:xfrm>
                        </wpg:grpSpPr>
                        <wps:wsp>
                          <wps:cNvPr id="69" name="Freeform 67"/>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79 843"/>
                                <a:gd name="T17" fmla="*/ T16 w 270"/>
                                <a:gd name="T18" fmla="+- 0 208 -16"/>
                                <a:gd name="T19" fmla="*/ 208 h 270"/>
                                <a:gd name="T20" fmla="+- 0 1073 843"/>
                                <a:gd name="T21" fmla="*/ T20 w 270"/>
                                <a:gd name="T22" fmla="+- 0 214 -16"/>
                                <a:gd name="T23" fmla="*/ 214 h 270"/>
                                <a:gd name="T24" fmla="+- 0 1067 843"/>
                                <a:gd name="T25" fmla="*/ T24 w 270"/>
                                <a:gd name="T26" fmla="+- 0 220 -16"/>
                                <a:gd name="T27" fmla="*/ 220 h 270"/>
                                <a:gd name="T28" fmla="+- 0 1060 843"/>
                                <a:gd name="T29" fmla="*/ T28 w 270"/>
                                <a:gd name="T30" fmla="+- 0 226 -16"/>
                                <a:gd name="T31" fmla="*/ 226 h 270"/>
                                <a:gd name="T32" fmla="+- 0 1053 843"/>
                                <a:gd name="T33" fmla="*/ T32 w 270"/>
                                <a:gd name="T34" fmla="+- 0 231 -16"/>
                                <a:gd name="T35" fmla="*/ 231 h 270"/>
                                <a:gd name="T36" fmla="+- 0 1045 843"/>
                                <a:gd name="T37" fmla="*/ T36 w 270"/>
                                <a:gd name="T38" fmla="+- 0 236 -16"/>
                                <a:gd name="T39" fmla="*/ 236 h 270"/>
                                <a:gd name="T40" fmla="+- 0 1037 843"/>
                                <a:gd name="T41" fmla="*/ T40 w 270"/>
                                <a:gd name="T42" fmla="+- 0 240 -16"/>
                                <a:gd name="T43" fmla="*/ 240 h 270"/>
                                <a:gd name="T44" fmla="+- 0 1029 843"/>
                                <a:gd name="T45" fmla="*/ T44 w 270"/>
                                <a:gd name="T46" fmla="+- 0 243 -16"/>
                                <a:gd name="T47" fmla="*/ 243 h 270"/>
                                <a:gd name="T48" fmla="+- 0 1021 843"/>
                                <a:gd name="T49" fmla="*/ T48 w 270"/>
                                <a:gd name="T50" fmla="+- 0 247 -16"/>
                                <a:gd name="T51" fmla="*/ 247 h 270"/>
                                <a:gd name="T52" fmla="+- 0 978 843"/>
                                <a:gd name="T53" fmla="*/ T52 w 270"/>
                                <a:gd name="T54" fmla="+- 0 254 -16"/>
                                <a:gd name="T55" fmla="*/ 254 h 270"/>
                                <a:gd name="T56" fmla="+- 0 969 843"/>
                                <a:gd name="T57" fmla="*/ T56 w 270"/>
                                <a:gd name="T58" fmla="+- 0 254 -16"/>
                                <a:gd name="T59" fmla="*/ 254 h 270"/>
                                <a:gd name="T60" fmla="+- 0 926 843"/>
                                <a:gd name="T61" fmla="*/ T60 w 270"/>
                                <a:gd name="T62" fmla="+- 0 243 -16"/>
                                <a:gd name="T63" fmla="*/ 243 h 270"/>
                                <a:gd name="T64" fmla="+- 0 918 843"/>
                                <a:gd name="T65" fmla="*/ T64 w 270"/>
                                <a:gd name="T66" fmla="+- 0 240 -16"/>
                                <a:gd name="T67" fmla="*/ 240 h 270"/>
                                <a:gd name="T68" fmla="+- 0 910 843"/>
                                <a:gd name="T69" fmla="*/ T68 w 270"/>
                                <a:gd name="T70" fmla="+- 0 236 -16"/>
                                <a:gd name="T71" fmla="*/ 236 h 270"/>
                                <a:gd name="T72" fmla="+- 0 902 843"/>
                                <a:gd name="T73" fmla="*/ T72 w 270"/>
                                <a:gd name="T74" fmla="+- 0 231 -16"/>
                                <a:gd name="T75" fmla="*/ 231 h 270"/>
                                <a:gd name="T76" fmla="+- 0 895 843"/>
                                <a:gd name="T77" fmla="*/ T76 w 270"/>
                                <a:gd name="T78" fmla="+- 0 226 -16"/>
                                <a:gd name="T79" fmla="*/ 226 h 270"/>
                                <a:gd name="T80" fmla="+- 0 856 843"/>
                                <a:gd name="T81" fmla="*/ T80 w 270"/>
                                <a:gd name="T82" fmla="+- 0 178 -16"/>
                                <a:gd name="T83" fmla="*/ 178 h 270"/>
                                <a:gd name="T84" fmla="+- 0 843 843"/>
                                <a:gd name="T85" fmla="*/ T84 w 270"/>
                                <a:gd name="T86" fmla="+- 0 127 -16"/>
                                <a:gd name="T87" fmla="*/ 127 h 270"/>
                                <a:gd name="T88" fmla="+- 0 843 843"/>
                                <a:gd name="T89" fmla="*/ T88 w 270"/>
                                <a:gd name="T90" fmla="+- 0 119 -16"/>
                                <a:gd name="T91" fmla="*/ 119 h 270"/>
                                <a:gd name="T92" fmla="+- 0 843 843"/>
                                <a:gd name="T93" fmla="*/ T92 w 270"/>
                                <a:gd name="T94" fmla="+- 0 110 -16"/>
                                <a:gd name="T95" fmla="*/ 110 h 270"/>
                                <a:gd name="T96" fmla="+- 0 853 843"/>
                                <a:gd name="T97" fmla="*/ T96 w 270"/>
                                <a:gd name="T98" fmla="+- 0 67 -16"/>
                                <a:gd name="T99" fmla="*/ 67 h 270"/>
                                <a:gd name="T100" fmla="+- 0 856 843"/>
                                <a:gd name="T101" fmla="*/ T100 w 270"/>
                                <a:gd name="T102" fmla="+- 0 59 -16"/>
                                <a:gd name="T103" fmla="*/ 59 h 270"/>
                                <a:gd name="T104" fmla="+- 0 860 843"/>
                                <a:gd name="T105" fmla="*/ T104 w 270"/>
                                <a:gd name="T106" fmla="+- 0 51 -16"/>
                                <a:gd name="T107" fmla="*/ 51 h 270"/>
                                <a:gd name="T108" fmla="+- 0 865 843"/>
                                <a:gd name="T109" fmla="*/ T108 w 270"/>
                                <a:gd name="T110" fmla="+- 0 44 -16"/>
                                <a:gd name="T111" fmla="*/ 44 h 270"/>
                                <a:gd name="T112" fmla="+- 0 870 843"/>
                                <a:gd name="T113" fmla="*/ T112 w 270"/>
                                <a:gd name="T114" fmla="+- 0 36 -16"/>
                                <a:gd name="T115" fmla="*/ 36 h 270"/>
                                <a:gd name="T116" fmla="+- 0 876 843"/>
                                <a:gd name="T117" fmla="*/ T116 w 270"/>
                                <a:gd name="T118" fmla="+- 0 29 -16"/>
                                <a:gd name="T119" fmla="*/ 29 h 270"/>
                                <a:gd name="T120" fmla="+- 0 882 843"/>
                                <a:gd name="T121" fmla="*/ T120 w 270"/>
                                <a:gd name="T122" fmla="+- 0 23 -16"/>
                                <a:gd name="T123" fmla="*/ 23 h 270"/>
                                <a:gd name="T124" fmla="+- 0 888 843"/>
                                <a:gd name="T125" fmla="*/ T124 w 270"/>
                                <a:gd name="T126" fmla="+- 0 17 -16"/>
                                <a:gd name="T127" fmla="*/ 17 h 270"/>
                                <a:gd name="T128" fmla="+- 0 926 843"/>
                                <a:gd name="T129" fmla="*/ T128 w 270"/>
                                <a:gd name="T130" fmla="+- 0 -6 -16"/>
                                <a:gd name="T131" fmla="*/ -6 h 270"/>
                                <a:gd name="T132" fmla="+- 0 934 843"/>
                                <a:gd name="T133" fmla="*/ T132 w 270"/>
                                <a:gd name="T134" fmla="+- 0 -10 -16"/>
                                <a:gd name="T135" fmla="*/ -10 h 270"/>
                                <a:gd name="T136" fmla="+- 0 942 843"/>
                                <a:gd name="T137" fmla="*/ T136 w 270"/>
                                <a:gd name="T138" fmla="+- 0 -12 -16"/>
                                <a:gd name="T139" fmla="*/ -12 h 270"/>
                                <a:gd name="T140" fmla="+- 0 951 843"/>
                                <a:gd name="T141" fmla="*/ T140 w 270"/>
                                <a:gd name="T142" fmla="+- 0 -14 -16"/>
                                <a:gd name="T143" fmla="*/ -14 h 270"/>
                                <a:gd name="T144" fmla="+- 0 960 843"/>
                                <a:gd name="T145" fmla="*/ T144 w 270"/>
                                <a:gd name="T146" fmla="+- 0 -16 -16"/>
                                <a:gd name="T147" fmla="*/ -16 h 270"/>
                                <a:gd name="T148" fmla="+- 0 969 843"/>
                                <a:gd name="T149" fmla="*/ T148 w 270"/>
                                <a:gd name="T150" fmla="+- 0 -16 -16"/>
                                <a:gd name="T151" fmla="*/ -16 h 270"/>
                                <a:gd name="T152" fmla="+- 0 978 843"/>
                                <a:gd name="T153" fmla="*/ T152 w 270"/>
                                <a:gd name="T154" fmla="+- 0 -16 -16"/>
                                <a:gd name="T155" fmla="*/ -16 h 270"/>
                                <a:gd name="T156" fmla="+- 0 986 843"/>
                                <a:gd name="T157" fmla="*/ T156 w 270"/>
                                <a:gd name="T158" fmla="+- 0 -16 -16"/>
                                <a:gd name="T159" fmla="*/ -16 h 270"/>
                                <a:gd name="T160" fmla="+- 0 1029 843"/>
                                <a:gd name="T161" fmla="*/ T160 w 270"/>
                                <a:gd name="T162" fmla="+- 0 -6 -16"/>
                                <a:gd name="T163" fmla="*/ -6 h 270"/>
                                <a:gd name="T164" fmla="+- 0 1037 843"/>
                                <a:gd name="T165" fmla="*/ T164 w 270"/>
                                <a:gd name="T166" fmla="+- 0 -3 -16"/>
                                <a:gd name="T167" fmla="*/ -3 h 270"/>
                                <a:gd name="T168" fmla="+- 0 1073 843"/>
                                <a:gd name="T169" fmla="*/ T168 w 270"/>
                                <a:gd name="T170" fmla="+- 0 23 -16"/>
                                <a:gd name="T171" fmla="*/ 23 h 270"/>
                                <a:gd name="T172" fmla="+- 0 1079 843"/>
                                <a:gd name="T173" fmla="*/ T172 w 270"/>
                                <a:gd name="T174" fmla="+- 0 29 -16"/>
                                <a:gd name="T175" fmla="*/ 29 h 270"/>
                                <a:gd name="T176" fmla="+- 0 1085 843"/>
                                <a:gd name="T177" fmla="*/ T176 w 270"/>
                                <a:gd name="T178" fmla="+- 0 36 -16"/>
                                <a:gd name="T179" fmla="*/ 36 h 270"/>
                                <a:gd name="T180" fmla="+- 0 1090 843"/>
                                <a:gd name="T181" fmla="*/ T180 w 270"/>
                                <a:gd name="T182" fmla="+- 0 44 -16"/>
                                <a:gd name="T183" fmla="*/ 44 h 270"/>
                                <a:gd name="T184" fmla="+- 0 1095 843"/>
                                <a:gd name="T185" fmla="*/ T184 w 270"/>
                                <a:gd name="T186" fmla="+- 0 51 -16"/>
                                <a:gd name="T187" fmla="*/ 51 h 270"/>
                                <a:gd name="T188" fmla="+- 0 1099 843"/>
                                <a:gd name="T189" fmla="*/ T188 w 270"/>
                                <a:gd name="T190" fmla="+- 0 59 -16"/>
                                <a:gd name="T191" fmla="*/ 59 h 270"/>
                                <a:gd name="T192" fmla="+- 0 1102 843"/>
                                <a:gd name="T193" fmla="*/ T192 w 270"/>
                                <a:gd name="T194" fmla="+- 0 67 -16"/>
                                <a:gd name="T195" fmla="*/ 67 h 270"/>
                                <a:gd name="T196" fmla="+- 0 1106 843"/>
                                <a:gd name="T197" fmla="*/ T196 w 270"/>
                                <a:gd name="T198" fmla="+- 0 75 -16"/>
                                <a:gd name="T199" fmla="*/ 75 h 270"/>
                                <a:gd name="T200" fmla="+- 0 1108 843"/>
                                <a:gd name="T201" fmla="*/ T200 w 270"/>
                                <a:gd name="T202" fmla="+- 0 84 -16"/>
                                <a:gd name="T203" fmla="*/ 84 h 270"/>
                                <a:gd name="T204" fmla="+- 0 1110 843"/>
                                <a:gd name="T205" fmla="*/ T204 w 270"/>
                                <a:gd name="T206" fmla="+- 0 92 -16"/>
                                <a:gd name="T207" fmla="*/ 92 h 270"/>
                                <a:gd name="T208" fmla="+- 0 1112 843"/>
                                <a:gd name="T209" fmla="*/ T208 w 270"/>
                                <a:gd name="T210" fmla="+- 0 101 -16"/>
                                <a:gd name="T211" fmla="*/ 101 h 270"/>
                                <a:gd name="T212" fmla="+- 0 1112 843"/>
                                <a:gd name="T213" fmla="*/ T212 w 270"/>
                                <a:gd name="T214" fmla="+- 0 110 -16"/>
                                <a:gd name="T215" fmla="*/ 110 h 270"/>
                                <a:gd name="T216" fmla="+- 0 1113 843"/>
                                <a:gd name="T217" fmla="*/ T216 w 270"/>
                                <a:gd name="T218" fmla="+- 0 119 -16"/>
                                <a:gd name="T21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70" h="270">
                                  <a:moveTo>
                                    <a:pt x="270" y="135"/>
                                  </a:moveTo>
                                  <a:lnTo>
                                    <a:pt x="256" y="194"/>
                                  </a:lnTo>
                                  <a:lnTo>
                                    <a:pt x="247" y="210"/>
                                  </a:lnTo>
                                  <a:lnTo>
                                    <a:pt x="242" y="217"/>
                                  </a:lnTo>
                                  <a:lnTo>
                                    <a:pt x="236" y="224"/>
                                  </a:lnTo>
                                  <a:lnTo>
                                    <a:pt x="230" y="230"/>
                                  </a:lnTo>
                                  <a:lnTo>
                                    <a:pt x="224" y="236"/>
                                  </a:lnTo>
                                  <a:lnTo>
                                    <a:pt x="217" y="242"/>
                                  </a:lnTo>
                                  <a:lnTo>
                                    <a:pt x="210" y="247"/>
                                  </a:lnTo>
                                  <a:lnTo>
                                    <a:pt x="202" y="252"/>
                                  </a:lnTo>
                                  <a:lnTo>
                                    <a:pt x="194" y="256"/>
                                  </a:lnTo>
                                  <a:lnTo>
                                    <a:pt x="186" y="259"/>
                                  </a:lnTo>
                                  <a:lnTo>
                                    <a:pt x="178" y="263"/>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0" y="83"/>
                                  </a:lnTo>
                                  <a:lnTo>
                                    <a:pt x="13" y="75"/>
                                  </a:lnTo>
                                  <a:lnTo>
                                    <a:pt x="17" y="67"/>
                                  </a:lnTo>
                                  <a:lnTo>
                                    <a:pt x="22" y="60"/>
                                  </a:lnTo>
                                  <a:lnTo>
                                    <a:pt x="27" y="52"/>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83C084" id="Group 64" o:spid="_x0000_s1026" style="position:absolute;margin-left:94.65pt;margin-top:308.55pt;width:15pt;height:15.35pt;z-index:-25171712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">
                <v:group id="Group 6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6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6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">
                    <v:imagedata r:id="rId27" o:title=""/>
                  </v:shape>
                </v:group>
                <v:group id="Group 6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" path="m270,135r-14,59l247,210r-5,7l236,224r-6,6l224,236r-7,6l210,247r-8,5l194,256r-8,3l178,263r-43,7l126,270,83,259r-8,-3l67,252r-8,-5l52,242,13,194,,143r,-8l,126,10,83r3,-8l17,67r5,-7l27,52r6,-7l39,39r6,-6l83,10,91,6,99,4r9,-2l117,r9,l135,r8,l186,10r8,3l230,39r6,6l242,52r5,8l252,67r4,8l259,83r4,8l265,100r2,8l269,117r,9l270,135xe" filled="f">
                    <v:path arrowok="t" o:connecttype="custom" o:connectlocs="270,119;256,178;247,194;242,201;236,208;230,214;224,220;217,226;210,231;202,236;194,240;186,243;178,247;135,254;126,254;83,243;75,240;67,236;59,231;52,226;13,178;0,127;0,119;0,110;10,67;13,59;17,51;22,44;27,36;33,29;39,23;45,17;83,-6;91,-10;99,-12;108,-14;117,-16;126,-16;135,-16;143,-16;186,-6;194,-3;230,23;236,29;242,36;247,44;252,51;256,59;259,67;263,75;265,84;267,92;269,101;269,110;270,119" o:connectangles="0,0,0,0,0,0,0,0,0,0,0,0,0,0,0,0,0,0,0,0,0,0,0,0,0,0,0,0,0,0,0,0,0,0,0,0,0,0,0,0,0,0,0,0,0,0,0,0,0,0,0,0,0,0,0"/>
                  </v:shape>
                </v:group>
                <w10:wrap anchorx="page"/>
              </v:group>
            </w:pict>
          </mc:Fallback>
        </mc:AlternateContent>
      </w:r>
      <w:r w:rsidRPr="00A86EF6">
        <w:rPr>
          <w:rFonts w:ascii="Times New Roman" w:hAnsi="Times New Roman" w:cs="Times New Roman"/>
          <w:noProof/>
          <w:sz w:val="22"/>
          <w:szCs w:val="22"/>
        </w:rPr>
        <mc:AlternateContent>
          <mc:Choice Requires="wpg">
            <w:drawing>
              <wp:anchor distT="0" distB="0" distL="114300" distR="114300" simplePos="0" relativeHeight="251602432" behindDoc="1" locked="0" layoutInCell="1" allowOverlap="1" wp14:anchorId="50580BF5" wp14:editId="50B186E4">
                <wp:simplePos x="0" y="0"/>
                <wp:positionH relativeFrom="page">
                  <wp:posOffset>1202055</wp:posOffset>
                </wp:positionH>
                <wp:positionV relativeFrom="paragraph">
                  <wp:posOffset>4194810</wp:posOffset>
                </wp:positionV>
                <wp:extent cx="190500" cy="195580"/>
                <wp:effectExtent l="0" t="0" r="1905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59" name="Group 69"/>
                        <wpg:cNvGrpSpPr>
                          <a:grpSpLocks/>
                        </wpg:cNvGrpSpPr>
                        <wpg:grpSpPr bwMode="auto">
                          <a:xfrm>
                            <a:off x="835" y="-9"/>
                            <a:ext cx="285" cy="285"/>
                            <a:chOff x="835" y="-9"/>
                            <a:chExt cx="285" cy="285"/>
                          </a:xfrm>
                        </wpg:grpSpPr>
                        <wps:wsp>
                          <wps:cNvPr id="60" name="Freeform 7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 name="Picture 7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 name="Group 72"/>
                        <wpg:cNvGrpSpPr>
                          <a:grpSpLocks/>
                        </wpg:cNvGrpSpPr>
                        <wpg:grpSpPr bwMode="auto">
                          <a:xfrm>
                            <a:off x="843" y="-16"/>
                            <a:ext cx="270" cy="270"/>
                            <a:chOff x="843" y="-16"/>
                            <a:chExt cx="270" cy="270"/>
                          </a:xfrm>
                        </wpg:grpSpPr>
                        <wps:wsp>
                          <wps:cNvPr id="63" name="Freeform 73"/>
                          <wps:cNvSpPr>
                            <a:spLocks/>
                          </wps:cNvSpPr>
                          <wps:spPr bwMode="auto">
                            <a:xfrm>
                              <a:off x="843" y="-16"/>
                              <a:ext cx="270" cy="270"/>
                            </a:xfrm>
                            <a:custGeom>
                              <a:avLst/>
                              <a:gdLst>
                                <a:gd name="T0" fmla="+- 0 1113 843"/>
                                <a:gd name="T1" fmla="*/ T0 w 270"/>
                                <a:gd name="T2" fmla="+- 0 119 -16"/>
                                <a:gd name="T3" fmla="*/ 119 h 270"/>
                                <a:gd name="T4" fmla="+- 0 1102 843"/>
                                <a:gd name="T5" fmla="*/ T4 w 270"/>
                                <a:gd name="T6" fmla="+- 0 170 -16"/>
                                <a:gd name="T7" fmla="*/ 170 h 270"/>
                                <a:gd name="T8" fmla="+- 0 1099 843"/>
                                <a:gd name="T9" fmla="*/ T8 w 270"/>
                                <a:gd name="T10" fmla="+- 0 178 -16"/>
                                <a:gd name="T11" fmla="*/ 178 h 270"/>
                                <a:gd name="T12" fmla="+- 0 1095 843"/>
                                <a:gd name="T13" fmla="*/ T12 w 270"/>
                                <a:gd name="T14" fmla="+- 0 186 -16"/>
                                <a:gd name="T15" fmla="*/ 186 h 270"/>
                                <a:gd name="T16" fmla="+- 0 1090 843"/>
                                <a:gd name="T17" fmla="*/ T16 w 270"/>
                                <a:gd name="T18" fmla="+- 0 194 -16"/>
                                <a:gd name="T19" fmla="*/ 194 h 270"/>
                                <a:gd name="T20" fmla="+- 0 1085 843"/>
                                <a:gd name="T21" fmla="*/ T20 w 270"/>
                                <a:gd name="T22" fmla="+- 0 201 -16"/>
                                <a:gd name="T23" fmla="*/ 201 h 270"/>
                                <a:gd name="T24" fmla="+- 0 1053 843"/>
                                <a:gd name="T25" fmla="*/ T24 w 270"/>
                                <a:gd name="T26" fmla="+- 0 231 -16"/>
                                <a:gd name="T27" fmla="*/ 231 h 270"/>
                                <a:gd name="T28" fmla="+- 0 1045 843"/>
                                <a:gd name="T29" fmla="*/ T28 w 270"/>
                                <a:gd name="T30" fmla="+- 0 236 -16"/>
                                <a:gd name="T31" fmla="*/ 236 h 270"/>
                                <a:gd name="T32" fmla="+- 0 986 843"/>
                                <a:gd name="T33" fmla="*/ T32 w 270"/>
                                <a:gd name="T34" fmla="+- 0 254 -16"/>
                                <a:gd name="T35" fmla="*/ 254 h 270"/>
                                <a:gd name="T36" fmla="+- 0 978 843"/>
                                <a:gd name="T37" fmla="*/ T36 w 270"/>
                                <a:gd name="T38" fmla="+- 0 254 -16"/>
                                <a:gd name="T39" fmla="*/ 254 h 270"/>
                                <a:gd name="T40" fmla="+- 0 969 843"/>
                                <a:gd name="T41" fmla="*/ T40 w 270"/>
                                <a:gd name="T42" fmla="+- 0 254 -16"/>
                                <a:gd name="T43" fmla="*/ 254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65 843"/>
                                <a:gd name="T57" fmla="*/ T56 w 270"/>
                                <a:gd name="T58" fmla="+- 0 194 -16"/>
                                <a:gd name="T59" fmla="*/ 194 h 270"/>
                                <a:gd name="T60" fmla="+- 0 860 843"/>
                                <a:gd name="T61" fmla="*/ T60 w 270"/>
                                <a:gd name="T62" fmla="+- 0 186 -16"/>
                                <a:gd name="T63" fmla="*/ 186 h 270"/>
                                <a:gd name="T64" fmla="+- 0 845 843"/>
                                <a:gd name="T65" fmla="*/ T64 w 270"/>
                                <a:gd name="T66" fmla="+- 0 145 -16"/>
                                <a:gd name="T67" fmla="*/ 145 h 270"/>
                                <a:gd name="T68" fmla="+- 0 843 843"/>
                                <a:gd name="T69" fmla="*/ T68 w 270"/>
                                <a:gd name="T70" fmla="+- 0 136 -16"/>
                                <a:gd name="T71" fmla="*/ 13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43 843"/>
                                <a:gd name="T85" fmla="*/ T84 w 270"/>
                                <a:gd name="T86" fmla="+- 0 101 -16"/>
                                <a:gd name="T87" fmla="*/ 101 h 270"/>
                                <a:gd name="T88" fmla="+- 0 845 843"/>
                                <a:gd name="T89" fmla="*/ T88 w 270"/>
                                <a:gd name="T90" fmla="+- 0 92 -16"/>
                                <a:gd name="T91" fmla="*/ 92 h 270"/>
                                <a:gd name="T92" fmla="+- 0 847 843"/>
                                <a:gd name="T93" fmla="*/ T92 w 270"/>
                                <a:gd name="T94" fmla="+- 0 84 -16"/>
                                <a:gd name="T95" fmla="*/ 84 h 270"/>
                                <a:gd name="T96" fmla="+- 0 865 843"/>
                                <a:gd name="T97" fmla="*/ T96 w 270"/>
                                <a:gd name="T98" fmla="+- 0 44 -16"/>
                                <a:gd name="T99" fmla="*/ 44 h 270"/>
                                <a:gd name="T100" fmla="+- 0 870 843"/>
                                <a:gd name="T101" fmla="*/ T100 w 270"/>
                                <a:gd name="T102" fmla="+- 0 36 -16"/>
                                <a:gd name="T103" fmla="*/ 36 h 270"/>
                                <a:gd name="T104" fmla="+- 0 876 843"/>
                                <a:gd name="T105" fmla="*/ T104 w 270"/>
                                <a:gd name="T106" fmla="+- 0 29 -16"/>
                                <a:gd name="T107" fmla="*/ 29 h 270"/>
                                <a:gd name="T108" fmla="+- 0 882 843"/>
                                <a:gd name="T109" fmla="*/ T108 w 270"/>
                                <a:gd name="T110" fmla="+- 0 23 -16"/>
                                <a:gd name="T111" fmla="*/ 23 h 270"/>
                                <a:gd name="T112" fmla="+- 0 888 843"/>
                                <a:gd name="T113" fmla="*/ T112 w 270"/>
                                <a:gd name="T114" fmla="+- 0 17 -16"/>
                                <a:gd name="T115" fmla="*/ 17 h 270"/>
                                <a:gd name="T116" fmla="+- 0 926 843"/>
                                <a:gd name="T117" fmla="*/ T116 w 270"/>
                                <a:gd name="T118" fmla="+- 0 -6 -16"/>
                                <a:gd name="T119" fmla="*/ -6 h 270"/>
                                <a:gd name="T120" fmla="+- 0 934 843"/>
                                <a:gd name="T121" fmla="*/ T120 w 270"/>
                                <a:gd name="T122" fmla="+- 0 -10 -16"/>
                                <a:gd name="T123" fmla="*/ -10 h 270"/>
                                <a:gd name="T124" fmla="+- 0 942 843"/>
                                <a:gd name="T125" fmla="*/ T124 w 270"/>
                                <a:gd name="T126" fmla="+- 0 -12 -16"/>
                                <a:gd name="T127" fmla="*/ -12 h 270"/>
                                <a:gd name="T128" fmla="+- 0 951 843"/>
                                <a:gd name="T129" fmla="*/ T128 w 270"/>
                                <a:gd name="T130" fmla="+- 0 -14 -16"/>
                                <a:gd name="T131" fmla="*/ -14 h 270"/>
                                <a:gd name="T132" fmla="+- 0 960 843"/>
                                <a:gd name="T133" fmla="*/ T132 w 270"/>
                                <a:gd name="T134" fmla="+- 0 -16 -16"/>
                                <a:gd name="T135" fmla="*/ -16 h 270"/>
                                <a:gd name="T136" fmla="+- 0 969 843"/>
                                <a:gd name="T137" fmla="*/ T136 w 270"/>
                                <a:gd name="T138" fmla="+- 0 -16 -16"/>
                                <a:gd name="T139" fmla="*/ -16 h 270"/>
                                <a:gd name="T140" fmla="+- 0 978 843"/>
                                <a:gd name="T141" fmla="*/ T140 w 270"/>
                                <a:gd name="T142" fmla="+- 0 -16 -16"/>
                                <a:gd name="T143" fmla="*/ -16 h 270"/>
                                <a:gd name="T144" fmla="+- 0 986 843"/>
                                <a:gd name="T145" fmla="*/ T144 w 270"/>
                                <a:gd name="T146" fmla="+- 0 -16 -16"/>
                                <a:gd name="T147" fmla="*/ -16 h 270"/>
                                <a:gd name="T148" fmla="+- 0 1029 843"/>
                                <a:gd name="T149" fmla="*/ T148 w 270"/>
                                <a:gd name="T150" fmla="+- 0 -6 -16"/>
                                <a:gd name="T151" fmla="*/ -6 h 270"/>
                                <a:gd name="T152" fmla="+- 0 1037 843"/>
                                <a:gd name="T153" fmla="*/ T152 w 270"/>
                                <a:gd name="T154" fmla="+- 0 -3 -16"/>
                                <a:gd name="T155" fmla="*/ -3 h 270"/>
                                <a:gd name="T156" fmla="+- 0 1073 843"/>
                                <a:gd name="T157" fmla="*/ T156 w 270"/>
                                <a:gd name="T158" fmla="+- 0 23 -16"/>
                                <a:gd name="T159" fmla="*/ 23 h 270"/>
                                <a:gd name="T160" fmla="+- 0 1079 843"/>
                                <a:gd name="T161" fmla="*/ T160 w 270"/>
                                <a:gd name="T162" fmla="+- 0 29 -16"/>
                                <a:gd name="T163" fmla="*/ 29 h 270"/>
                                <a:gd name="T164" fmla="+- 0 1085 843"/>
                                <a:gd name="T165" fmla="*/ T164 w 270"/>
                                <a:gd name="T166" fmla="+- 0 36 -16"/>
                                <a:gd name="T167" fmla="*/ 36 h 270"/>
                                <a:gd name="T168" fmla="+- 0 1090 843"/>
                                <a:gd name="T169" fmla="*/ T168 w 270"/>
                                <a:gd name="T170" fmla="+- 0 44 -16"/>
                                <a:gd name="T171" fmla="*/ 44 h 270"/>
                                <a:gd name="T172" fmla="+- 0 1095 843"/>
                                <a:gd name="T173" fmla="*/ T172 w 270"/>
                                <a:gd name="T174" fmla="+- 0 51 -16"/>
                                <a:gd name="T175" fmla="*/ 51 h 270"/>
                                <a:gd name="T176" fmla="+- 0 1112 843"/>
                                <a:gd name="T177" fmla="*/ T176 w 270"/>
                                <a:gd name="T178" fmla="+- 0 110 -16"/>
                                <a:gd name="T179" fmla="*/ 110 h 270"/>
                                <a:gd name="T180" fmla="+- 0 1113 843"/>
                                <a:gd name="T181" fmla="*/ T180 w 270"/>
                                <a:gd name="T182" fmla="+- 0 119 -16"/>
                                <a:gd name="T18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70" h="270">
                                  <a:moveTo>
                                    <a:pt x="270" y="135"/>
                                  </a:moveTo>
                                  <a:lnTo>
                                    <a:pt x="259" y="186"/>
                                  </a:lnTo>
                                  <a:lnTo>
                                    <a:pt x="256" y="194"/>
                                  </a:lnTo>
                                  <a:lnTo>
                                    <a:pt x="252" y="202"/>
                                  </a:lnTo>
                                  <a:lnTo>
                                    <a:pt x="247" y="210"/>
                                  </a:lnTo>
                                  <a:lnTo>
                                    <a:pt x="242" y="217"/>
                                  </a:lnTo>
                                  <a:lnTo>
                                    <a:pt x="210" y="247"/>
                                  </a:lnTo>
                                  <a:lnTo>
                                    <a:pt x="202" y="252"/>
                                  </a:lnTo>
                                  <a:lnTo>
                                    <a:pt x="143" y="270"/>
                                  </a:lnTo>
                                  <a:lnTo>
                                    <a:pt x="135" y="270"/>
                                  </a:lnTo>
                                  <a:lnTo>
                                    <a:pt x="126" y="270"/>
                                  </a:lnTo>
                                  <a:lnTo>
                                    <a:pt x="67" y="252"/>
                                  </a:lnTo>
                                  <a:lnTo>
                                    <a:pt x="59" y="247"/>
                                  </a:lnTo>
                                  <a:lnTo>
                                    <a:pt x="52" y="242"/>
                                  </a:lnTo>
                                  <a:lnTo>
                                    <a:pt x="22" y="210"/>
                                  </a:lnTo>
                                  <a:lnTo>
                                    <a:pt x="17" y="202"/>
                                  </a:lnTo>
                                  <a:lnTo>
                                    <a:pt x="2" y="161"/>
                                  </a:lnTo>
                                  <a:lnTo>
                                    <a:pt x="0" y="152"/>
                                  </a:lnTo>
                                  <a:lnTo>
                                    <a:pt x="0" y="143"/>
                                  </a:lnTo>
                                  <a:lnTo>
                                    <a:pt x="0" y="135"/>
                                  </a:lnTo>
                                  <a:lnTo>
                                    <a:pt x="0" y="126"/>
                                  </a:lnTo>
                                  <a:lnTo>
                                    <a:pt x="0" y="117"/>
                                  </a:lnTo>
                                  <a:lnTo>
                                    <a:pt x="2" y="108"/>
                                  </a:lnTo>
                                  <a:lnTo>
                                    <a:pt x="4" y="100"/>
                                  </a:lnTo>
                                  <a:lnTo>
                                    <a:pt x="22" y="60"/>
                                  </a:lnTo>
                                  <a:lnTo>
                                    <a:pt x="27" y="52"/>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073778" id="Group 58" o:spid="_x0000_s1026" style="position:absolute;margin-left:94.65pt;margin-top:330.3pt;width:15pt;height:15.4pt;z-index:-251714048;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">
                <v:group id="Group 6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7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7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">
                    <v:imagedata r:id="rId27" o:title=""/>
                  </v:shape>
                </v:group>
                <v:group id="Group 7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7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" path="m270,135r-11,51l256,194r-4,8l247,210r-5,7l210,247r-8,5l143,270r-8,l126,270,67,252r-8,-5l52,242,22,210r-5,-8l2,161,,152r,-9l,135r,-9l,117r2,-9l4,100,22,60r5,-8l33,45r6,-6l45,33,83,10,91,6,99,4r9,-2l117,r9,l135,r8,l186,10r8,3l230,39r6,6l242,52r5,8l252,67r17,59l270,135xe" filled="f">
                    <v:path arrowok="t" o:connecttype="custom" o:connectlocs="270,119;259,170;256,178;252,186;247,194;242,201;210,231;202,236;143,254;135,254;126,254;67,236;59,231;52,226;22,194;17,186;2,145;0,136;0,127;0,119;0,110;0,101;2,92;4,84;22,44;27,36;33,29;39,23;45,17;83,-6;91,-10;99,-12;108,-14;117,-16;126,-16;135,-16;143,-16;186,-6;194,-3;230,23;236,29;242,36;247,44;252,51;269,110;270,119" o:connectangles="0,0,0,0,0,0,0,0,0,0,0,0,0,0,0,0,0,0,0,0,0,0,0,0,0,0,0,0,0,0,0,0,0,0,0,0,0,0,0,0,0,0,0,0,0,0"/>
                  </v:shape>
                </v:group>
                <w10:wrap anchorx="page"/>
              </v:group>
            </w:pict>
          </mc:Fallback>
        </mc:AlternateContent>
      </w:r>
      <w:r w:rsidRPr="00A86EF6">
        <w:rPr>
          <w:rFonts w:ascii="Times New Roman" w:hAnsi="Times New Roman" w:cs="Times New Roman"/>
          <w:noProof/>
          <w:sz w:val="22"/>
          <w:szCs w:val="22"/>
        </w:rPr>
        <mc:AlternateContent>
          <mc:Choice Requires="wpg">
            <w:drawing>
              <wp:anchor distT="0" distB="0" distL="114300" distR="114300" simplePos="0" relativeHeight="251608576" behindDoc="1" locked="0" layoutInCell="1" allowOverlap="1" wp14:anchorId="17DB13C8" wp14:editId="38A29817">
                <wp:simplePos x="0" y="0"/>
                <wp:positionH relativeFrom="page">
                  <wp:posOffset>1202055</wp:posOffset>
                </wp:positionH>
                <wp:positionV relativeFrom="paragraph">
                  <wp:posOffset>5099050</wp:posOffset>
                </wp:positionV>
                <wp:extent cx="190500" cy="195580"/>
                <wp:effectExtent l="0" t="0" r="1905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47" name="Group 81"/>
                        <wpg:cNvGrpSpPr>
                          <a:grpSpLocks/>
                        </wpg:cNvGrpSpPr>
                        <wpg:grpSpPr bwMode="auto">
                          <a:xfrm>
                            <a:off x="835" y="-9"/>
                            <a:ext cx="285" cy="285"/>
                            <a:chOff x="835" y="-9"/>
                            <a:chExt cx="285" cy="285"/>
                          </a:xfrm>
                        </wpg:grpSpPr>
                        <wps:wsp>
                          <wps:cNvPr id="48" name="Freeform 8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8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 name="Group 84"/>
                        <wpg:cNvGrpSpPr>
                          <a:grpSpLocks/>
                        </wpg:cNvGrpSpPr>
                        <wpg:grpSpPr bwMode="auto">
                          <a:xfrm>
                            <a:off x="843" y="-16"/>
                            <a:ext cx="270" cy="270"/>
                            <a:chOff x="843" y="-16"/>
                            <a:chExt cx="270" cy="270"/>
                          </a:xfrm>
                        </wpg:grpSpPr>
                        <wps:wsp>
                          <wps:cNvPr id="51" name="Freeform 85"/>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37 843"/>
                                <a:gd name="T17" fmla="*/ T16 w 270"/>
                                <a:gd name="T18" fmla="+- 0 240 -16"/>
                                <a:gd name="T19" fmla="*/ 240 h 270"/>
                                <a:gd name="T20" fmla="+- 0 1029 843"/>
                                <a:gd name="T21" fmla="*/ T20 w 270"/>
                                <a:gd name="T22" fmla="+- 0 243 -16"/>
                                <a:gd name="T23" fmla="*/ 243 h 270"/>
                                <a:gd name="T24" fmla="+- 0 1021 843"/>
                                <a:gd name="T25" fmla="*/ T24 w 270"/>
                                <a:gd name="T26" fmla="+- 0 247 -16"/>
                                <a:gd name="T27" fmla="*/ 247 h 270"/>
                                <a:gd name="T28" fmla="+- 0 1013 843"/>
                                <a:gd name="T29" fmla="*/ T28 w 270"/>
                                <a:gd name="T30" fmla="+- 0 249 -16"/>
                                <a:gd name="T31" fmla="*/ 249 h 270"/>
                                <a:gd name="T32" fmla="+- 0 1004 843"/>
                                <a:gd name="T33" fmla="*/ T32 w 270"/>
                                <a:gd name="T34" fmla="+- 0 251 -16"/>
                                <a:gd name="T35" fmla="*/ 251 h 270"/>
                                <a:gd name="T36" fmla="+- 0 995 843"/>
                                <a:gd name="T37" fmla="*/ T36 w 270"/>
                                <a:gd name="T38" fmla="+- 0 253 -16"/>
                                <a:gd name="T39" fmla="*/ 253 h 270"/>
                                <a:gd name="T40" fmla="+- 0 986 843"/>
                                <a:gd name="T41" fmla="*/ T40 w 270"/>
                                <a:gd name="T42" fmla="+- 0 254 -16"/>
                                <a:gd name="T43" fmla="*/ 254 h 270"/>
                                <a:gd name="T44" fmla="+- 0 978 843"/>
                                <a:gd name="T45" fmla="*/ T44 w 270"/>
                                <a:gd name="T46" fmla="+- 0 254 -16"/>
                                <a:gd name="T47" fmla="*/ 254 h 270"/>
                                <a:gd name="T48" fmla="+- 0 969 843"/>
                                <a:gd name="T49" fmla="*/ T48 w 270"/>
                                <a:gd name="T50" fmla="+- 0 254 -16"/>
                                <a:gd name="T51" fmla="*/ 254 h 270"/>
                                <a:gd name="T52" fmla="+- 0 926 843"/>
                                <a:gd name="T53" fmla="*/ T52 w 270"/>
                                <a:gd name="T54" fmla="+- 0 243 -16"/>
                                <a:gd name="T55" fmla="*/ 243 h 270"/>
                                <a:gd name="T56" fmla="+- 0 918 843"/>
                                <a:gd name="T57" fmla="*/ T56 w 270"/>
                                <a:gd name="T58" fmla="+- 0 240 -16"/>
                                <a:gd name="T59" fmla="*/ 240 h 270"/>
                                <a:gd name="T60" fmla="+- 0 870 843"/>
                                <a:gd name="T61" fmla="*/ T60 w 270"/>
                                <a:gd name="T62" fmla="+- 0 201 -16"/>
                                <a:gd name="T63" fmla="*/ 201 h 270"/>
                                <a:gd name="T64" fmla="+- 0 865 843"/>
                                <a:gd name="T65" fmla="*/ T64 w 270"/>
                                <a:gd name="T66" fmla="+- 0 194 -16"/>
                                <a:gd name="T67" fmla="*/ 194 h 270"/>
                                <a:gd name="T68" fmla="+- 0 860 843"/>
                                <a:gd name="T69" fmla="*/ T68 w 270"/>
                                <a:gd name="T70" fmla="+- 0 186 -16"/>
                                <a:gd name="T71" fmla="*/ 18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43 843"/>
                                <a:gd name="T85" fmla="*/ T84 w 270"/>
                                <a:gd name="T86" fmla="+- 0 101 -16"/>
                                <a:gd name="T87" fmla="*/ 101 h 270"/>
                                <a:gd name="T88" fmla="+- 0 845 843"/>
                                <a:gd name="T89" fmla="*/ T88 w 270"/>
                                <a:gd name="T90" fmla="+- 0 92 -16"/>
                                <a:gd name="T91" fmla="*/ 92 h 270"/>
                                <a:gd name="T92" fmla="+- 0 847 843"/>
                                <a:gd name="T93" fmla="*/ T92 w 270"/>
                                <a:gd name="T94" fmla="+- 0 84 -16"/>
                                <a:gd name="T95" fmla="*/ 84 h 270"/>
                                <a:gd name="T96" fmla="+- 0 876 843"/>
                                <a:gd name="T97" fmla="*/ T96 w 270"/>
                                <a:gd name="T98" fmla="+- 0 29 -16"/>
                                <a:gd name="T99" fmla="*/ 29 h 270"/>
                                <a:gd name="T100" fmla="+- 0 882 843"/>
                                <a:gd name="T101" fmla="*/ T100 w 270"/>
                                <a:gd name="T102" fmla="+- 0 23 -16"/>
                                <a:gd name="T103" fmla="*/ 23 h 270"/>
                                <a:gd name="T104" fmla="+- 0 888 843"/>
                                <a:gd name="T105" fmla="*/ T104 w 270"/>
                                <a:gd name="T106" fmla="+- 0 17 -16"/>
                                <a:gd name="T107" fmla="*/ 17 h 270"/>
                                <a:gd name="T108" fmla="+- 0 926 843"/>
                                <a:gd name="T109" fmla="*/ T108 w 270"/>
                                <a:gd name="T110" fmla="+- 0 -6 -16"/>
                                <a:gd name="T111" fmla="*/ -6 h 270"/>
                                <a:gd name="T112" fmla="+- 0 934 843"/>
                                <a:gd name="T113" fmla="*/ T112 w 270"/>
                                <a:gd name="T114" fmla="+- 0 -10 -16"/>
                                <a:gd name="T115" fmla="*/ -10 h 270"/>
                                <a:gd name="T116" fmla="+- 0 942 843"/>
                                <a:gd name="T117" fmla="*/ T116 w 270"/>
                                <a:gd name="T118" fmla="+- 0 -12 -16"/>
                                <a:gd name="T119" fmla="*/ -12 h 270"/>
                                <a:gd name="T120" fmla="+- 0 951 843"/>
                                <a:gd name="T121" fmla="*/ T120 w 270"/>
                                <a:gd name="T122" fmla="+- 0 -14 -16"/>
                                <a:gd name="T123" fmla="*/ -14 h 270"/>
                                <a:gd name="T124" fmla="+- 0 960 843"/>
                                <a:gd name="T125" fmla="*/ T124 w 270"/>
                                <a:gd name="T126" fmla="+- 0 -16 -16"/>
                                <a:gd name="T127" fmla="*/ -16 h 270"/>
                                <a:gd name="T128" fmla="+- 0 969 843"/>
                                <a:gd name="T129" fmla="*/ T128 w 270"/>
                                <a:gd name="T130" fmla="+- 0 -16 -16"/>
                                <a:gd name="T131" fmla="*/ -16 h 270"/>
                                <a:gd name="T132" fmla="+- 0 978 843"/>
                                <a:gd name="T133" fmla="*/ T132 w 270"/>
                                <a:gd name="T134" fmla="+- 0 -16 -16"/>
                                <a:gd name="T135" fmla="*/ -16 h 270"/>
                                <a:gd name="T136" fmla="+- 0 986 843"/>
                                <a:gd name="T137" fmla="*/ T136 w 270"/>
                                <a:gd name="T138" fmla="+- 0 -16 -16"/>
                                <a:gd name="T139" fmla="*/ -16 h 270"/>
                                <a:gd name="T140" fmla="+- 0 1029 843"/>
                                <a:gd name="T141" fmla="*/ T140 w 270"/>
                                <a:gd name="T142" fmla="+- 0 -6 -16"/>
                                <a:gd name="T143" fmla="*/ -6 h 270"/>
                                <a:gd name="T144" fmla="+- 0 1037 843"/>
                                <a:gd name="T145" fmla="*/ T144 w 270"/>
                                <a:gd name="T146" fmla="+- 0 -3 -16"/>
                                <a:gd name="T147" fmla="*/ -3 h 270"/>
                                <a:gd name="T148" fmla="+- 0 1073 843"/>
                                <a:gd name="T149" fmla="*/ T148 w 270"/>
                                <a:gd name="T150" fmla="+- 0 23 -16"/>
                                <a:gd name="T151" fmla="*/ 23 h 270"/>
                                <a:gd name="T152" fmla="+- 0 1079 843"/>
                                <a:gd name="T153" fmla="*/ T152 w 270"/>
                                <a:gd name="T154" fmla="+- 0 29 -16"/>
                                <a:gd name="T155" fmla="*/ 29 h 270"/>
                                <a:gd name="T156" fmla="+- 0 1108 843"/>
                                <a:gd name="T157" fmla="*/ T156 w 270"/>
                                <a:gd name="T158" fmla="+- 0 84 -16"/>
                                <a:gd name="T159" fmla="*/ 84 h 270"/>
                                <a:gd name="T160" fmla="+- 0 1110 843"/>
                                <a:gd name="T161" fmla="*/ T160 w 270"/>
                                <a:gd name="T162" fmla="+- 0 92 -16"/>
                                <a:gd name="T163" fmla="*/ 92 h 270"/>
                                <a:gd name="T164" fmla="+- 0 1112 843"/>
                                <a:gd name="T165" fmla="*/ T164 w 270"/>
                                <a:gd name="T166" fmla="+- 0 101 -16"/>
                                <a:gd name="T167" fmla="*/ 101 h 270"/>
                                <a:gd name="T168" fmla="+- 0 1112 843"/>
                                <a:gd name="T169" fmla="*/ T168 w 270"/>
                                <a:gd name="T170" fmla="+- 0 110 -16"/>
                                <a:gd name="T171" fmla="*/ 110 h 270"/>
                                <a:gd name="T172" fmla="+- 0 1113 843"/>
                                <a:gd name="T173" fmla="*/ T172 w 270"/>
                                <a:gd name="T174" fmla="+- 0 119 -16"/>
                                <a:gd name="T17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70" h="270">
                                  <a:moveTo>
                                    <a:pt x="270" y="135"/>
                                  </a:moveTo>
                                  <a:lnTo>
                                    <a:pt x="256" y="194"/>
                                  </a:lnTo>
                                  <a:lnTo>
                                    <a:pt x="247" y="210"/>
                                  </a:lnTo>
                                  <a:lnTo>
                                    <a:pt x="242" y="217"/>
                                  </a:lnTo>
                                  <a:lnTo>
                                    <a:pt x="194" y="256"/>
                                  </a:lnTo>
                                  <a:lnTo>
                                    <a:pt x="186" y="259"/>
                                  </a:lnTo>
                                  <a:lnTo>
                                    <a:pt x="178" y="263"/>
                                  </a:lnTo>
                                  <a:lnTo>
                                    <a:pt x="170" y="265"/>
                                  </a:lnTo>
                                  <a:lnTo>
                                    <a:pt x="161" y="267"/>
                                  </a:lnTo>
                                  <a:lnTo>
                                    <a:pt x="152" y="269"/>
                                  </a:lnTo>
                                  <a:lnTo>
                                    <a:pt x="143" y="270"/>
                                  </a:lnTo>
                                  <a:lnTo>
                                    <a:pt x="135" y="270"/>
                                  </a:lnTo>
                                  <a:lnTo>
                                    <a:pt x="126" y="270"/>
                                  </a:lnTo>
                                  <a:lnTo>
                                    <a:pt x="83" y="259"/>
                                  </a:lnTo>
                                  <a:lnTo>
                                    <a:pt x="75" y="256"/>
                                  </a:lnTo>
                                  <a:lnTo>
                                    <a:pt x="27" y="217"/>
                                  </a:lnTo>
                                  <a:lnTo>
                                    <a:pt x="22" y="210"/>
                                  </a:lnTo>
                                  <a:lnTo>
                                    <a:pt x="17" y="202"/>
                                  </a:lnTo>
                                  <a:lnTo>
                                    <a:pt x="0" y="143"/>
                                  </a:lnTo>
                                  <a:lnTo>
                                    <a:pt x="0" y="135"/>
                                  </a:lnTo>
                                  <a:lnTo>
                                    <a:pt x="0" y="126"/>
                                  </a:lnTo>
                                  <a:lnTo>
                                    <a:pt x="0" y="117"/>
                                  </a:lnTo>
                                  <a:lnTo>
                                    <a:pt x="2" y="108"/>
                                  </a:lnTo>
                                  <a:lnTo>
                                    <a:pt x="4" y="100"/>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A80F23" id="Group 46" o:spid="_x0000_s1026" style="position:absolute;margin-left:94.65pt;margin-top:401.5pt;width:15pt;height:15.4pt;z-index:-251707904;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">
                <v:group id="Group 8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8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8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">
                    <v:imagedata r:id="rId27" o:title=""/>
                  </v:shape>
                </v:group>
                <v:group id="Group 8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8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" path="m270,135r-14,59l247,210r-5,7l194,256r-8,3l178,263r-8,2l161,267r-9,2l143,270r-8,l126,270,83,259r-8,-3l27,217r-5,-7l17,202,,143r,-8l,126r,-9l2,108r2,-8l33,45r6,-6l45,33,83,10,91,6,99,4r9,-2l117,r9,l135,r8,l186,10r8,3l230,39r6,6l265,100r2,8l269,117r,9l270,135xe" filled="f">
                    <v:path arrowok="t" o:connecttype="custom" o:connectlocs="270,119;256,178;247,194;242,201;194,240;186,243;178,247;170,249;161,251;152,253;143,254;135,254;126,254;83,243;75,240;27,201;22,194;17,186;0,127;0,119;0,110;0,101;2,92;4,84;33,29;39,23;45,17;83,-6;91,-10;99,-12;108,-14;117,-16;126,-16;135,-16;143,-16;186,-6;194,-3;230,23;236,29;265,84;267,92;269,101;269,110;270,119" o:connectangles="0,0,0,0,0,0,0,0,0,0,0,0,0,0,0,0,0,0,0,0,0,0,0,0,0,0,0,0,0,0,0,0,0,0,0,0,0,0,0,0,0,0,0,0"/>
                  </v:shape>
                </v:group>
                <w10:wrap anchorx="page"/>
              </v:group>
            </w:pict>
          </mc:Fallback>
        </mc:AlternateContent>
      </w:r>
      <w:r w:rsidRPr="00A86EF6">
        <w:rPr>
          <w:rFonts w:ascii="Times New Roman" w:hAnsi="Times New Roman" w:cs="Times New Roman"/>
          <w:noProof/>
          <w:sz w:val="22"/>
          <w:szCs w:val="22"/>
        </w:rPr>
        <mc:AlternateContent>
          <mc:Choice Requires="wpg">
            <w:drawing>
              <wp:anchor distT="0" distB="0" distL="114300" distR="114300" simplePos="0" relativeHeight="251611648" behindDoc="1" locked="0" layoutInCell="1" allowOverlap="1" wp14:anchorId="74AD4AD0" wp14:editId="768DCA9B">
                <wp:simplePos x="0" y="0"/>
                <wp:positionH relativeFrom="page">
                  <wp:posOffset>1202055</wp:posOffset>
                </wp:positionH>
                <wp:positionV relativeFrom="paragraph">
                  <wp:posOffset>5375275</wp:posOffset>
                </wp:positionV>
                <wp:extent cx="190500" cy="194945"/>
                <wp:effectExtent l="0" t="0" r="1905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41" name="Group 87"/>
                        <wpg:cNvGrpSpPr>
                          <a:grpSpLocks/>
                        </wpg:cNvGrpSpPr>
                        <wpg:grpSpPr bwMode="auto">
                          <a:xfrm>
                            <a:off x="835" y="-9"/>
                            <a:ext cx="285" cy="285"/>
                            <a:chOff x="835" y="-9"/>
                            <a:chExt cx="285" cy="285"/>
                          </a:xfrm>
                        </wpg:grpSpPr>
                        <wps:wsp>
                          <wps:cNvPr id="42" name="Freeform 8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8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 name="Group 90"/>
                        <wpg:cNvGrpSpPr>
                          <a:grpSpLocks/>
                        </wpg:cNvGrpSpPr>
                        <wpg:grpSpPr bwMode="auto">
                          <a:xfrm>
                            <a:off x="843" y="-16"/>
                            <a:ext cx="270" cy="270"/>
                            <a:chOff x="843" y="-16"/>
                            <a:chExt cx="270" cy="270"/>
                          </a:xfrm>
                        </wpg:grpSpPr>
                        <wps:wsp>
                          <wps:cNvPr id="45" name="Freeform 91"/>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79 843"/>
                                <a:gd name="T17" fmla="*/ T16 w 270"/>
                                <a:gd name="T18" fmla="+- 0 208 -16"/>
                                <a:gd name="T19" fmla="*/ 208 h 270"/>
                                <a:gd name="T20" fmla="+- 0 1073 843"/>
                                <a:gd name="T21" fmla="*/ T20 w 270"/>
                                <a:gd name="T22" fmla="+- 0 214 -16"/>
                                <a:gd name="T23" fmla="*/ 214 h 270"/>
                                <a:gd name="T24" fmla="+- 0 1067 843"/>
                                <a:gd name="T25" fmla="*/ T24 w 270"/>
                                <a:gd name="T26" fmla="+- 0 220 -16"/>
                                <a:gd name="T27" fmla="*/ 220 h 270"/>
                                <a:gd name="T28" fmla="+- 0 1029 843"/>
                                <a:gd name="T29" fmla="*/ T28 w 270"/>
                                <a:gd name="T30" fmla="+- 0 243 -16"/>
                                <a:gd name="T31" fmla="*/ 243 h 270"/>
                                <a:gd name="T32" fmla="+- 0 1021 843"/>
                                <a:gd name="T33" fmla="*/ T32 w 270"/>
                                <a:gd name="T34" fmla="+- 0 247 -16"/>
                                <a:gd name="T35" fmla="*/ 247 h 270"/>
                                <a:gd name="T36" fmla="+- 0 978 843"/>
                                <a:gd name="T37" fmla="*/ T36 w 270"/>
                                <a:gd name="T38" fmla="+- 0 254 -16"/>
                                <a:gd name="T39" fmla="*/ 254 h 270"/>
                                <a:gd name="T40" fmla="+- 0 969 843"/>
                                <a:gd name="T41" fmla="*/ T40 w 270"/>
                                <a:gd name="T42" fmla="+- 0 254 -16"/>
                                <a:gd name="T43" fmla="*/ 254 h 270"/>
                                <a:gd name="T44" fmla="+- 0 926 843"/>
                                <a:gd name="T45" fmla="*/ T44 w 270"/>
                                <a:gd name="T46" fmla="+- 0 243 -16"/>
                                <a:gd name="T47" fmla="*/ 243 h 270"/>
                                <a:gd name="T48" fmla="+- 0 918 843"/>
                                <a:gd name="T49" fmla="*/ T48 w 270"/>
                                <a:gd name="T50" fmla="+- 0 240 -16"/>
                                <a:gd name="T51" fmla="*/ 240 h 270"/>
                                <a:gd name="T52" fmla="+- 0 882 843"/>
                                <a:gd name="T53" fmla="*/ T52 w 270"/>
                                <a:gd name="T54" fmla="+- 0 214 -16"/>
                                <a:gd name="T55" fmla="*/ 214 h 270"/>
                                <a:gd name="T56" fmla="+- 0 876 843"/>
                                <a:gd name="T57" fmla="*/ T56 w 270"/>
                                <a:gd name="T58" fmla="+- 0 208 -16"/>
                                <a:gd name="T59" fmla="*/ 208 h 270"/>
                                <a:gd name="T60" fmla="+- 0 870 843"/>
                                <a:gd name="T61" fmla="*/ T60 w 270"/>
                                <a:gd name="T62" fmla="+- 0 201 -16"/>
                                <a:gd name="T63" fmla="*/ 201 h 270"/>
                                <a:gd name="T64" fmla="+- 0 865 843"/>
                                <a:gd name="T65" fmla="*/ T64 w 270"/>
                                <a:gd name="T66" fmla="+- 0 194 -16"/>
                                <a:gd name="T67" fmla="*/ 194 h 270"/>
                                <a:gd name="T68" fmla="+- 0 860 843"/>
                                <a:gd name="T69" fmla="*/ T68 w 270"/>
                                <a:gd name="T70" fmla="+- 0 186 -16"/>
                                <a:gd name="T71" fmla="*/ 18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60 843"/>
                                <a:gd name="T85" fmla="*/ T84 w 270"/>
                                <a:gd name="T86" fmla="+- 0 51 -16"/>
                                <a:gd name="T87" fmla="*/ 51 h 270"/>
                                <a:gd name="T88" fmla="+- 0 865 843"/>
                                <a:gd name="T89" fmla="*/ T88 w 270"/>
                                <a:gd name="T90" fmla="+- 0 44 -16"/>
                                <a:gd name="T91" fmla="*/ 44 h 270"/>
                                <a:gd name="T92" fmla="+- 0 870 843"/>
                                <a:gd name="T93" fmla="*/ T92 w 270"/>
                                <a:gd name="T94" fmla="+- 0 36 -16"/>
                                <a:gd name="T95" fmla="*/ 36 h 270"/>
                                <a:gd name="T96" fmla="+- 0 876 843"/>
                                <a:gd name="T97" fmla="*/ T96 w 270"/>
                                <a:gd name="T98" fmla="+- 0 29 -16"/>
                                <a:gd name="T99" fmla="*/ 29 h 270"/>
                                <a:gd name="T100" fmla="+- 0 882 843"/>
                                <a:gd name="T101" fmla="*/ T100 w 270"/>
                                <a:gd name="T102" fmla="+- 0 23 -16"/>
                                <a:gd name="T103" fmla="*/ 23 h 270"/>
                                <a:gd name="T104" fmla="+- 0 888 843"/>
                                <a:gd name="T105" fmla="*/ T104 w 270"/>
                                <a:gd name="T106" fmla="+- 0 17 -16"/>
                                <a:gd name="T107" fmla="*/ 17 h 270"/>
                                <a:gd name="T108" fmla="+- 0 895 843"/>
                                <a:gd name="T109" fmla="*/ T108 w 270"/>
                                <a:gd name="T110" fmla="+- 0 11 -16"/>
                                <a:gd name="T111" fmla="*/ 11 h 270"/>
                                <a:gd name="T112" fmla="+- 0 902 843"/>
                                <a:gd name="T113" fmla="*/ T112 w 270"/>
                                <a:gd name="T114" fmla="+- 0 6 -16"/>
                                <a:gd name="T115" fmla="*/ 6 h 270"/>
                                <a:gd name="T116" fmla="+- 0 910 843"/>
                                <a:gd name="T117" fmla="*/ T116 w 270"/>
                                <a:gd name="T118" fmla="+- 0 1 -16"/>
                                <a:gd name="T119" fmla="*/ 1 h 270"/>
                                <a:gd name="T120" fmla="+- 0 918 843"/>
                                <a:gd name="T121" fmla="*/ T120 w 270"/>
                                <a:gd name="T122" fmla="+- 0 -3 -16"/>
                                <a:gd name="T123" fmla="*/ -3 h 270"/>
                                <a:gd name="T124" fmla="+- 0 926 843"/>
                                <a:gd name="T125" fmla="*/ T124 w 270"/>
                                <a:gd name="T126" fmla="+- 0 -6 -16"/>
                                <a:gd name="T127" fmla="*/ -6 h 270"/>
                                <a:gd name="T128" fmla="+- 0 934 843"/>
                                <a:gd name="T129" fmla="*/ T128 w 270"/>
                                <a:gd name="T130" fmla="+- 0 -10 -16"/>
                                <a:gd name="T131" fmla="*/ -10 h 270"/>
                                <a:gd name="T132" fmla="+- 0 942 843"/>
                                <a:gd name="T133" fmla="*/ T132 w 270"/>
                                <a:gd name="T134" fmla="+- 0 -12 -16"/>
                                <a:gd name="T135" fmla="*/ -12 h 270"/>
                                <a:gd name="T136" fmla="+- 0 951 843"/>
                                <a:gd name="T137" fmla="*/ T136 w 270"/>
                                <a:gd name="T138" fmla="+- 0 -14 -16"/>
                                <a:gd name="T139" fmla="*/ -14 h 270"/>
                                <a:gd name="T140" fmla="+- 0 960 843"/>
                                <a:gd name="T141" fmla="*/ T140 w 270"/>
                                <a:gd name="T142" fmla="+- 0 -16 -16"/>
                                <a:gd name="T143" fmla="*/ -16 h 270"/>
                                <a:gd name="T144" fmla="+- 0 969 843"/>
                                <a:gd name="T145" fmla="*/ T144 w 270"/>
                                <a:gd name="T146" fmla="+- 0 -16 -16"/>
                                <a:gd name="T147" fmla="*/ -16 h 270"/>
                                <a:gd name="T148" fmla="+- 0 978 843"/>
                                <a:gd name="T149" fmla="*/ T148 w 270"/>
                                <a:gd name="T150" fmla="+- 0 -16 -16"/>
                                <a:gd name="T151" fmla="*/ -16 h 270"/>
                                <a:gd name="T152" fmla="+- 0 986 843"/>
                                <a:gd name="T153" fmla="*/ T152 w 270"/>
                                <a:gd name="T154" fmla="+- 0 -16 -16"/>
                                <a:gd name="T155" fmla="*/ -16 h 270"/>
                                <a:gd name="T156" fmla="+- 0 1029 843"/>
                                <a:gd name="T157" fmla="*/ T156 w 270"/>
                                <a:gd name="T158" fmla="+- 0 -6 -16"/>
                                <a:gd name="T159" fmla="*/ -6 h 270"/>
                                <a:gd name="T160" fmla="+- 0 1037 843"/>
                                <a:gd name="T161" fmla="*/ T160 w 270"/>
                                <a:gd name="T162" fmla="+- 0 -3 -16"/>
                                <a:gd name="T163" fmla="*/ -3 h 270"/>
                                <a:gd name="T164" fmla="+- 0 1045 843"/>
                                <a:gd name="T165" fmla="*/ T164 w 270"/>
                                <a:gd name="T166" fmla="+- 0 1 -16"/>
                                <a:gd name="T167" fmla="*/ 1 h 270"/>
                                <a:gd name="T168" fmla="+- 0 1053 843"/>
                                <a:gd name="T169" fmla="*/ T168 w 270"/>
                                <a:gd name="T170" fmla="+- 0 6 -16"/>
                                <a:gd name="T171" fmla="*/ 6 h 270"/>
                                <a:gd name="T172" fmla="+- 0 1060 843"/>
                                <a:gd name="T173" fmla="*/ T172 w 270"/>
                                <a:gd name="T174" fmla="+- 0 11 -16"/>
                                <a:gd name="T175" fmla="*/ 11 h 270"/>
                                <a:gd name="T176" fmla="+- 0 1067 843"/>
                                <a:gd name="T177" fmla="*/ T176 w 270"/>
                                <a:gd name="T178" fmla="+- 0 17 -16"/>
                                <a:gd name="T179" fmla="*/ 17 h 270"/>
                                <a:gd name="T180" fmla="+- 0 1073 843"/>
                                <a:gd name="T181" fmla="*/ T180 w 270"/>
                                <a:gd name="T182" fmla="+- 0 23 -16"/>
                                <a:gd name="T183" fmla="*/ 23 h 270"/>
                                <a:gd name="T184" fmla="+- 0 1079 843"/>
                                <a:gd name="T185" fmla="*/ T184 w 270"/>
                                <a:gd name="T186" fmla="+- 0 29 -16"/>
                                <a:gd name="T187" fmla="*/ 29 h 270"/>
                                <a:gd name="T188" fmla="+- 0 1085 843"/>
                                <a:gd name="T189" fmla="*/ T188 w 270"/>
                                <a:gd name="T190" fmla="+- 0 36 -16"/>
                                <a:gd name="T191" fmla="*/ 36 h 270"/>
                                <a:gd name="T192" fmla="+- 0 1090 843"/>
                                <a:gd name="T193" fmla="*/ T192 w 270"/>
                                <a:gd name="T194" fmla="+- 0 44 -16"/>
                                <a:gd name="T195" fmla="*/ 44 h 270"/>
                                <a:gd name="T196" fmla="+- 0 1095 843"/>
                                <a:gd name="T197" fmla="*/ T196 w 270"/>
                                <a:gd name="T198" fmla="+- 0 51 -16"/>
                                <a:gd name="T199" fmla="*/ 51 h 270"/>
                                <a:gd name="T200" fmla="+- 0 1112 843"/>
                                <a:gd name="T201" fmla="*/ T200 w 270"/>
                                <a:gd name="T202" fmla="+- 0 110 -16"/>
                                <a:gd name="T203" fmla="*/ 110 h 270"/>
                                <a:gd name="T204" fmla="+- 0 1113 843"/>
                                <a:gd name="T205" fmla="*/ T204 w 270"/>
                                <a:gd name="T206" fmla="+- 0 119 -16"/>
                                <a:gd name="T207"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70" h="270">
                                  <a:moveTo>
                                    <a:pt x="270" y="135"/>
                                  </a:moveTo>
                                  <a:lnTo>
                                    <a:pt x="256" y="194"/>
                                  </a:lnTo>
                                  <a:lnTo>
                                    <a:pt x="247" y="210"/>
                                  </a:lnTo>
                                  <a:lnTo>
                                    <a:pt x="242" y="217"/>
                                  </a:lnTo>
                                  <a:lnTo>
                                    <a:pt x="236" y="224"/>
                                  </a:lnTo>
                                  <a:lnTo>
                                    <a:pt x="230" y="230"/>
                                  </a:lnTo>
                                  <a:lnTo>
                                    <a:pt x="224" y="236"/>
                                  </a:lnTo>
                                  <a:lnTo>
                                    <a:pt x="186" y="259"/>
                                  </a:lnTo>
                                  <a:lnTo>
                                    <a:pt x="178" y="263"/>
                                  </a:lnTo>
                                  <a:lnTo>
                                    <a:pt x="135" y="270"/>
                                  </a:lnTo>
                                  <a:lnTo>
                                    <a:pt x="126" y="270"/>
                                  </a:lnTo>
                                  <a:lnTo>
                                    <a:pt x="83" y="259"/>
                                  </a:lnTo>
                                  <a:lnTo>
                                    <a:pt x="75" y="256"/>
                                  </a:lnTo>
                                  <a:lnTo>
                                    <a:pt x="39" y="230"/>
                                  </a:lnTo>
                                  <a:lnTo>
                                    <a:pt x="33" y="224"/>
                                  </a:lnTo>
                                  <a:lnTo>
                                    <a:pt x="27" y="217"/>
                                  </a:lnTo>
                                  <a:lnTo>
                                    <a:pt x="22" y="210"/>
                                  </a:lnTo>
                                  <a:lnTo>
                                    <a:pt x="17" y="202"/>
                                  </a:lnTo>
                                  <a:lnTo>
                                    <a:pt x="0" y="143"/>
                                  </a:lnTo>
                                  <a:lnTo>
                                    <a:pt x="0" y="135"/>
                                  </a:lnTo>
                                  <a:lnTo>
                                    <a:pt x="0" y="126"/>
                                  </a:lnTo>
                                  <a:lnTo>
                                    <a:pt x="17" y="67"/>
                                  </a:lnTo>
                                  <a:lnTo>
                                    <a:pt x="22" y="60"/>
                                  </a:lnTo>
                                  <a:lnTo>
                                    <a:pt x="27" y="52"/>
                                  </a:lnTo>
                                  <a:lnTo>
                                    <a:pt x="33" y="45"/>
                                  </a:lnTo>
                                  <a:lnTo>
                                    <a:pt x="39" y="39"/>
                                  </a:lnTo>
                                  <a:lnTo>
                                    <a:pt x="45" y="33"/>
                                  </a:lnTo>
                                  <a:lnTo>
                                    <a:pt x="52" y="27"/>
                                  </a:lnTo>
                                  <a:lnTo>
                                    <a:pt x="59" y="22"/>
                                  </a:lnTo>
                                  <a:lnTo>
                                    <a:pt x="67" y="17"/>
                                  </a:lnTo>
                                  <a:lnTo>
                                    <a:pt x="75" y="13"/>
                                  </a:lnTo>
                                  <a:lnTo>
                                    <a:pt x="83" y="10"/>
                                  </a:lnTo>
                                  <a:lnTo>
                                    <a:pt x="91" y="6"/>
                                  </a:lnTo>
                                  <a:lnTo>
                                    <a:pt x="99" y="4"/>
                                  </a:lnTo>
                                  <a:lnTo>
                                    <a:pt x="108" y="2"/>
                                  </a:lnTo>
                                  <a:lnTo>
                                    <a:pt x="117" y="0"/>
                                  </a:lnTo>
                                  <a:lnTo>
                                    <a:pt x="126" y="0"/>
                                  </a:lnTo>
                                  <a:lnTo>
                                    <a:pt x="135" y="0"/>
                                  </a:lnTo>
                                  <a:lnTo>
                                    <a:pt x="143" y="0"/>
                                  </a:lnTo>
                                  <a:lnTo>
                                    <a:pt x="186" y="10"/>
                                  </a:lnTo>
                                  <a:lnTo>
                                    <a:pt x="194" y="13"/>
                                  </a:lnTo>
                                  <a:lnTo>
                                    <a:pt x="202" y="17"/>
                                  </a:lnTo>
                                  <a:lnTo>
                                    <a:pt x="210" y="22"/>
                                  </a:lnTo>
                                  <a:lnTo>
                                    <a:pt x="217" y="27"/>
                                  </a:lnTo>
                                  <a:lnTo>
                                    <a:pt x="224" y="3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951568" id="Group 40" o:spid="_x0000_s1026" style="position:absolute;margin-left:94.65pt;margin-top:423.25pt;width:15pt;height:15.35pt;z-index:-25170483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">
                <v:group id="Group 8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8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8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">
                    <v:imagedata r:id="rId27" o:title=""/>
                  </v:shape>
                </v:group>
                <v:group id="Group 9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9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" path="m270,135r-14,59l247,210r-5,7l236,224r-6,6l224,236r-38,23l178,263r-43,7l126,270,83,259r-8,-3l39,230r-6,-6l27,217r-5,-7l17,202,,143r,-8l,126,17,67r5,-7l27,52r6,-7l39,39r6,-6l52,27r7,-5l67,17r8,-4l83,10,91,6,99,4r9,-2l117,r9,l135,r8,l186,10r8,3l202,17r8,5l217,27r7,6l230,39r6,6l242,52r5,8l252,67r17,59l270,135xe" filled="f">
                    <v:path arrowok="t" o:connecttype="custom" o:connectlocs="270,119;256,178;247,194;242,201;236,208;230,214;224,220;186,243;178,247;135,254;126,254;83,243;75,240;39,214;33,208;27,201;22,194;17,186;0,127;0,119;0,110;17,51;22,44;27,36;33,29;39,23;45,17;52,11;59,6;67,1;75,-3;83,-6;91,-10;99,-12;108,-14;117,-16;126,-16;135,-16;143,-16;186,-6;194,-3;202,1;210,6;217,11;224,17;230,23;236,29;242,36;247,44;252,51;269,110;270,119" o:connectangles="0,0,0,0,0,0,0,0,0,0,0,0,0,0,0,0,0,0,0,0,0,0,0,0,0,0,0,0,0,0,0,0,0,0,0,0,0,0,0,0,0,0,0,0,0,0,0,0,0,0,0,0"/>
                  </v:shape>
                </v:group>
                <w10:wrap anchorx="page"/>
              </v:group>
            </w:pict>
          </mc:Fallback>
        </mc:AlternateContent>
      </w:r>
      <w:r w:rsidRPr="00A86EF6">
        <w:rPr>
          <w:rFonts w:ascii="Times New Roman" w:hAnsi="Times New Roman" w:cs="Times New Roman"/>
          <w:noProof/>
          <w:sz w:val="22"/>
          <w:szCs w:val="22"/>
        </w:rPr>
        <mc:AlternateContent>
          <mc:Choice Requires="wpg">
            <w:drawing>
              <wp:anchor distT="0" distB="0" distL="114300" distR="114300" simplePos="0" relativeHeight="251614720" behindDoc="1" locked="0" layoutInCell="1" allowOverlap="1" wp14:anchorId="2FAA18E2" wp14:editId="3C968C36">
                <wp:simplePos x="0" y="0"/>
                <wp:positionH relativeFrom="page">
                  <wp:posOffset>1202055</wp:posOffset>
                </wp:positionH>
                <wp:positionV relativeFrom="paragraph">
                  <wp:posOffset>71120</wp:posOffset>
                </wp:positionV>
                <wp:extent cx="190500" cy="194945"/>
                <wp:effectExtent l="0" t="0" r="1905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5" name="Group 93"/>
                        <wpg:cNvGrpSpPr>
                          <a:grpSpLocks/>
                        </wpg:cNvGrpSpPr>
                        <wpg:grpSpPr bwMode="auto">
                          <a:xfrm>
                            <a:off x="835" y="-9"/>
                            <a:ext cx="285" cy="285"/>
                            <a:chOff x="835" y="-9"/>
                            <a:chExt cx="285" cy="285"/>
                          </a:xfrm>
                        </wpg:grpSpPr>
                        <wps:wsp>
                          <wps:cNvPr id="36" name="Freeform 9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 name="Group 96"/>
                        <wpg:cNvGrpSpPr>
                          <a:grpSpLocks/>
                        </wpg:cNvGrpSpPr>
                        <wpg:grpSpPr bwMode="auto">
                          <a:xfrm>
                            <a:off x="843" y="-16"/>
                            <a:ext cx="270" cy="270"/>
                            <a:chOff x="843" y="-16"/>
                            <a:chExt cx="270" cy="270"/>
                          </a:xfrm>
                        </wpg:grpSpPr>
                        <wps:wsp>
                          <wps:cNvPr id="39" name="Freeform 97"/>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79 843"/>
                                <a:gd name="T17" fmla="*/ T16 w 270"/>
                                <a:gd name="T18" fmla="+- 0 208 -16"/>
                                <a:gd name="T19" fmla="*/ 208 h 270"/>
                                <a:gd name="T20" fmla="+- 0 1073 843"/>
                                <a:gd name="T21" fmla="*/ T20 w 270"/>
                                <a:gd name="T22" fmla="+- 0 214 -16"/>
                                <a:gd name="T23" fmla="*/ 214 h 270"/>
                                <a:gd name="T24" fmla="+- 0 1067 843"/>
                                <a:gd name="T25" fmla="*/ T24 w 270"/>
                                <a:gd name="T26" fmla="+- 0 220 -16"/>
                                <a:gd name="T27" fmla="*/ 220 h 270"/>
                                <a:gd name="T28" fmla="+- 0 1060 843"/>
                                <a:gd name="T29" fmla="*/ T28 w 270"/>
                                <a:gd name="T30" fmla="+- 0 226 -16"/>
                                <a:gd name="T31" fmla="*/ 226 h 270"/>
                                <a:gd name="T32" fmla="+- 0 1053 843"/>
                                <a:gd name="T33" fmla="*/ T32 w 270"/>
                                <a:gd name="T34" fmla="+- 0 231 -16"/>
                                <a:gd name="T35" fmla="*/ 231 h 270"/>
                                <a:gd name="T36" fmla="+- 0 1045 843"/>
                                <a:gd name="T37" fmla="*/ T36 w 270"/>
                                <a:gd name="T38" fmla="+- 0 236 -16"/>
                                <a:gd name="T39" fmla="*/ 236 h 270"/>
                                <a:gd name="T40" fmla="+- 0 986 843"/>
                                <a:gd name="T41" fmla="*/ T40 w 270"/>
                                <a:gd name="T42" fmla="+- 0 254 -16"/>
                                <a:gd name="T43" fmla="*/ 254 h 270"/>
                                <a:gd name="T44" fmla="+- 0 978 843"/>
                                <a:gd name="T45" fmla="*/ T44 w 270"/>
                                <a:gd name="T46" fmla="+- 0 254 -16"/>
                                <a:gd name="T47" fmla="*/ 254 h 270"/>
                                <a:gd name="T48" fmla="+- 0 969 843"/>
                                <a:gd name="T49" fmla="*/ T48 w 270"/>
                                <a:gd name="T50" fmla="+- 0 254 -16"/>
                                <a:gd name="T51" fmla="*/ 254 h 270"/>
                                <a:gd name="T52" fmla="+- 0 910 843"/>
                                <a:gd name="T53" fmla="*/ T52 w 270"/>
                                <a:gd name="T54" fmla="+- 0 236 -16"/>
                                <a:gd name="T55" fmla="*/ 236 h 270"/>
                                <a:gd name="T56" fmla="+- 0 902 843"/>
                                <a:gd name="T57" fmla="*/ T56 w 270"/>
                                <a:gd name="T58" fmla="+- 0 231 -16"/>
                                <a:gd name="T59" fmla="*/ 231 h 270"/>
                                <a:gd name="T60" fmla="+- 0 895 843"/>
                                <a:gd name="T61" fmla="*/ T60 w 270"/>
                                <a:gd name="T62" fmla="+- 0 226 -16"/>
                                <a:gd name="T63" fmla="*/ 226 h 270"/>
                                <a:gd name="T64" fmla="+- 0 888 843"/>
                                <a:gd name="T65" fmla="*/ T64 w 270"/>
                                <a:gd name="T66" fmla="+- 0 220 -16"/>
                                <a:gd name="T67" fmla="*/ 220 h 270"/>
                                <a:gd name="T68" fmla="+- 0 882 843"/>
                                <a:gd name="T69" fmla="*/ T68 w 270"/>
                                <a:gd name="T70" fmla="+- 0 214 -16"/>
                                <a:gd name="T71" fmla="*/ 214 h 270"/>
                                <a:gd name="T72" fmla="+- 0 876 843"/>
                                <a:gd name="T73" fmla="*/ T72 w 270"/>
                                <a:gd name="T74" fmla="+- 0 208 -16"/>
                                <a:gd name="T75" fmla="*/ 208 h 270"/>
                                <a:gd name="T76" fmla="+- 0 870 843"/>
                                <a:gd name="T77" fmla="*/ T76 w 270"/>
                                <a:gd name="T78" fmla="+- 0 201 -16"/>
                                <a:gd name="T79" fmla="*/ 201 h 270"/>
                                <a:gd name="T80" fmla="+- 0 865 843"/>
                                <a:gd name="T81" fmla="*/ T80 w 270"/>
                                <a:gd name="T82" fmla="+- 0 194 -16"/>
                                <a:gd name="T83" fmla="*/ 194 h 270"/>
                                <a:gd name="T84" fmla="+- 0 860 843"/>
                                <a:gd name="T85" fmla="*/ T84 w 270"/>
                                <a:gd name="T86" fmla="+- 0 186 -16"/>
                                <a:gd name="T87" fmla="*/ 186 h 270"/>
                                <a:gd name="T88" fmla="+- 0 843 843"/>
                                <a:gd name="T89" fmla="*/ T88 w 270"/>
                                <a:gd name="T90" fmla="+- 0 127 -16"/>
                                <a:gd name="T91" fmla="*/ 127 h 270"/>
                                <a:gd name="T92" fmla="+- 0 843 843"/>
                                <a:gd name="T93" fmla="*/ T92 w 270"/>
                                <a:gd name="T94" fmla="+- 0 119 -16"/>
                                <a:gd name="T95" fmla="*/ 119 h 270"/>
                                <a:gd name="T96" fmla="+- 0 843 843"/>
                                <a:gd name="T97" fmla="*/ T96 w 270"/>
                                <a:gd name="T98" fmla="+- 0 110 -16"/>
                                <a:gd name="T99" fmla="*/ 110 h 270"/>
                                <a:gd name="T100" fmla="+- 0 860 843"/>
                                <a:gd name="T101" fmla="*/ T100 w 270"/>
                                <a:gd name="T102" fmla="+- 0 51 -16"/>
                                <a:gd name="T103" fmla="*/ 51 h 270"/>
                                <a:gd name="T104" fmla="+- 0 865 843"/>
                                <a:gd name="T105" fmla="*/ T104 w 270"/>
                                <a:gd name="T106" fmla="+- 0 44 -16"/>
                                <a:gd name="T107" fmla="*/ 44 h 270"/>
                                <a:gd name="T108" fmla="+- 0 870 843"/>
                                <a:gd name="T109" fmla="*/ T108 w 270"/>
                                <a:gd name="T110" fmla="+- 0 36 -16"/>
                                <a:gd name="T111" fmla="*/ 36 h 270"/>
                                <a:gd name="T112" fmla="+- 0 876 843"/>
                                <a:gd name="T113" fmla="*/ T112 w 270"/>
                                <a:gd name="T114" fmla="+- 0 29 -16"/>
                                <a:gd name="T115" fmla="*/ 29 h 270"/>
                                <a:gd name="T116" fmla="+- 0 882 843"/>
                                <a:gd name="T117" fmla="*/ T116 w 270"/>
                                <a:gd name="T118" fmla="+- 0 23 -16"/>
                                <a:gd name="T119" fmla="*/ 23 h 270"/>
                                <a:gd name="T120" fmla="+- 0 888 843"/>
                                <a:gd name="T121" fmla="*/ T120 w 270"/>
                                <a:gd name="T122" fmla="+- 0 17 -16"/>
                                <a:gd name="T123" fmla="*/ 17 h 270"/>
                                <a:gd name="T124" fmla="+- 0 926 843"/>
                                <a:gd name="T125" fmla="*/ T124 w 270"/>
                                <a:gd name="T126" fmla="+- 0 -6 -16"/>
                                <a:gd name="T127" fmla="*/ -6 h 270"/>
                                <a:gd name="T128" fmla="+- 0 934 843"/>
                                <a:gd name="T129" fmla="*/ T128 w 270"/>
                                <a:gd name="T130" fmla="+- 0 -10 -16"/>
                                <a:gd name="T131" fmla="*/ -10 h 270"/>
                                <a:gd name="T132" fmla="+- 0 942 843"/>
                                <a:gd name="T133" fmla="*/ T132 w 270"/>
                                <a:gd name="T134" fmla="+- 0 -12 -16"/>
                                <a:gd name="T135" fmla="*/ -12 h 270"/>
                                <a:gd name="T136" fmla="+- 0 951 843"/>
                                <a:gd name="T137" fmla="*/ T136 w 270"/>
                                <a:gd name="T138" fmla="+- 0 -14 -16"/>
                                <a:gd name="T139" fmla="*/ -14 h 270"/>
                                <a:gd name="T140" fmla="+- 0 960 843"/>
                                <a:gd name="T141" fmla="*/ T140 w 270"/>
                                <a:gd name="T142" fmla="+- 0 -16 -16"/>
                                <a:gd name="T143" fmla="*/ -16 h 270"/>
                                <a:gd name="T144" fmla="+- 0 969 843"/>
                                <a:gd name="T145" fmla="*/ T144 w 270"/>
                                <a:gd name="T146" fmla="+- 0 -16 -16"/>
                                <a:gd name="T147" fmla="*/ -16 h 270"/>
                                <a:gd name="T148" fmla="+- 0 978 843"/>
                                <a:gd name="T149" fmla="*/ T148 w 270"/>
                                <a:gd name="T150" fmla="+- 0 -16 -16"/>
                                <a:gd name="T151" fmla="*/ -16 h 270"/>
                                <a:gd name="T152" fmla="+- 0 986 843"/>
                                <a:gd name="T153" fmla="*/ T152 w 270"/>
                                <a:gd name="T154" fmla="+- 0 -16 -16"/>
                                <a:gd name="T155" fmla="*/ -16 h 270"/>
                                <a:gd name="T156" fmla="+- 0 1029 843"/>
                                <a:gd name="T157" fmla="*/ T156 w 270"/>
                                <a:gd name="T158" fmla="+- 0 -6 -16"/>
                                <a:gd name="T159" fmla="*/ -6 h 270"/>
                                <a:gd name="T160" fmla="+- 0 1037 843"/>
                                <a:gd name="T161" fmla="*/ T160 w 270"/>
                                <a:gd name="T162" fmla="+- 0 -3 -16"/>
                                <a:gd name="T163" fmla="*/ -3 h 270"/>
                                <a:gd name="T164" fmla="+- 0 1073 843"/>
                                <a:gd name="T165" fmla="*/ T164 w 270"/>
                                <a:gd name="T166" fmla="+- 0 23 -16"/>
                                <a:gd name="T167" fmla="*/ 23 h 270"/>
                                <a:gd name="T168" fmla="+- 0 1079 843"/>
                                <a:gd name="T169" fmla="*/ T168 w 270"/>
                                <a:gd name="T170" fmla="+- 0 29 -16"/>
                                <a:gd name="T171" fmla="*/ 29 h 270"/>
                                <a:gd name="T172" fmla="+- 0 1108 843"/>
                                <a:gd name="T173" fmla="*/ T172 w 270"/>
                                <a:gd name="T174" fmla="+- 0 84 -16"/>
                                <a:gd name="T175" fmla="*/ 84 h 270"/>
                                <a:gd name="T176" fmla="+- 0 1112 843"/>
                                <a:gd name="T177" fmla="*/ T176 w 270"/>
                                <a:gd name="T178" fmla="+- 0 110 -16"/>
                                <a:gd name="T179" fmla="*/ 110 h 270"/>
                                <a:gd name="T180" fmla="+- 0 1113 843"/>
                                <a:gd name="T181" fmla="*/ T180 w 270"/>
                                <a:gd name="T182" fmla="+- 0 119 -16"/>
                                <a:gd name="T18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70" h="270">
                                  <a:moveTo>
                                    <a:pt x="270" y="135"/>
                                  </a:moveTo>
                                  <a:lnTo>
                                    <a:pt x="256" y="194"/>
                                  </a:lnTo>
                                  <a:lnTo>
                                    <a:pt x="247" y="210"/>
                                  </a:lnTo>
                                  <a:lnTo>
                                    <a:pt x="242" y="217"/>
                                  </a:lnTo>
                                  <a:lnTo>
                                    <a:pt x="236" y="224"/>
                                  </a:lnTo>
                                  <a:lnTo>
                                    <a:pt x="230" y="230"/>
                                  </a:lnTo>
                                  <a:lnTo>
                                    <a:pt x="224" y="236"/>
                                  </a:lnTo>
                                  <a:lnTo>
                                    <a:pt x="217" y="242"/>
                                  </a:lnTo>
                                  <a:lnTo>
                                    <a:pt x="210" y="247"/>
                                  </a:lnTo>
                                  <a:lnTo>
                                    <a:pt x="202" y="252"/>
                                  </a:lnTo>
                                  <a:lnTo>
                                    <a:pt x="143" y="270"/>
                                  </a:lnTo>
                                  <a:lnTo>
                                    <a:pt x="135" y="270"/>
                                  </a:lnTo>
                                  <a:lnTo>
                                    <a:pt x="126" y="270"/>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7" y="67"/>
                                  </a:lnTo>
                                  <a:lnTo>
                                    <a:pt x="22" y="60"/>
                                  </a:lnTo>
                                  <a:lnTo>
                                    <a:pt x="27" y="52"/>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866055" id="Group 34" o:spid="_x0000_s1026" style="position:absolute;margin-left:94.65pt;margin-top:5.6pt;width:15pt;height:15.35pt;z-index:-25170176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">
                <v:group id="Group 9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9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9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">
                    <v:imagedata r:id="rId27" o:title=""/>
                  </v:shape>
                </v:group>
                <v:group id="Group 9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9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" path="m270,135r-14,59l247,210r-5,7l236,224r-6,6l224,236r-7,6l210,247r-8,5l143,270r-8,l126,270,67,252r-8,-5l52,242r-7,-6l39,230r-6,-6l27,217r-5,-7l17,202,,143r,-8l,126,17,67r5,-7l27,52r6,-7l39,39r6,-6l83,10,91,6,99,4r9,-2l117,r9,l135,r8,l186,10r8,3l230,39r6,6l265,100r4,26l270,135xe" filled="f">
                    <v:path arrowok="t" o:connecttype="custom" o:connectlocs="270,119;256,178;247,194;242,201;236,208;230,214;224,220;217,226;210,231;202,236;143,254;135,254;126,254;67,236;59,231;52,226;45,220;39,214;33,208;27,201;22,194;17,186;0,127;0,119;0,110;17,51;22,44;27,36;33,29;39,23;45,17;83,-6;91,-10;99,-12;108,-14;117,-16;126,-16;135,-16;143,-16;186,-6;194,-3;230,23;236,29;265,84;269,110;270,119" o:connectangles="0,0,0,0,0,0,0,0,0,0,0,0,0,0,0,0,0,0,0,0,0,0,0,0,0,0,0,0,0,0,0,0,0,0,0,0,0,0,0,0,0,0,0,0,0,0"/>
                  </v:shape>
                </v:group>
                <w10:wrap anchorx="page"/>
              </v:group>
            </w:pict>
          </mc:Fallback>
        </mc:AlternateContent>
      </w:r>
      <w:r w:rsidRPr="00A86EF6">
        <w:rPr>
          <w:rFonts w:ascii="Times New Roman" w:hAnsi="Times New Roman" w:cs="Times New Roman"/>
          <w:noProof/>
          <w:sz w:val="22"/>
          <w:szCs w:val="22"/>
        </w:rPr>
        <mc:AlternateContent>
          <mc:Choice Requires="wpg">
            <w:drawing>
              <wp:anchor distT="0" distB="0" distL="114300" distR="114300" simplePos="0" relativeHeight="251617792" behindDoc="1" locked="0" layoutInCell="1" allowOverlap="1" wp14:anchorId="114D7341" wp14:editId="4AE48A32">
                <wp:simplePos x="0" y="0"/>
                <wp:positionH relativeFrom="page">
                  <wp:posOffset>1202055</wp:posOffset>
                </wp:positionH>
                <wp:positionV relativeFrom="paragraph">
                  <wp:posOffset>347345</wp:posOffset>
                </wp:positionV>
                <wp:extent cx="190500" cy="194945"/>
                <wp:effectExtent l="0" t="0" r="1905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9" name="Group 99"/>
                        <wpg:cNvGrpSpPr>
                          <a:grpSpLocks/>
                        </wpg:cNvGrpSpPr>
                        <wpg:grpSpPr bwMode="auto">
                          <a:xfrm>
                            <a:off x="835" y="-9"/>
                            <a:ext cx="285" cy="285"/>
                            <a:chOff x="835" y="-9"/>
                            <a:chExt cx="285" cy="285"/>
                          </a:xfrm>
                        </wpg:grpSpPr>
                        <wps:wsp>
                          <wps:cNvPr id="30" name="Freeform 10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1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 name="Group 102"/>
                        <wpg:cNvGrpSpPr>
                          <a:grpSpLocks/>
                        </wpg:cNvGrpSpPr>
                        <wpg:grpSpPr bwMode="auto">
                          <a:xfrm>
                            <a:off x="843" y="-16"/>
                            <a:ext cx="270" cy="270"/>
                            <a:chOff x="843" y="-16"/>
                            <a:chExt cx="270" cy="270"/>
                          </a:xfrm>
                        </wpg:grpSpPr>
                        <wps:wsp>
                          <wps:cNvPr id="33" name="Freeform 103"/>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106 843"/>
                                <a:gd name="T21" fmla="*/ T20 w 270"/>
                                <a:gd name="T22" fmla="+- 0 162 -16"/>
                                <a:gd name="T23" fmla="*/ 162 h 270"/>
                                <a:gd name="T24" fmla="+- 0 1102 843"/>
                                <a:gd name="T25" fmla="*/ T24 w 270"/>
                                <a:gd name="T26" fmla="+- 0 170 -16"/>
                                <a:gd name="T27" fmla="*/ 170 h 270"/>
                                <a:gd name="T28" fmla="+- 0 1099 843"/>
                                <a:gd name="T29" fmla="*/ T28 w 270"/>
                                <a:gd name="T30" fmla="+- 0 178 -16"/>
                                <a:gd name="T31" fmla="*/ 178 h 270"/>
                                <a:gd name="T32" fmla="+- 0 1095 843"/>
                                <a:gd name="T33" fmla="*/ T32 w 270"/>
                                <a:gd name="T34" fmla="+- 0 186 -16"/>
                                <a:gd name="T35" fmla="*/ 186 h 270"/>
                                <a:gd name="T36" fmla="+- 0 1090 843"/>
                                <a:gd name="T37" fmla="*/ T36 w 270"/>
                                <a:gd name="T38" fmla="+- 0 194 -16"/>
                                <a:gd name="T39" fmla="*/ 194 h 270"/>
                                <a:gd name="T40" fmla="+- 0 1085 843"/>
                                <a:gd name="T41" fmla="*/ T40 w 270"/>
                                <a:gd name="T42" fmla="+- 0 201 -16"/>
                                <a:gd name="T43" fmla="*/ 201 h 270"/>
                                <a:gd name="T44" fmla="+- 0 1053 843"/>
                                <a:gd name="T45" fmla="*/ T44 w 270"/>
                                <a:gd name="T46" fmla="+- 0 231 -16"/>
                                <a:gd name="T47" fmla="*/ 231 h 270"/>
                                <a:gd name="T48" fmla="+- 0 1045 843"/>
                                <a:gd name="T49" fmla="*/ T48 w 270"/>
                                <a:gd name="T50" fmla="+- 0 236 -16"/>
                                <a:gd name="T51" fmla="*/ 236 h 270"/>
                                <a:gd name="T52" fmla="+- 0 1037 843"/>
                                <a:gd name="T53" fmla="*/ T52 w 270"/>
                                <a:gd name="T54" fmla="+- 0 240 -16"/>
                                <a:gd name="T55" fmla="*/ 240 h 270"/>
                                <a:gd name="T56" fmla="+- 0 1029 843"/>
                                <a:gd name="T57" fmla="*/ T56 w 270"/>
                                <a:gd name="T58" fmla="+- 0 243 -16"/>
                                <a:gd name="T59" fmla="*/ 243 h 270"/>
                                <a:gd name="T60" fmla="+- 0 1021 843"/>
                                <a:gd name="T61" fmla="*/ T60 w 270"/>
                                <a:gd name="T62" fmla="+- 0 247 -16"/>
                                <a:gd name="T63" fmla="*/ 247 h 270"/>
                                <a:gd name="T64" fmla="+- 0 978 843"/>
                                <a:gd name="T65" fmla="*/ T64 w 270"/>
                                <a:gd name="T66" fmla="+- 0 254 -16"/>
                                <a:gd name="T67" fmla="*/ 254 h 270"/>
                                <a:gd name="T68" fmla="+- 0 969 843"/>
                                <a:gd name="T69" fmla="*/ T68 w 270"/>
                                <a:gd name="T70" fmla="+- 0 254 -16"/>
                                <a:gd name="T71" fmla="*/ 254 h 270"/>
                                <a:gd name="T72" fmla="+- 0 926 843"/>
                                <a:gd name="T73" fmla="*/ T72 w 270"/>
                                <a:gd name="T74" fmla="+- 0 243 -16"/>
                                <a:gd name="T75" fmla="*/ 243 h 270"/>
                                <a:gd name="T76" fmla="+- 0 918 843"/>
                                <a:gd name="T77" fmla="*/ T76 w 270"/>
                                <a:gd name="T78" fmla="+- 0 240 -16"/>
                                <a:gd name="T79" fmla="*/ 240 h 270"/>
                                <a:gd name="T80" fmla="+- 0 910 843"/>
                                <a:gd name="T81" fmla="*/ T80 w 270"/>
                                <a:gd name="T82" fmla="+- 0 236 -16"/>
                                <a:gd name="T83" fmla="*/ 236 h 270"/>
                                <a:gd name="T84" fmla="+- 0 902 843"/>
                                <a:gd name="T85" fmla="*/ T84 w 270"/>
                                <a:gd name="T86" fmla="+- 0 231 -16"/>
                                <a:gd name="T87" fmla="*/ 231 h 270"/>
                                <a:gd name="T88" fmla="+- 0 895 843"/>
                                <a:gd name="T89" fmla="*/ T88 w 270"/>
                                <a:gd name="T90" fmla="+- 0 226 -16"/>
                                <a:gd name="T91" fmla="*/ 226 h 270"/>
                                <a:gd name="T92" fmla="+- 0 865 843"/>
                                <a:gd name="T93" fmla="*/ T92 w 270"/>
                                <a:gd name="T94" fmla="+- 0 194 -16"/>
                                <a:gd name="T95" fmla="*/ 194 h 270"/>
                                <a:gd name="T96" fmla="+- 0 860 843"/>
                                <a:gd name="T97" fmla="*/ T96 w 270"/>
                                <a:gd name="T98" fmla="+- 0 186 -16"/>
                                <a:gd name="T99" fmla="*/ 186 h 270"/>
                                <a:gd name="T100" fmla="+- 0 843 843"/>
                                <a:gd name="T101" fmla="*/ T100 w 270"/>
                                <a:gd name="T102" fmla="+- 0 127 -16"/>
                                <a:gd name="T103" fmla="*/ 127 h 270"/>
                                <a:gd name="T104" fmla="+- 0 843 843"/>
                                <a:gd name="T105" fmla="*/ T104 w 270"/>
                                <a:gd name="T106" fmla="+- 0 119 -16"/>
                                <a:gd name="T107" fmla="*/ 119 h 270"/>
                                <a:gd name="T108" fmla="+- 0 843 843"/>
                                <a:gd name="T109" fmla="*/ T108 w 270"/>
                                <a:gd name="T110" fmla="+- 0 110 -16"/>
                                <a:gd name="T111" fmla="*/ 110 h 270"/>
                                <a:gd name="T112" fmla="+- 0 860 843"/>
                                <a:gd name="T113" fmla="*/ T112 w 270"/>
                                <a:gd name="T114" fmla="+- 0 51 -16"/>
                                <a:gd name="T115" fmla="*/ 51 h 270"/>
                                <a:gd name="T116" fmla="+- 0 882 843"/>
                                <a:gd name="T117" fmla="*/ T116 w 270"/>
                                <a:gd name="T118" fmla="+- 0 23 -16"/>
                                <a:gd name="T119" fmla="*/ 23 h 270"/>
                                <a:gd name="T120" fmla="+- 0 888 843"/>
                                <a:gd name="T121" fmla="*/ T120 w 270"/>
                                <a:gd name="T122" fmla="+- 0 17 -16"/>
                                <a:gd name="T123" fmla="*/ 17 h 270"/>
                                <a:gd name="T124" fmla="+- 0 926 843"/>
                                <a:gd name="T125" fmla="*/ T124 w 270"/>
                                <a:gd name="T126" fmla="+- 0 -6 -16"/>
                                <a:gd name="T127" fmla="*/ -6 h 270"/>
                                <a:gd name="T128" fmla="+- 0 934 843"/>
                                <a:gd name="T129" fmla="*/ T128 w 270"/>
                                <a:gd name="T130" fmla="+- 0 -10 -16"/>
                                <a:gd name="T131" fmla="*/ -10 h 270"/>
                                <a:gd name="T132" fmla="+- 0 942 843"/>
                                <a:gd name="T133" fmla="*/ T132 w 270"/>
                                <a:gd name="T134" fmla="+- 0 -12 -16"/>
                                <a:gd name="T135" fmla="*/ -12 h 270"/>
                                <a:gd name="T136" fmla="+- 0 951 843"/>
                                <a:gd name="T137" fmla="*/ T136 w 270"/>
                                <a:gd name="T138" fmla="+- 0 -14 -16"/>
                                <a:gd name="T139" fmla="*/ -14 h 270"/>
                                <a:gd name="T140" fmla="+- 0 960 843"/>
                                <a:gd name="T141" fmla="*/ T140 w 270"/>
                                <a:gd name="T142" fmla="+- 0 -16 -16"/>
                                <a:gd name="T143" fmla="*/ -16 h 270"/>
                                <a:gd name="T144" fmla="+- 0 969 843"/>
                                <a:gd name="T145" fmla="*/ T144 w 270"/>
                                <a:gd name="T146" fmla="+- 0 -16 -16"/>
                                <a:gd name="T147" fmla="*/ -16 h 270"/>
                                <a:gd name="T148" fmla="+- 0 978 843"/>
                                <a:gd name="T149" fmla="*/ T148 w 270"/>
                                <a:gd name="T150" fmla="+- 0 -16 -16"/>
                                <a:gd name="T151" fmla="*/ -16 h 270"/>
                                <a:gd name="T152" fmla="+- 0 986 843"/>
                                <a:gd name="T153" fmla="*/ T152 w 270"/>
                                <a:gd name="T154" fmla="+- 0 -16 -16"/>
                                <a:gd name="T155" fmla="*/ -16 h 270"/>
                                <a:gd name="T156" fmla="+- 0 1029 843"/>
                                <a:gd name="T157" fmla="*/ T156 w 270"/>
                                <a:gd name="T158" fmla="+- 0 -6 -16"/>
                                <a:gd name="T159" fmla="*/ -6 h 270"/>
                                <a:gd name="T160" fmla="+- 0 1037 843"/>
                                <a:gd name="T161" fmla="*/ T160 w 270"/>
                                <a:gd name="T162" fmla="+- 0 -3 -16"/>
                                <a:gd name="T163" fmla="*/ -3 h 270"/>
                                <a:gd name="T164" fmla="+- 0 1073 843"/>
                                <a:gd name="T165" fmla="*/ T164 w 270"/>
                                <a:gd name="T166" fmla="+- 0 23 -16"/>
                                <a:gd name="T167" fmla="*/ 23 h 270"/>
                                <a:gd name="T168" fmla="+- 0 1079 843"/>
                                <a:gd name="T169" fmla="*/ T168 w 270"/>
                                <a:gd name="T170" fmla="+- 0 29 -16"/>
                                <a:gd name="T171" fmla="*/ 29 h 270"/>
                                <a:gd name="T172" fmla="+- 0 1085 843"/>
                                <a:gd name="T173" fmla="*/ T172 w 270"/>
                                <a:gd name="T174" fmla="+- 0 36 -16"/>
                                <a:gd name="T175" fmla="*/ 36 h 270"/>
                                <a:gd name="T176" fmla="+- 0 1090 843"/>
                                <a:gd name="T177" fmla="*/ T176 w 270"/>
                                <a:gd name="T178" fmla="+- 0 44 -16"/>
                                <a:gd name="T179" fmla="*/ 44 h 270"/>
                                <a:gd name="T180" fmla="+- 0 1095 843"/>
                                <a:gd name="T181" fmla="*/ T180 w 270"/>
                                <a:gd name="T182" fmla="+- 0 51 -16"/>
                                <a:gd name="T183" fmla="*/ 51 h 270"/>
                                <a:gd name="T184" fmla="+- 0 1112 843"/>
                                <a:gd name="T185" fmla="*/ T184 w 270"/>
                                <a:gd name="T186" fmla="+- 0 110 -16"/>
                                <a:gd name="T187" fmla="*/ 110 h 270"/>
                                <a:gd name="T188" fmla="+- 0 1113 843"/>
                                <a:gd name="T189" fmla="*/ T188 w 270"/>
                                <a:gd name="T190" fmla="+- 0 119 -16"/>
                                <a:gd name="T191"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70" h="270">
                                  <a:moveTo>
                                    <a:pt x="270" y="135"/>
                                  </a:moveTo>
                                  <a:lnTo>
                                    <a:pt x="269" y="143"/>
                                  </a:lnTo>
                                  <a:lnTo>
                                    <a:pt x="269" y="152"/>
                                  </a:lnTo>
                                  <a:lnTo>
                                    <a:pt x="267" y="161"/>
                                  </a:lnTo>
                                  <a:lnTo>
                                    <a:pt x="265" y="170"/>
                                  </a:lnTo>
                                  <a:lnTo>
                                    <a:pt x="263" y="178"/>
                                  </a:lnTo>
                                  <a:lnTo>
                                    <a:pt x="259" y="186"/>
                                  </a:lnTo>
                                  <a:lnTo>
                                    <a:pt x="256" y="194"/>
                                  </a:lnTo>
                                  <a:lnTo>
                                    <a:pt x="252" y="202"/>
                                  </a:lnTo>
                                  <a:lnTo>
                                    <a:pt x="247" y="210"/>
                                  </a:lnTo>
                                  <a:lnTo>
                                    <a:pt x="242" y="217"/>
                                  </a:lnTo>
                                  <a:lnTo>
                                    <a:pt x="210" y="247"/>
                                  </a:lnTo>
                                  <a:lnTo>
                                    <a:pt x="202" y="252"/>
                                  </a:lnTo>
                                  <a:lnTo>
                                    <a:pt x="194" y="256"/>
                                  </a:lnTo>
                                  <a:lnTo>
                                    <a:pt x="186" y="259"/>
                                  </a:lnTo>
                                  <a:lnTo>
                                    <a:pt x="178" y="263"/>
                                  </a:lnTo>
                                  <a:lnTo>
                                    <a:pt x="135" y="270"/>
                                  </a:lnTo>
                                  <a:lnTo>
                                    <a:pt x="126" y="270"/>
                                  </a:lnTo>
                                  <a:lnTo>
                                    <a:pt x="83" y="259"/>
                                  </a:lnTo>
                                  <a:lnTo>
                                    <a:pt x="75" y="256"/>
                                  </a:lnTo>
                                  <a:lnTo>
                                    <a:pt x="67" y="252"/>
                                  </a:lnTo>
                                  <a:lnTo>
                                    <a:pt x="59" y="247"/>
                                  </a:lnTo>
                                  <a:lnTo>
                                    <a:pt x="52" y="242"/>
                                  </a:lnTo>
                                  <a:lnTo>
                                    <a:pt x="22" y="210"/>
                                  </a:lnTo>
                                  <a:lnTo>
                                    <a:pt x="17" y="202"/>
                                  </a:lnTo>
                                  <a:lnTo>
                                    <a:pt x="0" y="143"/>
                                  </a:lnTo>
                                  <a:lnTo>
                                    <a:pt x="0" y="135"/>
                                  </a:lnTo>
                                  <a:lnTo>
                                    <a:pt x="0" y="126"/>
                                  </a:lnTo>
                                  <a:lnTo>
                                    <a:pt x="17" y="67"/>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E108AE" id="Group 28" o:spid="_x0000_s1026" style="position:absolute;margin-left:94.65pt;margin-top:27.35pt;width:15pt;height:15.35pt;z-index:-251698688;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">
                <v:group id="Group 9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0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0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">
                    <v:imagedata r:id="rId27" o:title=""/>
                  </v:shape>
                </v:group>
                <v:group id="Group 10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10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" path="m270,135r-1,8l269,152r-2,9l265,170r-2,8l259,186r-3,8l252,202r-5,8l242,217r-32,30l202,252r-8,4l186,259r-8,4l135,270r-9,l83,259r-8,-3l67,252r-8,-5l52,242,22,210r-5,-8l,143r,-8l,126,17,67,39,39r6,-6l83,10,91,6,99,4r9,-2l117,r9,l135,r8,l186,10r8,3l230,39r6,6l242,52r5,8l252,67r17,59l270,135xe" filled="f">
                    <v:path arrowok="t" o:connecttype="custom" o:connectlocs="270,119;269,127;269,136;267,145;265,154;263,162;259,170;256,178;252,186;247,194;242,201;210,231;202,236;194,240;186,243;178,247;135,254;126,254;83,243;75,240;67,236;59,231;52,226;22,194;17,186;0,127;0,119;0,110;17,51;39,23;45,17;83,-6;91,-10;99,-12;108,-14;117,-16;126,-16;135,-16;143,-16;186,-6;194,-3;230,23;236,29;242,36;247,44;252,51;269,110;270,119" o:connectangles="0,0,0,0,0,0,0,0,0,0,0,0,0,0,0,0,0,0,0,0,0,0,0,0,0,0,0,0,0,0,0,0,0,0,0,0,0,0,0,0,0,0,0,0,0,0,0,0"/>
                  </v:shape>
                </v:group>
                <w10:wrap anchorx="page"/>
              </v:group>
            </w:pict>
          </mc:Fallback>
        </mc:AlternateContent>
      </w:r>
    </w:p>
    <w:p w14:paraId="3F078E24" w14:textId="1D7696B1" w:rsidR="00FC1E4B" w:rsidRPr="00A86EF6" w:rsidRDefault="00FC1E4B" w:rsidP="00E766EC">
      <w:pPr>
        <w:spacing w:before="33"/>
        <w:ind w:left="990" w:right="-20"/>
        <w:rPr>
          <w:rFonts w:ascii="Times New Roman" w:hAnsi="Times New Roman" w:cs="Times New Roman"/>
          <w:sz w:val="18"/>
          <w:szCs w:val="18"/>
        </w:rPr>
      </w:pPr>
      <w:proofErr w:type="gramStart"/>
      <w:r w:rsidRPr="00A86EF6">
        <w:rPr>
          <w:rFonts w:ascii="Times New Roman" w:hAnsi="Times New Roman" w:cs="Times New Roman"/>
          <w:color w:val="333333"/>
          <w:sz w:val="18"/>
          <w:szCs w:val="18"/>
        </w:rPr>
        <w:t xml:space="preserve">1000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1FE4CB8E" w14:textId="77777777" w:rsidR="00FC1E4B" w:rsidRPr="00A86EF6" w:rsidRDefault="00FC1E4B" w:rsidP="00E766EC">
      <w:pPr>
        <w:spacing w:before="5" w:line="190" w:lineRule="exact"/>
        <w:ind w:left="990"/>
        <w:rPr>
          <w:rFonts w:ascii="Times New Roman" w:hAnsi="Times New Roman" w:cs="Times New Roman"/>
          <w:sz w:val="19"/>
          <w:szCs w:val="19"/>
        </w:rPr>
      </w:pPr>
    </w:p>
    <w:p w14:paraId="2761BD36" w14:textId="697FC4BD" w:rsidR="00FC1E4B" w:rsidRPr="00A86EF6" w:rsidRDefault="00FC1E4B" w:rsidP="00E766EC">
      <w:pPr>
        <w:spacing w:before="33"/>
        <w:ind w:left="990" w:right="-20"/>
        <w:rPr>
          <w:rFonts w:ascii="Times New Roman" w:hAnsi="Times New Roman" w:cs="Times New Roman"/>
          <w:sz w:val="18"/>
          <w:szCs w:val="18"/>
        </w:rPr>
      </w:pPr>
      <w:r w:rsidRPr="00A86EF6">
        <w:rPr>
          <w:rFonts w:ascii="Times New Roman" w:hAnsi="Times New Roman" w:cs="Times New Roman"/>
          <w:color w:val="333333"/>
          <w:sz w:val="18"/>
          <w:szCs w:val="18"/>
        </w:rPr>
        <w:t>500</w:t>
      </w:r>
      <w:r w:rsidRPr="00A86EF6">
        <w:rPr>
          <w:rFonts w:ascii="Times New Roman" w:hAnsi="Times New Roman" w:cs="Times New Roman"/>
          <w:color w:val="333333"/>
          <w:spacing w:val="40"/>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6BA4840D" w14:textId="65A94C09" w:rsidR="00FC1E4B" w:rsidRPr="00A86EF6" w:rsidRDefault="00E766EC" w:rsidP="00E766EC">
      <w:pPr>
        <w:spacing w:before="5" w:line="190" w:lineRule="exact"/>
        <w:ind w:left="99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20864" behindDoc="1" locked="0" layoutInCell="1" allowOverlap="1" wp14:anchorId="69BEA466" wp14:editId="545785BB">
                <wp:simplePos x="0" y="0"/>
                <wp:positionH relativeFrom="page">
                  <wp:posOffset>1202055</wp:posOffset>
                </wp:positionH>
                <wp:positionV relativeFrom="paragraph">
                  <wp:posOffset>109220</wp:posOffset>
                </wp:positionV>
                <wp:extent cx="190500" cy="195580"/>
                <wp:effectExtent l="0" t="0" r="1905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131" name="Group 105"/>
                        <wpg:cNvGrpSpPr>
                          <a:grpSpLocks/>
                        </wpg:cNvGrpSpPr>
                        <wpg:grpSpPr bwMode="auto">
                          <a:xfrm>
                            <a:off x="835" y="-9"/>
                            <a:ext cx="285" cy="285"/>
                            <a:chOff x="835" y="-9"/>
                            <a:chExt cx="285" cy="285"/>
                          </a:xfrm>
                        </wpg:grpSpPr>
                        <wps:wsp>
                          <wps:cNvPr id="132" name="Freeform 10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3" name="Picture 10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4" name="Group 108"/>
                        <wpg:cNvGrpSpPr>
                          <a:grpSpLocks/>
                        </wpg:cNvGrpSpPr>
                        <wpg:grpSpPr bwMode="auto">
                          <a:xfrm>
                            <a:off x="843" y="-16"/>
                            <a:ext cx="270" cy="270"/>
                            <a:chOff x="843" y="-16"/>
                            <a:chExt cx="270" cy="270"/>
                          </a:xfrm>
                        </wpg:grpSpPr>
                        <wps:wsp>
                          <wps:cNvPr id="135" name="Freeform 109"/>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53 843"/>
                                <a:gd name="T17" fmla="*/ T16 w 270"/>
                                <a:gd name="T18" fmla="+- 0 231 -16"/>
                                <a:gd name="T19" fmla="*/ 231 h 270"/>
                                <a:gd name="T20" fmla="+- 0 1045 843"/>
                                <a:gd name="T21" fmla="*/ T20 w 270"/>
                                <a:gd name="T22" fmla="+- 0 236 -16"/>
                                <a:gd name="T23" fmla="*/ 236 h 270"/>
                                <a:gd name="T24" fmla="+- 0 986 843"/>
                                <a:gd name="T25" fmla="*/ T24 w 270"/>
                                <a:gd name="T26" fmla="+- 0 254 -16"/>
                                <a:gd name="T27" fmla="*/ 254 h 270"/>
                                <a:gd name="T28" fmla="+- 0 978 843"/>
                                <a:gd name="T29" fmla="*/ T28 w 270"/>
                                <a:gd name="T30" fmla="+- 0 254 -16"/>
                                <a:gd name="T31" fmla="*/ 254 h 270"/>
                                <a:gd name="T32" fmla="+- 0 969 843"/>
                                <a:gd name="T33" fmla="*/ T32 w 270"/>
                                <a:gd name="T34" fmla="+- 0 254 -16"/>
                                <a:gd name="T35" fmla="*/ 254 h 270"/>
                                <a:gd name="T36" fmla="+- 0 910 843"/>
                                <a:gd name="T37" fmla="*/ T36 w 270"/>
                                <a:gd name="T38" fmla="+- 0 236 -16"/>
                                <a:gd name="T39" fmla="*/ 236 h 270"/>
                                <a:gd name="T40" fmla="+- 0 902 843"/>
                                <a:gd name="T41" fmla="*/ T40 w 270"/>
                                <a:gd name="T42" fmla="+- 0 231 -16"/>
                                <a:gd name="T43" fmla="*/ 231 h 270"/>
                                <a:gd name="T44" fmla="+- 0 895 843"/>
                                <a:gd name="T45" fmla="*/ T44 w 270"/>
                                <a:gd name="T46" fmla="+- 0 226 -16"/>
                                <a:gd name="T47" fmla="*/ 226 h 270"/>
                                <a:gd name="T48" fmla="+- 0 856 843"/>
                                <a:gd name="T49" fmla="*/ T48 w 270"/>
                                <a:gd name="T50" fmla="+- 0 178 -16"/>
                                <a:gd name="T51" fmla="*/ 178 h 270"/>
                                <a:gd name="T52" fmla="+- 0 845 843"/>
                                <a:gd name="T53" fmla="*/ T52 w 270"/>
                                <a:gd name="T54" fmla="+- 0 145 -16"/>
                                <a:gd name="T55" fmla="*/ 145 h 270"/>
                                <a:gd name="T56" fmla="+- 0 843 843"/>
                                <a:gd name="T57" fmla="*/ T56 w 270"/>
                                <a:gd name="T58" fmla="+- 0 136 -16"/>
                                <a:gd name="T59" fmla="*/ 136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65 843"/>
                                <a:gd name="T77" fmla="*/ T76 w 270"/>
                                <a:gd name="T78" fmla="+- 0 44 -16"/>
                                <a:gd name="T79" fmla="*/ 44 h 270"/>
                                <a:gd name="T80" fmla="+- 0 870 843"/>
                                <a:gd name="T81" fmla="*/ T80 w 270"/>
                                <a:gd name="T82" fmla="+- 0 36 -16"/>
                                <a:gd name="T83" fmla="*/ 36 h 270"/>
                                <a:gd name="T84" fmla="+- 0 876 843"/>
                                <a:gd name="T85" fmla="*/ T84 w 270"/>
                                <a:gd name="T86" fmla="+- 0 29 -16"/>
                                <a:gd name="T87" fmla="*/ 29 h 270"/>
                                <a:gd name="T88" fmla="+- 0 882 843"/>
                                <a:gd name="T89" fmla="*/ T88 w 270"/>
                                <a:gd name="T90" fmla="+- 0 23 -16"/>
                                <a:gd name="T91" fmla="*/ 23 h 270"/>
                                <a:gd name="T92" fmla="+- 0 888 843"/>
                                <a:gd name="T93" fmla="*/ T92 w 270"/>
                                <a:gd name="T94" fmla="+- 0 17 -16"/>
                                <a:gd name="T95" fmla="*/ 17 h 270"/>
                                <a:gd name="T96" fmla="+- 0 942 843"/>
                                <a:gd name="T97" fmla="*/ T96 w 270"/>
                                <a:gd name="T98" fmla="+- 0 -12 -16"/>
                                <a:gd name="T99" fmla="*/ -12 h 270"/>
                                <a:gd name="T100" fmla="+- 0 969 843"/>
                                <a:gd name="T101" fmla="*/ T100 w 270"/>
                                <a:gd name="T102" fmla="+- 0 -16 -16"/>
                                <a:gd name="T103" fmla="*/ -16 h 270"/>
                                <a:gd name="T104" fmla="+- 0 978 843"/>
                                <a:gd name="T105" fmla="*/ T104 w 270"/>
                                <a:gd name="T106" fmla="+- 0 -16 -16"/>
                                <a:gd name="T107" fmla="*/ -16 h 270"/>
                                <a:gd name="T108" fmla="+- 0 986 843"/>
                                <a:gd name="T109" fmla="*/ T108 w 270"/>
                                <a:gd name="T110" fmla="+- 0 -16 -16"/>
                                <a:gd name="T111" fmla="*/ -16 h 270"/>
                                <a:gd name="T112" fmla="+- 0 995 843"/>
                                <a:gd name="T113" fmla="*/ T112 w 270"/>
                                <a:gd name="T114" fmla="+- 0 -16 -16"/>
                                <a:gd name="T115" fmla="*/ -16 h 270"/>
                                <a:gd name="T116" fmla="+- 0 1004 843"/>
                                <a:gd name="T117" fmla="*/ T116 w 270"/>
                                <a:gd name="T118" fmla="+- 0 -14 -16"/>
                                <a:gd name="T119" fmla="*/ -14 h 270"/>
                                <a:gd name="T120" fmla="+- 0 1013 843"/>
                                <a:gd name="T121" fmla="*/ T120 w 270"/>
                                <a:gd name="T122" fmla="+- 0 -12 -16"/>
                                <a:gd name="T123" fmla="*/ -12 h 270"/>
                                <a:gd name="T124" fmla="+- 0 1067 843"/>
                                <a:gd name="T125" fmla="*/ T124 w 270"/>
                                <a:gd name="T126" fmla="+- 0 17 -16"/>
                                <a:gd name="T127" fmla="*/ 17 h 270"/>
                                <a:gd name="T128" fmla="+- 0 1073 843"/>
                                <a:gd name="T129" fmla="*/ T128 w 270"/>
                                <a:gd name="T130" fmla="+- 0 23 -16"/>
                                <a:gd name="T131" fmla="*/ 23 h 270"/>
                                <a:gd name="T132" fmla="+- 0 1079 843"/>
                                <a:gd name="T133" fmla="*/ T132 w 270"/>
                                <a:gd name="T134" fmla="+- 0 29 -16"/>
                                <a:gd name="T135" fmla="*/ 29 h 270"/>
                                <a:gd name="T136" fmla="+- 0 1085 843"/>
                                <a:gd name="T137" fmla="*/ T136 w 270"/>
                                <a:gd name="T138" fmla="+- 0 36 -16"/>
                                <a:gd name="T139" fmla="*/ 36 h 270"/>
                                <a:gd name="T140" fmla="+- 0 1090 843"/>
                                <a:gd name="T141" fmla="*/ T140 w 270"/>
                                <a:gd name="T142" fmla="+- 0 44 -16"/>
                                <a:gd name="T143" fmla="*/ 44 h 270"/>
                                <a:gd name="T144" fmla="+- 0 1095 843"/>
                                <a:gd name="T145" fmla="*/ T144 w 270"/>
                                <a:gd name="T146" fmla="+- 0 51 -16"/>
                                <a:gd name="T147" fmla="*/ 51 h 270"/>
                                <a:gd name="T148" fmla="+- 0 1112 843"/>
                                <a:gd name="T149" fmla="*/ T148 w 270"/>
                                <a:gd name="T150" fmla="+- 0 110 -16"/>
                                <a:gd name="T151" fmla="*/ 110 h 270"/>
                                <a:gd name="T152" fmla="+- 0 1113 843"/>
                                <a:gd name="T153" fmla="*/ T152 w 270"/>
                                <a:gd name="T154" fmla="+- 0 119 -16"/>
                                <a:gd name="T15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70" h="270">
                                  <a:moveTo>
                                    <a:pt x="270" y="135"/>
                                  </a:moveTo>
                                  <a:lnTo>
                                    <a:pt x="256" y="194"/>
                                  </a:lnTo>
                                  <a:lnTo>
                                    <a:pt x="247" y="210"/>
                                  </a:lnTo>
                                  <a:lnTo>
                                    <a:pt x="242" y="217"/>
                                  </a:lnTo>
                                  <a:lnTo>
                                    <a:pt x="210" y="247"/>
                                  </a:lnTo>
                                  <a:lnTo>
                                    <a:pt x="202" y="252"/>
                                  </a:lnTo>
                                  <a:lnTo>
                                    <a:pt x="143" y="270"/>
                                  </a:lnTo>
                                  <a:lnTo>
                                    <a:pt x="135" y="270"/>
                                  </a:lnTo>
                                  <a:lnTo>
                                    <a:pt x="126" y="270"/>
                                  </a:lnTo>
                                  <a:lnTo>
                                    <a:pt x="67" y="252"/>
                                  </a:lnTo>
                                  <a:lnTo>
                                    <a:pt x="59" y="247"/>
                                  </a:lnTo>
                                  <a:lnTo>
                                    <a:pt x="52" y="242"/>
                                  </a:lnTo>
                                  <a:lnTo>
                                    <a:pt x="13" y="194"/>
                                  </a:lnTo>
                                  <a:lnTo>
                                    <a:pt x="2" y="161"/>
                                  </a:lnTo>
                                  <a:lnTo>
                                    <a:pt x="0" y="152"/>
                                  </a:lnTo>
                                  <a:lnTo>
                                    <a:pt x="0" y="143"/>
                                  </a:lnTo>
                                  <a:lnTo>
                                    <a:pt x="0" y="135"/>
                                  </a:lnTo>
                                  <a:lnTo>
                                    <a:pt x="0" y="126"/>
                                  </a:lnTo>
                                  <a:lnTo>
                                    <a:pt x="17" y="67"/>
                                  </a:lnTo>
                                  <a:lnTo>
                                    <a:pt x="22" y="60"/>
                                  </a:lnTo>
                                  <a:lnTo>
                                    <a:pt x="27" y="52"/>
                                  </a:lnTo>
                                  <a:lnTo>
                                    <a:pt x="33" y="45"/>
                                  </a:lnTo>
                                  <a:lnTo>
                                    <a:pt x="39" y="39"/>
                                  </a:lnTo>
                                  <a:lnTo>
                                    <a:pt x="45" y="33"/>
                                  </a:lnTo>
                                  <a:lnTo>
                                    <a:pt x="99" y="4"/>
                                  </a:lnTo>
                                  <a:lnTo>
                                    <a:pt x="126" y="0"/>
                                  </a:lnTo>
                                  <a:lnTo>
                                    <a:pt x="135" y="0"/>
                                  </a:lnTo>
                                  <a:lnTo>
                                    <a:pt x="143" y="0"/>
                                  </a:lnTo>
                                  <a:lnTo>
                                    <a:pt x="152" y="0"/>
                                  </a:lnTo>
                                  <a:lnTo>
                                    <a:pt x="161" y="2"/>
                                  </a:lnTo>
                                  <a:lnTo>
                                    <a:pt x="170" y="4"/>
                                  </a:lnTo>
                                  <a:lnTo>
                                    <a:pt x="224" y="3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875256" id="Group 130" o:spid="_x0000_s1026" style="position:absolute;margin-left:94.65pt;margin-top:8.6pt;width:15pt;height:15.4pt;z-index:-251695616;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">
                <v:group id="Group 10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10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0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">
                    <v:imagedata r:id="rId27" o:title=""/>
                  </v:shape>
                </v:group>
                <v:group id="Group 10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0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" path="m270,135r-14,59l247,210r-5,7l210,247r-8,5l143,270r-8,l126,270,67,252r-8,-5l52,242,13,194,2,161,,152r,-9l,135r,-9l17,67r5,-7l27,52r6,-7l39,39r6,-6l99,4,126,r9,l143,r9,l161,2r9,2l224,33r6,6l236,45r6,7l247,60r5,7l269,126r1,9xe" filled="f">
                    <v:path arrowok="t" o:connecttype="custom" o:connectlocs="270,119;256,178;247,194;242,201;210,231;202,236;143,254;135,254;126,254;67,236;59,231;52,226;13,178;2,145;0,136;0,127;0,119;0,110;17,51;22,44;27,36;33,29;39,23;45,17;99,-12;126,-16;135,-16;143,-16;152,-16;161,-14;170,-12;224,17;230,23;236,29;242,36;247,44;252,51;269,110;270,119" o:connectangles="0,0,0,0,0,0,0,0,0,0,0,0,0,0,0,0,0,0,0,0,0,0,0,0,0,0,0,0,0,0,0,0,0,0,0,0,0,0,0"/>
                  </v:shape>
                </v:group>
                <w10:wrap anchorx="page"/>
              </v:group>
            </w:pict>
          </mc:Fallback>
        </mc:AlternateContent>
      </w:r>
    </w:p>
    <w:p w14:paraId="216AD2D9" w14:textId="011E5FCB" w:rsidR="00FC1E4B" w:rsidRPr="00A86EF6" w:rsidRDefault="00FC1E4B" w:rsidP="00E766EC">
      <w:pPr>
        <w:spacing w:before="33"/>
        <w:ind w:left="99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1A278682" w14:textId="77777777" w:rsidR="00FC1E4B" w:rsidRPr="00A86EF6" w:rsidRDefault="00FC1E4B" w:rsidP="00E766EC">
      <w:pPr>
        <w:spacing w:before="2" w:line="130" w:lineRule="exact"/>
        <w:ind w:left="990"/>
        <w:rPr>
          <w:rFonts w:ascii="Times New Roman" w:hAnsi="Times New Roman" w:cs="Times New Roman"/>
          <w:sz w:val="13"/>
          <w:szCs w:val="13"/>
        </w:rPr>
      </w:pPr>
    </w:p>
    <w:p w14:paraId="795FDB20" w14:textId="77777777" w:rsidR="00FC1E4B" w:rsidRPr="00A86EF6" w:rsidRDefault="00FC1E4B" w:rsidP="00E766EC">
      <w:pPr>
        <w:spacing w:line="200" w:lineRule="exact"/>
        <w:ind w:left="990"/>
        <w:rPr>
          <w:rFonts w:ascii="Times New Roman" w:hAnsi="Times New Roman" w:cs="Times New Roman"/>
          <w:sz w:val="20"/>
          <w:szCs w:val="20"/>
        </w:rPr>
      </w:pPr>
    </w:p>
    <w:p w14:paraId="6D6659C7" w14:textId="77777777" w:rsidR="00FC1E4B" w:rsidRPr="00A86EF6" w:rsidRDefault="00FC1E4B" w:rsidP="00E766EC">
      <w:pPr>
        <w:spacing w:before="31"/>
        <w:ind w:left="990" w:right="-20"/>
        <w:rPr>
          <w:rFonts w:ascii="Times New Roman" w:hAnsi="Times New Roman" w:cs="Times New Roman"/>
          <w:sz w:val="18"/>
          <w:szCs w:val="18"/>
        </w:rPr>
      </w:pPr>
      <w:r w:rsidRPr="00A86EF6">
        <w:rPr>
          <w:rFonts w:ascii="Times New Roman" w:hAnsi="Times New Roman" w:cs="Times New Roman"/>
          <w:b/>
          <w:bCs/>
          <w:color w:val="333333"/>
          <w:sz w:val="18"/>
          <w:szCs w:val="18"/>
        </w:rPr>
        <w:t>1.2</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0A8F0A94" w14:textId="77777777" w:rsidR="00FC1E4B" w:rsidRPr="00A86EF6" w:rsidRDefault="00FC1E4B" w:rsidP="00E766EC">
      <w:pPr>
        <w:spacing w:line="180" w:lineRule="exact"/>
        <w:ind w:left="990"/>
        <w:rPr>
          <w:rFonts w:ascii="Times New Roman" w:hAnsi="Times New Roman" w:cs="Times New Roman"/>
          <w:sz w:val="18"/>
          <w:szCs w:val="18"/>
        </w:rPr>
      </w:pPr>
    </w:p>
    <w:p w14:paraId="2C9576CE" w14:textId="147D5208" w:rsidR="00FC1E4B" w:rsidRPr="00A86EF6" w:rsidRDefault="00FC1E4B" w:rsidP="00E766EC">
      <w:pPr>
        <w:spacing w:before="33"/>
        <w:ind w:left="990" w:right="-20"/>
        <w:rPr>
          <w:rFonts w:ascii="Times New Roman" w:hAnsi="Times New Roman" w:cs="Times New Roman"/>
          <w:sz w:val="18"/>
          <w:szCs w:val="18"/>
        </w:rPr>
      </w:pPr>
      <w:proofErr w:type="gramStart"/>
      <w:r w:rsidRPr="00A86EF6">
        <w:rPr>
          <w:rFonts w:ascii="Times New Roman" w:hAnsi="Times New Roman" w:cs="Times New Roman"/>
          <w:color w:val="333333"/>
          <w:sz w:val="18"/>
          <w:szCs w:val="18"/>
        </w:rPr>
        <w:t xml:space="preserve">1000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7CFB88A9" w14:textId="77777777" w:rsidR="00FC1E4B" w:rsidRPr="00A86EF6" w:rsidRDefault="00FC1E4B" w:rsidP="00E766EC">
      <w:pPr>
        <w:spacing w:before="5" w:line="190" w:lineRule="exact"/>
        <w:ind w:left="990"/>
        <w:rPr>
          <w:rFonts w:ascii="Times New Roman" w:hAnsi="Times New Roman" w:cs="Times New Roman"/>
          <w:sz w:val="19"/>
          <w:szCs w:val="19"/>
        </w:rPr>
      </w:pPr>
    </w:p>
    <w:p w14:paraId="58B6B4B4" w14:textId="21ACEECB" w:rsidR="00FC1E4B" w:rsidRPr="00A86EF6" w:rsidRDefault="00FC1E4B" w:rsidP="00E766EC">
      <w:pPr>
        <w:spacing w:before="33"/>
        <w:ind w:left="990" w:right="-20"/>
        <w:rPr>
          <w:rFonts w:ascii="Times New Roman" w:hAnsi="Times New Roman" w:cs="Times New Roman"/>
          <w:sz w:val="18"/>
          <w:szCs w:val="18"/>
        </w:rPr>
      </w:pPr>
      <w:proofErr w:type="gramStart"/>
      <w:r w:rsidRPr="00A86EF6">
        <w:rPr>
          <w:rFonts w:ascii="Times New Roman" w:hAnsi="Times New Roman" w:cs="Times New Roman"/>
          <w:color w:val="333333"/>
          <w:sz w:val="18"/>
          <w:szCs w:val="18"/>
        </w:rPr>
        <w:t xml:space="preserve">1000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743F3A39" w14:textId="77777777" w:rsidR="00FC1E4B" w:rsidRPr="00A86EF6" w:rsidRDefault="00FC1E4B" w:rsidP="00E766EC">
      <w:pPr>
        <w:spacing w:before="5" w:line="190" w:lineRule="exact"/>
        <w:ind w:left="990"/>
        <w:rPr>
          <w:rFonts w:ascii="Times New Roman" w:hAnsi="Times New Roman" w:cs="Times New Roman"/>
          <w:sz w:val="19"/>
          <w:szCs w:val="19"/>
        </w:rPr>
      </w:pPr>
    </w:p>
    <w:p w14:paraId="38A99EEF" w14:textId="11E3F150" w:rsidR="00FC1E4B" w:rsidRPr="00A86EF6" w:rsidRDefault="00FC1E4B" w:rsidP="00E766EC">
      <w:pPr>
        <w:spacing w:before="33"/>
        <w:ind w:left="99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5E4304F9" w14:textId="77777777" w:rsidR="00FC1E4B" w:rsidRPr="00A86EF6" w:rsidRDefault="00FC1E4B" w:rsidP="00E766EC">
      <w:pPr>
        <w:spacing w:before="2" w:line="130" w:lineRule="exact"/>
        <w:ind w:left="990"/>
        <w:rPr>
          <w:rFonts w:ascii="Times New Roman" w:hAnsi="Times New Roman" w:cs="Times New Roman"/>
          <w:sz w:val="13"/>
          <w:szCs w:val="13"/>
        </w:rPr>
      </w:pPr>
    </w:p>
    <w:p w14:paraId="4C22AF9B" w14:textId="77777777" w:rsidR="00FC1E4B" w:rsidRPr="00A86EF6" w:rsidRDefault="00FC1E4B" w:rsidP="00E766EC">
      <w:pPr>
        <w:spacing w:line="200" w:lineRule="exact"/>
        <w:ind w:left="990"/>
        <w:rPr>
          <w:rFonts w:ascii="Times New Roman" w:hAnsi="Times New Roman" w:cs="Times New Roman"/>
          <w:sz w:val="20"/>
          <w:szCs w:val="20"/>
        </w:rPr>
      </w:pPr>
    </w:p>
    <w:p w14:paraId="69B79D68" w14:textId="77777777" w:rsidR="00FC1E4B" w:rsidRPr="00A86EF6" w:rsidRDefault="00FC1E4B" w:rsidP="00E766EC">
      <w:pPr>
        <w:spacing w:before="31"/>
        <w:ind w:left="990" w:right="-20"/>
        <w:rPr>
          <w:rFonts w:ascii="Times New Roman" w:hAnsi="Times New Roman" w:cs="Times New Roman"/>
          <w:sz w:val="18"/>
          <w:szCs w:val="18"/>
        </w:rPr>
      </w:pPr>
      <w:r w:rsidRPr="00A86EF6">
        <w:rPr>
          <w:rFonts w:ascii="Times New Roman" w:hAnsi="Times New Roman" w:cs="Times New Roman"/>
          <w:b/>
          <w:bCs/>
          <w:color w:val="333333"/>
          <w:sz w:val="18"/>
          <w:szCs w:val="18"/>
        </w:rPr>
        <w:t>1.3</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441E7F4A" w14:textId="6EA2F2CC" w:rsidR="00FC1E4B" w:rsidRPr="00A86EF6" w:rsidRDefault="00FC1E4B" w:rsidP="00E766EC">
      <w:pPr>
        <w:spacing w:line="180" w:lineRule="exact"/>
        <w:ind w:left="990"/>
        <w:rPr>
          <w:rFonts w:ascii="Times New Roman" w:hAnsi="Times New Roman" w:cs="Times New Roman"/>
          <w:sz w:val="18"/>
          <w:szCs w:val="18"/>
        </w:rPr>
      </w:pPr>
    </w:p>
    <w:p w14:paraId="610611EC" w14:textId="7C496681" w:rsidR="00FC1E4B" w:rsidRPr="00A86EF6" w:rsidRDefault="00E766EC" w:rsidP="00E766EC">
      <w:pPr>
        <w:spacing w:before="33"/>
        <w:ind w:left="990" w:right="-2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587072" behindDoc="1" locked="0" layoutInCell="1" allowOverlap="1" wp14:anchorId="692B33E6" wp14:editId="1ED181E4">
                <wp:simplePos x="0" y="0"/>
                <wp:positionH relativeFrom="page">
                  <wp:posOffset>1202055</wp:posOffset>
                </wp:positionH>
                <wp:positionV relativeFrom="paragraph">
                  <wp:posOffset>13335</wp:posOffset>
                </wp:positionV>
                <wp:extent cx="190500" cy="195580"/>
                <wp:effectExtent l="0" t="0" r="1905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89" name="Group 39"/>
                        <wpg:cNvGrpSpPr>
                          <a:grpSpLocks/>
                        </wpg:cNvGrpSpPr>
                        <wpg:grpSpPr bwMode="auto">
                          <a:xfrm>
                            <a:off x="835" y="-9"/>
                            <a:ext cx="285" cy="285"/>
                            <a:chOff x="835" y="-9"/>
                            <a:chExt cx="285" cy="285"/>
                          </a:xfrm>
                        </wpg:grpSpPr>
                        <wps:wsp>
                          <wps:cNvPr id="90" name="Freeform 4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2" name="Group 42"/>
                        <wpg:cNvGrpSpPr>
                          <a:grpSpLocks/>
                        </wpg:cNvGrpSpPr>
                        <wpg:grpSpPr bwMode="auto">
                          <a:xfrm>
                            <a:off x="843" y="-16"/>
                            <a:ext cx="270" cy="270"/>
                            <a:chOff x="843" y="-16"/>
                            <a:chExt cx="270" cy="270"/>
                          </a:xfrm>
                        </wpg:grpSpPr>
                        <wps:wsp>
                          <wps:cNvPr id="93" name="Freeform 43"/>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53 843"/>
                                <a:gd name="T17" fmla="*/ T16 w 270"/>
                                <a:gd name="T18" fmla="+- 0 231 -16"/>
                                <a:gd name="T19" fmla="*/ 231 h 270"/>
                                <a:gd name="T20" fmla="+- 0 1045 843"/>
                                <a:gd name="T21" fmla="*/ T20 w 270"/>
                                <a:gd name="T22" fmla="+- 0 236 -16"/>
                                <a:gd name="T23" fmla="*/ 236 h 270"/>
                                <a:gd name="T24" fmla="+- 0 1004 843"/>
                                <a:gd name="T25" fmla="*/ T24 w 270"/>
                                <a:gd name="T26" fmla="+- 0 251 -16"/>
                                <a:gd name="T27" fmla="*/ 251 h 270"/>
                                <a:gd name="T28" fmla="+- 0 995 843"/>
                                <a:gd name="T29" fmla="*/ T28 w 270"/>
                                <a:gd name="T30" fmla="+- 0 253 -16"/>
                                <a:gd name="T31" fmla="*/ 253 h 270"/>
                                <a:gd name="T32" fmla="+- 0 986 843"/>
                                <a:gd name="T33" fmla="*/ T32 w 270"/>
                                <a:gd name="T34" fmla="+- 0 254 -16"/>
                                <a:gd name="T35" fmla="*/ 254 h 270"/>
                                <a:gd name="T36" fmla="+- 0 978 843"/>
                                <a:gd name="T37" fmla="*/ T36 w 270"/>
                                <a:gd name="T38" fmla="+- 0 254 -16"/>
                                <a:gd name="T39" fmla="*/ 254 h 270"/>
                                <a:gd name="T40" fmla="+- 0 969 843"/>
                                <a:gd name="T41" fmla="*/ T40 w 270"/>
                                <a:gd name="T42" fmla="+- 0 254 -16"/>
                                <a:gd name="T43" fmla="*/ 254 h 270"/>
                                <a:gd name="T44" fmla="+- 0 960 843"/>
                                <a:gd name="T45" fmla="*/ T44 w 270"/>
                                <a:gd name="T46" fmla="+- 0 253 -16"/>
                                <a:gd name="T47" fmla="*/ 253 h 270"/>
                                <a:gd name="T48" fmla="+- 0 951 843"/>
                                <a:gd name="T49" fmla="*/ T48 w 270"/>
                                <a:gd name="T50" fmla="+- 0 251 -16"/>
                                <a:gd name="T51" fmla="*/ 251 h 270"/>
                                <a:gd name="T52" fmla="+- 0 942 843"/>
                                <a:gd name="T53" fmla="*/ T52 w 270"/>
                                <a:gd name="T54" fmla="+- 0 249 -16"/>
                                <a:gd name="T55" fmla="*/ 249 h 270"/>
                                <a:gd name="T56" fmla="+- 0 902 843"/>
                                <a:gd name="T57" fmla="*/ T56 w 270"/>
                                <a:gd name="T58" fmla="+- 0 231 -16"/>
                                <a:gd name="T59" fmla="*/ 231 h 270"/>
                                <a:gd name="T60" fmla="+- 0 895 843"/>
                                <a:gd name="T61" fmla="*/ T60 w 270"/>
                                <a:gd name="T62" fmla="+- 0 226 -16"/>
                                <a:gd name="T63" fmla="*/ 226 h 270"/>
                                <a:gd name="T64" fmla="+- 0 865 843"/>
                                <a:gd name="T65" fmla="*/ T64 w 270"/>
                                <a:gd name="T66" fmla="+- 0 194 -16"/>
                                <a:gd name="T67" fmla="*/ 194 h 270"/>
                                <a:gd name="T68" fmla="+- 0 860 843"/>
                                <a:gd name="T69" fmla="*/ T68 w 270"/>
                                <a:gd name="T70" fmla="+- 0 186 -16"/>
                                <a:gd name="T71" fmla="*/ 18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43 843"/>
                                <a:gd name="T85" fmla="*/ T84 w 270"/>
                                <a:gd name="T86" fmla="+- 0 101 -16"/>
                                <a:gd name="T87" fmla="*/ 101 h 270"/>
                                <a:gd name="T88" fmla="+- 0 845 843"/>
                                <a:gd name="T89" fmla="*/ T88 w 270"/>
                                <a:gd name="T90" fmla="+- 0 92 -16"/>
                                <a:gd name="T91" fmla="*/ 92 h 270"/>
                                <a:gd name="T92" fmla="+- 0 847 843"/>
                                <a:gd name="T93" fmla="*/ T92 w 270"/>
                                <a:gd name="T94" fmla="+- 0 84 -16"/>
                                <a:gd name="T95" fmla="*/ 84 h 270"/>
                                <a:gd name="T96" fmla="+- 0 849 843"/>
                                <a:gd name="T97" fmla="*/ T96 w 270"/>
                                <a:gd name="T98" fmla="+- 0 75 -16"/>
                                <a:gd name="T99" fmla="*/ 75 h 270"/>
                                <a:gd name="T100" fmla="+- 0 853 843"/>
                                <a:gd name="T101" fmla="*/ T100 w 270"/>
                                <a:gd name="T102" fmla="+- 0 67 -16"/>
                                <a:gd name="T103" fmla="*/ 67 h 270"/>
                                <a:gd name="T104" fmla="+- 0 856 843"/>
                                <a:gd name="T105" fmla="*/ T104 w 270"/>
                                <a:gd name="T106" fmla="+- 0 59 -16"/>
                                <a:gd name="T107" fmla="*/ 59 h 270"/>
                                <a:gd name="T108" fmla="+- 0 860 843"/>
                                <a:gd name="T109" fmla="*/ T108 w 270"/>
                                <a:gd name="T110" fmla="+- 0 51 -16"/>
                                <a:gd name="T111" fmla="*/ 51 h 270"/>
                                <a:gd name="T112" fmla="+- 0 865 843"/>
                                <a:gd name="T113" fmla="*/ T112 w 270"/>
                                <a:gd name="T114" fmla="+- 0 44 -16"/>
                                <a:gd name="T115" fmla="*/ 44 h 270"/>
                                <a:gd name="T116" fmla="+- 0 870 843"/>
                                <a:gd name="T117" fmla="*/ T116 w 270"/>
                                <a:gd name="T118" fmla="+- 0 36 -16"/>
                                <a:gd name="T119" fmla="*/ 36 h 270"/>
                                <a:gd name="T120" fmla="+- 0 876 843"/>
                                <a:gd name="T121" fmla="*/ T120 w 270"/>
                                <a:gd name="T122" fmla="+- 0 29 -16"/>
                                <a:gd name="T123" fmla="*/ 29 h 270"/>
                                <a:gd name="T124" fmla="+- 0 882 843"/>
                                <a:gd name="T125" fmla="*/ T124 w 270"/>
                                <a:gd name="T126" fmla="+- 0 23 -16"/>
                                <a:gd name="T127" fmla="*/ 23 h 270"/>
                                <a:gd name="T128" fmla="+- 0 888 843"/>
                                <a:gd name="T129" fmla="*/ T128 w 270"/>
                                <a:gd name="T130" fmla="+- 0 17 -16"/>
                                <a:gd name="T131" fmla="*/ 17 h 270"/>
                                <a:gd name="T132" fmla="+- 0 942 843"/>
                                <a:gd name="T133" fmla="*/ T132 w 270"/>
                                <a:gd name="T134" fmla="+- 0 -12 -16"/>
                                <a:gd name="T135" fmla="*/ -12 h 270"/>
                                <a:gd name="T136" fmla="+- 0 951 843"/>
                                <a:gd name="T137" fmla="*/ T136 w 270"/>
                                <a:gd name="T138" fmla="+- 0 -14 -16"/>
                                <a:gd name="T139" fmla="*/ -14 h 270"/>
                                <a:gd name="T140" fmla="+- 0 960 843"/>
                                <a:gd name="T141" fmla="*/ T140 w 270"/>
                                <a:gd name="T142" fmla="+- 0 -16 -16"/>
                                <a:gd name="T143" fmla="*/ -16 h 270"/>
                                <a:gd name="T144" fmla="+- 0 969 843"/>
                                <a:gd name="T145" fmla="*/ T144 w 270"/>
                                <a:gd name="T146" fmla="+- 0 -16 -16"/>
                                <a:gd name="T147" fmla="*/ -16 h 270"/>
                                <a:gd name="T148" fmla="+- 0 978 843"/>
                                <a:gd name="T149" fmla="*/ T148 w 270"/>
                                <a:gd name="T150" fmla="+- 0 -16 -16"/>
                                <a:gd name="T151" fmla="*/ -16 h 270"/>
                                <a:gd name="T152" fmla="+- 0 986 843"/>
                                <a:gd name="T153" fmla="*/ T152 w 270"/>
                                <a:gd name="T154" fmla="+- 0 -16 -16"/>
                                <a:gd name="T155" fmla="*/ -16 h 270"/>
                                <a:gd name="T156" fmla="+- 0 995 843"/>
                                <a:gd name="T157" fmla="*/ T156 w 270"/>
                                <a:gd name="T158" fmla="+- 0 -16 -16"/>
                                <a:gd name="T159" fmla="*/ -16 h 270"/>
                                <a:gd name="T160" fmla="+- 0 1004 843"/>
                                <a:gd name="T161" fmla="*/ T160 w 270"/>
                                <a:gd name="T162" fmla="+- 0 -14 -16"/>
                                <a:gd name="T163" fmla="*/ -14 h 270"/>
                                <a:gd name="T164" fmla="+- 0 1013 843"/>
                                <a:gd name="T165" fmla="*/ T164 w 270"/>
                                <a:gd name="T166" fmla="+- 0 -12 -16"/>
                                <a:gd name="T167" fmla="*/ -12 h 270"/>
                                <a:gd name="T168" fmla="+- 0 1067 843"/>
                                <a:gd name="T169" fmla="*/ T168 w 270"/>
                                <a:gd name="T170" fmla="+- 0 17 -16"/>
                                <a:gd name="T171" fmla="*/ 17 h 270"/>
                                <a:gd name="T172" fmla="+- 0 1073 843"/>
                                <a:gd name="T173" fmla="*/ T172 w 270"/>
                                <a:gd name="T174" fmla="+- 0 23 -16"/>
                                <a:gd name="T175" fmla="*/ 23 h 270"/>
                                <a:gd name="T176" fmla="+- 0 1079 843"/>
                                <a:gd name="T177" fmla="*/ T176 w 270"/>
                                <a:gd name="T178" fmla="+- 0 29 -16"/>
                                <a:gd name="T179" fmla="*/ 29 h 270"/>
                                <a:gd name="T180" fmla="+- 0 1085 843"/>
                                <a:gd name="T181" fmla="*/ T180 w 270"/>
                                <a:gd name="T182" fmla="+- 0 36 -16"/>
                                <a:gd name="T183" fmla="*/ 36 h 270"/>
                                <a:gd name="T184" fmla="+- 0 1090 843"/>
                                <a:gd name="T185" fmla="*/ T184 w 270"/>
                                <a:gd name="T186" fmla="+- 0 44 -16"/>
                                <a:gd name="T187" fmla="*/ 44 h 270"/>
                                <a:gd name="T188" fmla="+- 0 1095 843"/>
                                <a:gd name="T189" fmla="*/ T188 w 270"/>
                                <a:gd name="T190" fmla="+- 0 51 -16"/>
                                <a:gd name="T191" fmla="*/ 51 h 270"/>
                                <a:gd name="T192" fmla="+- 0 1099 843"/>
                                <a:gd name="T193" fmla="*/ T192 w 270"/>
                                <a:gd name="T194" fmla="+- 0 59 -16"/>
                                <a:gd name="T195" fmla="*/ 59 h 270"/>
                                <a:gd name="T196" fmla="+- 0 1102 843"/>
                                <a:gd name="T197" fmla="*/ T196 w 270"/>
                                <a:gd name="T198" fmla="+- 0 67 -16"/>
                                <a:gd name="T199" fmla="*/ 67 h 270"/>
                                <a:gd name="T200" fmla="+- 0 1106 843"/>
                                <a:gd name="T201" fmla="*/ T200 w 270"/>
                                <a:gd name="T202" fmla="+- 0 75 -16"/>
                                <a:gd name="T203" fmla="*/ 75 h 270"/>
                                <a:gd name="T204" fmla="+- 0 1108 843"/>
                                <a:gd name="T205" fmla="*/ T204 w 270"/>
                                <a:gd name="T206" fmla="+- 0 84 -16"/>
                                <a:gd name="T207" fmla="*/ 84 h 270"/>
                                <a:gd name="T208" fmla="+- 0 1110 843"/>
                                <a:gd name="T209" fmla="*/ T208 w 270"/>
                                <a:gd name="T210" fmla="+- 0 92 -16"/>
                                <a:gd name="T211" fmla="*/ 92 h 270"/>
                                <a:gd name="T212" fmla="+- 0 1112 843"/>
                                <a:gd name="T213" fmla="*/ T212 w 270"/>
                                <a:gd name="T214" fmla="+- 0 101 -16"/>
                                <a:gd name="T215" fmla="*/ 101 h 270"/>
                                <a:gd name="T216" fmla="+- 0 1112 843"/>
                                <a:gd name="T217" fmla="*/ T216 w 270"/>
                                <a:gd name="T218" fmla="+- 0 110 -16"/>
                                <a:gd name="T219" fmla="*/ 110 h 270"/>
                                <a:gd name="T220" fmla="+- 0 1113 843"/>
                                <a:gd name="T221" fmla="*/ T220 w 270"/>
                                <a:gd name="T222" fmla="+- 0 119 -16"/>
                                <a:gd name="T22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70" h="270">
                                  <a:moveTo>
                                    <a:pt x="270" y="135"/>
                                  </a:moveTo>
                                  <a:lnTo>
                                    <a:pt x="256" y="194"/>
                                  </a:lnTo>
                                  <a:lnTo>
                                    <a:pt x="247" y="210"/>
                                  </a:lnTo>
                                  <a:lnTo>
                                    <a:pt x="242" y="217"/>
                                  </a:lnTo>
                                  <a:lnTo>
                                    <a:pt x="210" y="247"/>
                                  </a:lnTo>
                                  <a:lnTo>
                                    <a:pt x="202" y="252"/>
                                  </a:lnTo>
                                  <a:lnTo>
                                    <a:pt x="161" y="267"/>
                                  </a:lnTo>
                                  <a:lnTo>
                                    <a:pt x="152" y="269"/>
                                  </a:lnTo>
                                  <a:lnTo>
                                    <a:pt x="143" y="270"/>
                                  </a:lnTo>
                                  <a:lnTo>
                                    <a:pt x="135" y="270"/>
                                  </a:lnTo>
                                  <a:lnTo>
                                    <a:pt x="126" y="270"/>
                                  </a:lnTo>
                                  <a:lnTo>
                                    <a:pt x="117" y="269"/>
                                  </a:lnTo>
                                  <a:lnTo>
                                    <a:pt x="108" y="267"/>
                                  </a:lnTo>
                                  <a:lnTo>
                                    <a:pt x="99" y="265"/>
                                  </a:lnTo>
                                  <a:lnTo>
                                    <a:pt x="59" y="247"/>
                                  </a:lnTo>
                                  <a:lnTo>
                                    <a:pt x="52" y="242"/>
                                  </a:lnTo>
                                  <a:lnTo>
                                    <a:pt x="22" y="210"/>
                                  </a:lnTo>
                                  <a:lnTo>
                                    <a:pt x="17" y="202"/>
                                  </a:lnTo>
                                  <a:lnTo>
                                    <a:pt x="0" y="143"/>
                                  </a:lnTo>
                                  <a:lnTo>
                                    <a:pt x="0" y="135"/>
                                  </a:lnTo>
                                  <a:lnTo>
                                    <a:pt x="0" y="126"/>
                                  </a:lnTo>
                                  <a:lnTo>
                                    <a:pt x="0" y="117"/>
                                  </a:lnTo>
                                  <a:lnTo>
                                    <a:pt x="2" y="108"/>
                                  </a:lnTo>
                                  <a:lnTo>
                                    <a:pt x="4" y="100"/>
                                  </a:lnTo>
                                  <a:lnTo>
                                    <a:pt x="6" y="91"/>
                                  </a:lnTo>
                                  <a:lnTo>
                                    <a:pt x="10" y="83"/>
                                  </a:lnTo>
                                  <a:lnTo>
                                    <a:pt x="13" y="75"/>
                                  </a:lnTo>
                                  <a:lnTo>
                                    <a:pt x="17" y="67"/>
                                  </a:lnTo>
                                  <a:lnTo>
                                    <a:pt x="22" y="60"/>
                                  </a:lnTo>
                                  <a:lnTo>
                                    <a:pt x="27" y="52"/>
                                  </a:lnTo>
                                  <a:lnTo>
                                    <a:pt x="33" y="45"/>
                                  </a:lnTo>
                                  <a:lnTo>
                                    <a:pt x="39" y="39"/>
                                  </a:lnTo>
                                  <a:lnTo>
                                    <a:pt x="45" y="33"/>
                                  </a:lnTo>
                                  <a:lnTo>
                                    <a:pt x="99" y="4"/>
                                  </a:lnTo>
                                  <a:lnTo>
                                    <a:pt x="108" y="2"/>
                                  </a:lnTo>
                                  <a:lnTo>
                                    <a:pt x="117" y="0"/>
                                  </a:lnTo>
                                  <a:lnTo>
                                    <a:pt x="126" y="0"/>
                                  </a:lnTo>
                                  <a:lnTo>
                                    <a:pt x="135" y="0"/>
                                  </a:lnTo>
                                  <a:lnTo>
                                    <a:pt x="143" y="0"/>
                                  </a:lnTo>
                                  <a:lnTo>
                                    <a:pt x="152" y="0"/>
                                  </a:lnTo>
                                  <a:lnTo>
                                    <a:pt x="161" y="2"/>
                                  </a:lnTo>
                                  <a:lnTo>
                                    <a:pt x="170" y="4"/>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01BC86" id="Group 88" o:spid="_x0000_s1026" style="position:absolute;margin-left:94.65pt;margin-top:1.05pt;width:15pt;height:15.4pt;z-index:-251729408;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">
                <v:group id="Group 3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4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4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">
                    <v:imagedata r:id="rId29" o:title=""/>
                  </v:shape>
                </v:group>
                <v:group id="Group 4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4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" path="m270,135r-14,59l247,210r-5,7l210,247r-8,5l161,267r-9,2l143,270r-8,l126,270r-9,-1l108,267r-9,-2l59,247r-7,-5l22,210r-5,-8l,143r,-8l,126r,-9l2,108r2,-8l6,91r4,-8l13,75r4,-8l22,60r5,-8l33,45r6,-6l45,33,99,4r9,-2l117,r9,l135,r8,l152,r9,2l170,4r54,29l230,39r6,6l242,52r5,8l252,67r4,8l259,83r4,8l265,100r2,8l269,117r,9l270,135xe" filled="f">
                    <v:path arrowok="t" o:connecttype="custom" o:connectlocs="270,119;256,178;247,194;242,201;210,231;202,236;161,251;152,253;143,254;135,254;126,254;117,253;108,251;99,249;59,231;52,226;22,194;17,186;0,127;0,119;0,110;0,101;2,92;4,84;6,75;10,67;13,59;17,51;22,44;27,36;33,29;39,23;45,17;99,-12;108,-14;117,-16;126,-16;135,-16;143,-16;152,-16;161,-14;170,-12;224,17;230,23;236,29;242,36;247,44;252,51;256,59;259,67;263,75;265,84;267,92;269,101;269,110;270,119" o:connectangles="0,0,0,0,0,0,0,0,0,0,0,0,0,0,0,0,0,0,0,0,0,0,0,0,0,0,0,0,0,0,0,0,0,0,0,0,0,0,0,0,0,0,0,0,0,0,0,0,0,0,0,0,0,0,0,0"/>
                  </v:shape>
                </v:group>
                <w10:wrap anchorx="page"/>
              </v:group>
            </w:pict>
          </mc:Fallback>
        </mc:AlternateContent>
      </w:r>
      <w:proofErr w:type="gramStart"/>
      <w:r w:rsidR="00FC1E4B" w:rsidRPr="00A86EF6">
        <w:rPr>
          <w:rFonts w:ascii="Times New Roman" w:hAnsi="Times New Roman" w:cs="Times New Roman"/>
          <w:color w:val="333333"/>
          <w:sz w:val="18"/>
          <w:szCs w:val="18"/>
        </w:rPr>
        <w:t xml:space="preserve">1000 </w:t>
      </w:r>
      <w:r w:rsidR="00FC1E4B" w:rsidRPr="00A86EF6">
        <w:rPr>
          <w:rFonts w:ascii="Times New Roman" w:hAnsi="Times New Roman" w:cs="Times New Roman"/>
          <w:color w:val="333333"/>
          <w:spacing w:val="7"/>
          <w:sz w:val="18"/>
          <w:szCs w:val="18"/>
        </w:rPr>
        <w:t xml:space="preserve"> </w:t>
      </w:r>
      <w:r w:rsidR="00FC1E4B" w:rsidRPr="00A86EF6">
        <w:rPr>
          <w:rFonts w:ascii="Times New Roman" w:hAnsi="Times New Roman" w:cs="Times New Roman"/>
          <w:color w:val="333333"/>
          <w:w w:val="90"/>
          <w:sz w:val="18"/>
          <w:szCs w:val="18"/>
        </w:rPr>
        <w:t>C</w:t>
      </w:r>
      <w:r w:rsidR="00FC1E4B" w:rsidRPr="00A86EF6">
        <w:rPr>
          <w:rFonts w:ascii="Times New Roman" w:hAnsi="Times New Roman" w:cs="Times New Roman"/>
          <w:color w:val="333333"/>
          <w:spacing w:val="-4"/>
          <w:w w:val="90"/>
          <w:sz w:val="18"/>
          <w:szCs w:val="18"/>
        </w:rPr>
        <w:t>F</w:t>
      </w:r>
      <w:r w:rsidR="00FC1E4B" w:rsidRPr="00A86EF6">
        <w:rPr>
          <w:rFonts w:ascii="Times New Roman" w:hAnsi="Times New Roman" w:cs="Times New Roman"/>
          <w:color w:val="333333"/>
          <w:w w:val="90"/>
          <w:sz w:val="18"/>
          <w:szCs w:val="18"/>
        </w:rPr>
        <w:t>A</w:t>
      </w:r>
      <w:proofErr w:type="gramEnd"/>
      <w:r w:rsidR="00FC1E4B" w:rsidRPr="00A86EF6">
        <w:rPr>
          <w:rFonts w:ascii="Times New Roman" w:hAnsi="Times New Roman" w:cs="Times New Roman"/>
          <w:color w:val="333333"/>
          <w:spacing w:val="9"/>
          <w:w w:val="90"/>
          <w:sz w:val="18"/>
          <w:szCs w:val="18"/>
        </w:rPr>
        <w:t xml:space="preserve"> </w:t>
      </w:r>
      <w:r w:rsidR="00FC1E4B" w:rsidRPr="00A86EF6">
        <w:rPr>
          <w:rFonts w:ascii="Times New Roman" w:hAnsi="Times New Roman" w:cs="Times New Roman"/>
          <w:color w:val="333333"/>
          <w:w w:val="121"/>
          <w:sz w:val="18"/>
          <w:szCs w:val="18"/>
        </w:rPr>
        <w:t>tomor</w:t>
      </w:r>
      <w:r w:rsidR="00FC1E4B" w:rsidRPr="00A86EF6">
        <w:rPr>
          <w:rFonts w:ascii="Times New Roman" w:hAnsi="Times New Roman" w:cs="Times New Roman"/>
          <w:color w:val="333333"/>
          <w:spacing w:val="-4"/>
          <w:w w:val="121"/>
          <w:sz w:val="18"/>
          <w:szCs w:val="18"/>
        </w:rPr>
        <w:t>r</w:t>
      </w:r>
      <w:r w:rsidR="00FC1E4B" w:rsidRPr="00A86EF6">
        <w:rPr>
          <w:rFonts w:ascii="Times New Roman" w:hAnsi="Times New Roman" w:cs="Times New Roman"/>
          <w:color w:val="333333"/>
          <w:spacing w:val="-4"/>
          <w:w w:val="120"/>
          <w:sz w:val="18"/>
          <w:szCs w:val="18"/>
        </w:rPr>
        <w:t>o</w:t>
      </w:r>
      <w:r w:rsidR="00FC1E4B" w:rsidRPr="00A86EF6">
        <w:rPr>
          <w:rFonts w:ascii="Times New Roman" w:hAnsi="Times New Roman" w:cs="Times New Roman"/>
          <w:color w:val="333333"/>
          <w:w w:val="107"/>
          <w:sz w:val="18"/>
          <w:szCs w:val="18"/>
        </w:rPr>
        <w:t>w</w:t>
      </w:r>
    </w:p>
    <w:p w14:paraId="40EA74FC" w14:textId="77777777" w:rsidR="00FC1E4B" w:rsidRPr="00A86EF6" w:rsidRDefault="00FC1E4B" w:rsidP="00E766EC">
      <w:pPr>
        <w:spacing w:before="5" w:line="190" w:lineRule="exact"/>
        <w:ind w:left="990"/>
        <w:rPr>
          <w:rFonts w:ascii="Times New Roman" w:hAnsi="Times New Roman" w:cs="Times New Roman"/>
          <w:sz w:val="19"/>
          <w:szCs w:val="19"/>
        </w:rPr>
      </w:pPr>
    </w:p>
    <w:p w14:paraId="7D96B0C0" w14:textId="4336DBD7" w:rsidR="00FC1E4B" w:rsidRPr="00A86EF6" w:rsidRDefault="00FC1E4B" w:rsidP="00E766EC">
      <w:pPr>
        <w:spacing w:before="33"/>
        <w:ind w:left="990" w:right="-20"/>
        <w:rPr>
          <w:rFonts w:ascii="Times New Roman" w:hAnsi="Times New Roman" w:cs="Times New Roman"/>
          <w:sz w:val="18"/>
          <w:szCs w:val="18"/>
        </w:rPr>
      </w:pPr>
      <w:proofErr w:type="gramStart"/>
      <w:r w:rsidRPr="00A86EF6">
        <w:rPr>
          <w:rFonts w:ascii="Times New Roman" w:hAnsi="Times New Roman" w:cs="Times New Roman"/>
          <w:color w:val="333333"/>
          <w:sz w:val="18"/>
          <w:szCs w:val="18"/>
        </w:rPr>
        <w:t xml:space="preserve">2000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1907A15A" w14:textId="55535D50" w:rsidR="00FC1E4B" w:rsidRPr="00A86EF6" w:rsidRDefault="00E766EC" w:rsidP="00E766EC">
      <w:pPr>
        <w:spacing w:before="5" w:line="190" w:lineRule="exact"/>
        <w:ind w:left="99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593216" behindDoc="1" locked="0" layoutInCell="1" allowOverlap="1" wp14:anchorId="19B7690B" wp14:editId="39B9E099">
                <wp:simplePos x="0" y="0"/>
                <wp:positionH relativeFrom="page">
                  <wp:posOffset>1202055</wp:posOffset>
                </wp:positionH>
                <wp:positionV relativeFrom="paragraph">
                  <wp:posOffset>108585</wp:posOffset>
                </wp:positionV>
                <wp:extent cx="190500" cy="194945"/>
                <wp:effectExtent l="0" t="0" r="1905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77" name="Group 51"/>
                        <wpg:cNvGrpSpPr>
                          <a:grpSpLocks/>
                        </wpg:cNvGrpSpPr>
                        <wpg:grpSpPr bwMode="auto">
                          <a:xfrm>
                            <a:off x="835" y="-9"/>
                            <a:ext cx="285" cy="285"/>
                            <a:chOff x="835" y="-9"/>
                            <a:chExt cx="285" cy="285"/>
                          </a:xfrm>
                        </wpg:grpSpPr>
                        <wps:wsp>
                          <wps:cNvPr id="78" name="Freeform 5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 name="Picture 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0" name="Group 54"/>
                        <wpg:cNvGrpSpPr>
                          <a:grpSpLocks/>
                        </wpg:cNvGrpSpPr>
                        <wpg:grpSpPr bwMode="auto">
                          <a:xfrm>
                            <a:off x="843" y="-16"/>
                            <a:ext cx="270" cy="270"/>
                            <a:chOff x="843" y="-16"/>
                            <a:chExt cx="270" cy="270"/>
                          </a:xfrm>
                        </wpg:grpSpPr>
                        <wps:wsp>
                          <wps:cNvPr id="81" name="Freeform 55"/>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53 843"/>
                                <a:gd name="T29" fmla="*/ T28 w 270"/>
                                <a:gd name="T30" fmla="+- 0 231 -16"/>
                                <a:gd name="T31" fmla="*/ 231 h 270"/>
                                <a:gd name="T32" fmla="+- 0 1045 843"/>
                                <a:gd name="T33" fmla="*/ T32 w 270"/>
                                <a:gd name="T34" fmla="+- 0 236 -16"/>
                                <a:gd name="T35" fmla="*/ 236 h 270"/>
                                <a:gd name="T36" fmla="+- 0 986 843"/>
                                <a:gd name="T37" fmla="*/ T36 w 270"/>
                                <a:gd name="T38" fmla="+- 0 254 -16"/>
                                <a:gd name="T39" fmla="*/ 254 h 270"/>
                                <a:gd name="T40" fmla="+- 0 978 843"/>
                                <a:gd name="T41" fmla="*/ T40 w 270"/>
                                <a:gd name="T42" fmla="+- 0 254 -16"/>
                                <a:gd name="T43" fmla="*/ 254 h 270"/>
                                <a:gd name="T44" fmla="+- 0 969 843"/>
                                <a:gd name="T45" fmla="*/ T44 w 270"/>
                                <a:gd name="T46" fmla="+- 0 254 -16"/>
                                <a:gd name="T47" fmla="*/ 254 h 270"/>
                                <a:gd name="T48" fmla="+- 0 926 843"/>
                                <a:gd name="T49" fmla="*/ T48 w 270"/>
                                <a:gd name="T50" fmla="+- 0 243 -16"/>
                                <a:gd name="T51" fmla="*/ 243 h 270"/>
                                <a:gd name="T52" fmla="+- 0 918 843"/>
                                <a:gd name="T53" fmla="*/ T52 w 270"/>
                                <a:gd name="T54" fmla="+- 0 240 -16"/>
                                <a:gd name="T55" fmla="*/ 240 h 270"/>
                                <a:gd name="T56" fmla="+- 0 870 843"/>
                                <a:gd name="T57" fmla="*/ T56 w 270"/>
                                <a:gd name="T58" fmla="+- 0 201 -16"/>
                                <a:gd name="T59" fmla="*/ 201 h 270"/>
                                <a:gd name="T60" fmla="+- 0 845 843"/>
                                <a:gd name="T61" fmla="*/ T60 w 270"/>
                                <a:gd name="T62" fmla="+- 0 145 -16"/>
                                <a:gd name="T63" fmla="*/ 145 h 270"/>
                                <a:gd name="T64" fmla="+- 0 843 843"/>
                                <a:gd name="T65" fmla="*/ T64 w 270"/>
                                <a:gd name="T66" fmla="+- 0 136 -16"/>
                                <a:gd name="T67" fmla="*/ 136 h 270"/>
                                <a:gd name="T68" fmla="+- 0 843 843"/>
                                <a:gd name="T69" fmla="*/ T68 w 270"/>
                                <a:gd name="T70" fmla="+- 0 127 -16"/>
                                <a:gd name="T71" fmla="*/ 127 h 270"/>
                                <a:gd name="T72" fmla="+- 0 843 843"/>
                                <a:gd name="T73" fmla="*/ T72 w 270"/>
                                <a:gd name="T74" fmla="+- 0 119 -16"/>
                                <a:gd name="T75" fmla="*/ 119 h 270"/>
                                <a:gd name="T76" fmla="+- 0 843 843"/>
                                <a:gd name="T77" fmla="*/ T76 w 270"/>
                                <a:gd name="T78" fmla="+- 0 110 -16"/>
                                <a:gd name="T79" fmla="*/ 110 h 270"/>
                                <a:gd name="T80" fmla="+- 0 860 843"/>
                                <a:gd name="T81" fmla="*/ T80 w 270"/>
                                <a:gd name="T82" fmla="+- 0 51 -16"/>
                                <a:gd name="T83" fmla="*/ 51 h 270"/>
                                <a:gd name="T84" fmla="+- 0 865 843"/>
                                <a:gd name="T85" fmla="*/ T84 w 270"/>
                                <a:gd name="T86" fmla="+- 0 44 -16"/>
                                <a:gd name="T87" fmla="*/ 44 h 270"/>
                                <a:gd name="T88" fmla="+- 0 870 843"/>
                                <a:gd name="T89" fmla="*/ T88 w 270"/>
                                <a:gd name="T90" fmla="+- 0 36 -16"/>
                                <a:gd name="T91" fmla="*/ 36 h 270"/>
                                <a:gd name="T92" fmla="+- 0 876 843"/>
                                <a:gd name="T93" fmla="*/ T92 w 270"/>
                                <a:gd name="T94" fmla="+- 0 29 -16"/>
                                <a:gd name="T95" fmla="*/ 29 h 270"/>
                                <a:gd name="T96" fmla="+- 0 882 843"/>
                                <a:gd name="T97" fmla="*/ T96 w 270"/>
                                <a:gd name="T98" fmla="+- 0 23 -16"/>
                                <a:gd name="T99" fmla="*/ 23 h 270"/>
                                <a:gd name="T100" fmla="+- 0 888 843"/>
                                <a:gd name="T101" fmla="*/ T100 w 270"/>
                                <a:gd name="T102" fmla="+- 0 17 -16"/>
                                <a:gd name="T103" fmla="*/ 17 h 270"/>
                                <a:gd name="T104" fmla="+- 0 942 843"/>
                                <a:gd name="T105" fmla="*/ T104 w 270"/>
                                <a:gd name="T106" fmla="+- 0 -12 -16"/>
                                <a:gd name="T107" fmla="*/ -12 h 270"/>
                                <a:gd name="T108" fmla="+- 0 969 843"/>
                                <a:gd name="T109" fmla="*/ T108 w 270"/>
                                <a:gd name="T110" fmla="+- 0 -16 -16"/>
                                <a:gd name="T111" fmla="*/ -16 h 270"/>
                                <a:gd name="T112" fmla="+- 0 978 843"/>
                                <a:gd name="T113" fmla="*/ T112 w 270"/>
                                <a:gd name="T114" fmla="+- 0 -16 -16"/>
                                <a:gd name="T115" fmla="*/ -16 h 270"/>
                                <a:gd name="T116" fmla="+- 0 986 843"/>
                                <a:gd name="T117" fmla="*/ T116 w 270"/>
                                <a:gd name="T118" fmla="+- 0 -16 -16"/>
                                <a:gd name="T119" fmla="*/ -16 h 270"/>
                                <a:gd name="T120" fmla="+- 0 995 843"/>
                                <a:gd name="T121" fmla="*/ T120 w 270"/>
                                <a:gd name="T122" fmla="+- 0 -16 -16"/>
                                <a:gd name="T123" fmla="*/ -16 h 270"/>
                                <a:gd name="T124" fmla="+- 0 1004 843"/>
                                <a:gd name="T125" fmla="*/ T124 w 270"/>
                                <a:gd name="T126" fmla="+- 0 -14 -16"/>
                                <a:gd name="T127" fmla="*/ -14 h 270"/>
                                <a:gd name="T128" fmla="+- 0 1013 843"/>
                                <a:gd name="T129" fmla="*/ T128 w 270"/>
                                <a:gd name="T130" fmla="+- 0 -12 -16"/>
                                <a:gd name="T131" fmla="*/ -12 h 270"/>
                                <a:gd name="T132" fmla="+- 0 1067 843"/>
                                <a:gd name="T133" fmla="*/ T132 w 270"/>
                                <a:gd name="T134" fmla="+- 0 17 -16"/>
                                <a:gd name="T135" fmla="*/ 17 h 270"/>
                                <a:gd name="T136" fmla="+- 0 1073 843"/>
                                <a:gd name="T137" fmla="*/ T136 w 270"/>
                                <a:gd name="T138" fmla="+- 0 23 -16"/>
                                <a:gd name="T139" fmla="*/ 23 h 270"/>
                                <a:gd name="T140" fmla="+- 0 1079 843"/>
                                <a:gd name="T141" fmla="*/ T140 w 270"/>
                                <a:gd name="T142" fmla="+- 0 29 -16"/>
                                <a:gd name="T143" fmla="*/ 29 h 270"/>
                                <a:gd name="T144" fmla="+- 0 1085 843"/>
                                <a:gd name="T145" fmla="*/ T144 w 270"/>
                                <a:gd name="T146" fmla="+- 0 36 -16"/>
                                <a:gd name="T147" fmla="*/ 36 h 270"/>
                                <a:gd name="T148" fmla="+- 0 1090 843"/>
                                <a:gd name="T149" fmla="*/ T148 w 270"/>
                                <a:gd name="T150" fmla="+- 0 44 -16"/>
                                <a:gd name="T151" fmla="*/ 44 h 270"/>
                                <a:gd name="T152" fmla="+- 0 1095 843"/>
                                <a:gd name="T153" fmla="*/ T152 w 270"/>
                                <a:gd name="T154" fmla="+- 0 51 -16"/>
                                <a:gd name="T155" fmla="*/ 51 h 270"/>
                                <a:gd name="T156" fmla="+- 0 1110 843"/>
                                <a:gd name="T157" fmla="*/ T156 w 270"/>
                                <a:gd name="T158" fmla="+- 0 92 -16"/>
                                <a:gd name="T159" fmla="*/ 92 h 270"/>
                                <a:gd name="T160" fmla="+- 0 1112 843"/>
                                <a:gd name="T161" fmla="*/ T160 w 270"/>
                                <a:gd name="T162" fmla="+- 0 101 -16"/>
                                <a:gd name="T163" fmla="*/ 101 h 270"/>
                                <a:gd name="T164" fmla="+- 0 1112 843"/>
                                <a:gd name="T165" fmla="*/ T164 w 270"/>
                                <a:gd name="T166" fmla="+- 0 110 -16"/>
                                <a:gd name="T167" fmla="*/ 110 h 270"/>
                                <a:gd name="T168" fmla="+- 0 1113 843"/>
                                <a:gd name="T169" fmla="*/ T168 w 270"/>
                                <a:gd name="T170" fmla="+- 0 119 -16"/>
                                <a:gd name="T171"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70" h="270">
                                  <a:moveTo>
                                    <a:pt x="270" y="135"/>
                                  </a:moveTo>
                                  <a:lnTo>
                                    <a:pt x="269" y="143"/>
                                  </a:lnTo>
                                  <a:lnTo>
                                    <a:pt x="269" y="152"/>
                                  </a:lnTo>
                                  <a:lnTo>
                                    <a:pt x="267" y="161"/>
                                  </a:lnTo>
                                  <a:lnTo>
                                    <a:pt x="265" y="170"/>
                                  </a:lnTo>
                                  <a:lnTo>
                                    <a:pt x="247" y="210"/>
                                  </a:lnTo>
                                  <a:lnTo>
                                    <a:pt x="242" y="217"/>
                                  </a:lnTo>
                                  <a:lnTo>
                                    <a:pt x="210" y="247"/>
                                  </a:lnTo>
                                  <a:lnTo>
                                    <a:pt x="202" y="252"/>
                                  </a:lnTo>
                                  <a:lnTo>
                                    <a:pt x="143" y="270"/>
                                  </a:lnTo>
                                  <a:lnTo>
                                    <a:pt x="135" y="270"/>
                                  </a:lnTo>
                                  <a:lnTo>
                                    <a:pt x="126" y="270"/>
                                  </a:lnTo>
                                  <a:lnTo>
                                    <a:pt x="83" y="259"/>
                                  </a:lnTo>
                                  <a:lnTo>
                                    <a:pt x="75" y="256"/>
                                  </a:lnTo>
                                  <a:lnTo>
                                    <a:pt x="27" y="217"/>
                                  </a:lnTo>
                                  <a:lnTo>
                                    <a:pt x="2" y="161"/>
                                  </a:lnTo>
                                  <a:lnTo>
                                    <a:pt x="0" y="152"/>
                                  </a:lnTo>
                                  <a:lnTo>
                                    <a:pt x="0" y="143"/>
                                  </a:lnTo>
                                  <a:lnTo>
                                    <a:pt x="0" y="135"/>
                                  </a:lnTo>
                                  <a:lnTo>
                                    <a:pt x="0" y="126"/>
                                  </a:lnTo>
                                  <a:lnTo>
                                    <a:pt x="17" y="67"/>
                                  </a:lnTo>
                                  <a:lnTo>
                                    <a:pt x="22" y="60"/>
                                  </a:lnTo>
                                  <a:lnTo>
                                    <a:pt x="27" y="52"/>
                                  </a:lnTo>
                                  <a:lnTo>
                                    <a:pt x="33" y="45"/>
                                  </a:lnTo>
                                  <a:lnTo>
                                    <a:pt x="39" y="39"/>
                                  </a:lnTo>
                                  <a:lnTo>
                                    <a:pt x="45" y="33"/>
                                  </a:lnTo>
                                  <a:lnTo>
                                    <a:pt x="99" y="4"/>
                                  </a:lnTo>
                                  <a:lnTo>
                                    <a:pt x="126" y="0"/>
                                  </a:lnTo>
                                  <a:lnTo>
                                    <a:pt x="135" y="0"/>
                                  </a:lnTo>
                                  <a:lnTo>
                                    <a:pt x="143" y="0"/>
                                  </a:lnTo>
                                  <a:lnTo>
                                    <a:pt x="152" y="0"/>
                                  </a:lnTo>
                                  <a:lnTo>
                                    <a:pt x="161" y="2"/>
                                  </a:lnTo>
                                  <a:lnTo>
                                    <a:pt x="170" y="4"/>
                                  </a:lnTo>
                                  <a:lnTo>
                                    <a:pt x="224" y="33"/>
                                  </a:lnTo>
                                  <a:lnTo>
                                    <a:pt x="230" y="39"/>
                                  </a:lnTo>
                                  <a:lnTo>
                                    <a:pt x="236" y="45"/>
                                  </a:lnTo>
                                  <a:lnTo>
                                    <a:pt x="242" y="52"/>
                                  </a:lnTo>
                                  <a:lnTo>
                                    <a:pt x="247" y="60"/>
                                  </a:lnTo>
                                  <a:lnTo>
                                    <a:pt x="252" y="67"/>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2E27A3" id="Group 76" o:spid="_x0000_s1026" style="position:absolute;margin-left:94.65pt;margin-top:8.55pt;width:15pt;height:15.35pt;z-index:-251723264;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">
                <v:group id="Group 5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5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5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">
                    <v:imagedata r:id="rId25" o:title=""/>
                  </v:shape>
                </v:group>
                <v:group id="Group 5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5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" path="m270,135r-1,8l269,152r-2,9l265,170r-18,40l242,217r-32,30l202,252r-59,18l135,270r-9,l83,259r-8,-3l27,217,2,161,,152r,-9l,135r,-9l17,67r5,-7l27,52r6,-7l39,39r6,-6l99,4,126,r9,l143,r9,l161,2r9,2l224,33r6,6l236,45r6,7l247,60r5,7l267,108r2,9l269,126r1,9xe" filled="f">
                    <v:path arrowok="t" o:connecttype="custom" o:connectlocs="270,119;269,127;269,136;267,145;265,154;247,194;242,201;210,231;202,236;143,254;135,254;126,254;83,243;75,240;27,201;2,145;0,136;0,127;0,119;0,110;17,51;22,44;27,36;33,29;39,23;45,17;99,-12;126,-16;135,-16;143,-16;152,-16;161,-14;170,-12;224,17;230,23;236,29;242,36;247,44;252,51;267,92;269,101;269,110;270,119" o:connectangles="0,0,0,0,0,0,0,0,0,0,0,0,0,0,0,0,0,0,0,0,0,0,0,0,0,0,0,0,0,0,0,0,0,0,0,0,0,0,0,0,0,0,0"/>
                  </v:shape>
                </v:group>
                <w10:wrap anchorx="page"/>
              </v:group>
            </w:pict>
          </mc:Fallback>
        </mc:AlternateContent>
      </w:r>
    </w:p>
    <w:p w14:paraId="54C5A6E0" w14:textId="75478F5A" w:rsidR="00FC1E4B" w:rsidRPr="00A86EF6" w:rsidRDefault="00FC1E4B" w:rsidP="00E766EC">
      <w:pPr>
        <w:spacing w:before="33"/>
        <w:ind w:left="99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3D9FCD85" w14:textId="77777777" w:rsidR="00FC1E4B" w:rsidRPr="00A86EF6" w:rsidRDefault="00FC1E4B" w:rsidP="00E766EC">
      <w:pPr>
        <w:spacing w:before="2" w:line="130" w:lineRule="exact"/>
        <w:ind w:left="990"/>
        <w:rPr>
          <w:rFonts w:ascii="Times New Roman" w:hAnsi="Times New Roman" w:cs="Times New Roman"/>
          <w:sz w:val="13"/>
          <w:szCs w:val="13"/>
        </w:rPr>
      </w:pPr>
    </w:p>
    <w:p w14:paraId="369C419B" w14:textId="77777777" w:rsidR="00FC1E4B" w:rsidRPr="00A86EF6" w:rsidRDefault="00FC1E4B" w:rsidP="00E766EC">
      <w:pPr>
        <w:spacing w:line="200" w:lineRule="exact"/>
        <w:ind w:left="990"/>
        <w:rPr>
          <w:rFonts w:ascii="Times New Roman" w:hAnsi="Times New Roman" w:cs="Times New Roman"/>
          <w:sz w:val="20"/>
          <w:szCs w:val="20"/>
        </w:rPr>
      </w:pPr>
    </w:p>
    <w:p w14:paraId="238DAC6E" w14:textId="77777777" w:rsidR="00FC1E4B" w:rsidRPr="00A86EF6" w:rsidRDefault="00FC1E4B" w:rsidP="00E766EC">
      <w:pPr>
        <w:spacing w:before="31"/>
        <w:ind w:left="990" w:right="-20"/>
        <w:rPr>
          <w:rFonts w:ascii="Times New Roman" w:hAnsi="Times New Roman" w:cs="Times New Roman"/>
          <w:sz w:val="18"/>
          <w:szCs w:val="18"/>
        </w:rPr>
      </w:pPr>
      <w:r w:rsidRPr="00A86EF6">
        <w:rPr>
          <w:rFonts w:ascii="Times New Roman" w:hAnsi="Times New Roman" w:cs="Times New Roman"/>
          <w:b/>
          <w:bCs/>
          <w:color w:val="333333"/>
          <w:sz w:val="18"/>
          <w:szCs w:val="18"/>
        </w:rPr>
        <w:t>1.4</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0D1CB8A1" w14:textId="71868FAA" w:rsidR="00FC1E4B" w:rsidRPr="00A86EF6" w:rsidRDefault="00E766EC" w:rsidP="00E766EC">
      <w:pPr>
        <w:spacing w:line="180" w:lineRule="exact"/>
        <w:ind w:left="99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596288" behindDoc="1" locked="0" layoutInCell="1" allowOverlap="1" wp14:anchorId="00FABAAB" wp14:editId="11B6C401">
                <wp:simplePos x="0" y="0"/>
                <wp:positionH relativeFrom="page">
                  <wp:posOffset>1202055</wp:posOffset>
                </wp:positionH>
                <wp:positionV relativeFrom="paragraph">
                  <wp:posOffset>99060</wp:posOffset>
                </wp:positionV>
                <wp:extent cx="190500" cy="194945"/>
                <wp:effectExtent l="0" t="0" r="1905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71" name="Group 57"/>
                        <wpg:cNvGrpSpPr>
                          <a:grpSpLocks/>
                        </wpg:cNvGrpSpPr>
                        <wpg:grpSpPr bwMode="auto">
                          <a:xfrm>
                            <a:off x="835" y="-9"/>
                            <a:ext cx="285" cy="285"/>
                            <a:chOff x="835" y="-9"/>
                            <a:chExt cx="285" cy="285"/>
                          </a:xfrm>
                        </wpg:grpSpPr>
                        <wps:wsp>
                          <wps:cNvPr id="72" name="Freeform 5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 name="Picture 5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4" name="Group 60"/>
                        <wpg:cNvGrpSpPr>
                          <a:grpSpLocks/>
                        </wpg:cNvGrpSpPr>
                        <wpg:grpSpPr bwMode="auto">
                          <a:xfrm>
                            <a:off x="843" y="-16"/>
                            <a:ext cx="270" cy="270"/>
                            <a:chOff x="843" y="-16"/>
                            <a:chExt cx="270" cy="270"/>
                          </a:xfrm>
                        </wpg:grpSpPr>
                        <wps:wsp>
                          <wps:cNvPr id="75" name="Freeform 61"/>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53 843"/>
                                <a:gd name="T17" fmla="*/ T16 w 270"/>
                                <a:gd name="T18" fmla="+- 0 231 -16"/>
                                <a:gd name="T19" fmla="*/ 231 h 270"/>
                                <a:gd name="T20" fmla="+- 0 1045 843"/>
                                <a:gd name="T21" fmla="*/ T20 w 270"/>
                                <a:gd name="T22" fmla="+- 0 236 -16"/>
                                <a:gd name="T23" fmla="*/ 236 h 270"/>
                                <a:gd name="T24" fmla="+- 0 986 843"/>
                                <a:gd name="T25" fmla="*/ T24 w 270"/>
                                <a:gd name="T26" fmla="+- 0 254 -16"/>
                                <a:gd name="T27" fmla="*/ 254 h 270"/>
                                <a:gd name="T28" fmla="+- 0 978 843"/>
                                <a:gd name="T29" fmla="*/ T28 w 270"/>
                                <a:gd name="T30" fmla="+- 0 254 -16"/>
                                <a:gd name="T31" fmla="*/ 254 h 270"/>
                                <a:gd name="T32" fmla="+- 0 969 843"/>
                                <a:gd name="T33" fmla="*/ T32 w 270"/>
                                <a:gd name="T34" fmla="+- 0 254 -16"/>
                                <a:gd name="T35" fmla="*/ 254 h 270"/>
                                <a:gd name="T36" fmla="+- 0 960 843"/>
                                <a:gd name="T37" fmla="*/ T36 w 270"/>
                                <a:gd name="T38" fmla="+- 0 253 -16"/>
                                <a:gd name="T39" fmla="*/ 253 h 270"/>
                                <a:gd name="T40" fmla="+- 0 951 843"/>
                                <a:gd name="T41" fmla="*/ T40 w 270"/>
                                <a:gd name="T42" fmla="+- 0 251 -16"/>
                                <a:gd name="T43" fmla="*/ 251 h 270"/>
                                <a:gd name="T44" fmla="+- 0 942 843"/>
                                <a:gd name="T45" fmla="*/ T44 w 270"/>
                                <a:gd name="T46" fmla="+- 0 249 -16"/>
                                <a:gd name="T47" fmla="*/ 249 h 270"/>
                                <a:gd name="T48" fmla="+- 0 934 843"/>
                                <a:gd name="T49" fmla="*/ T48 w 270"/>
                                <a:gd name="T50" fmla="+- 0 247 -16"/>
                                <a:gd name="T51" fmla="*/ 247 h 270"/>
                                <a:gd name="T52" fmla="+- 0 926 843"/>
                                <a:gd name="T53" fmla="*/ T52 w 270"/>
                                <a:gd name="T54" fmla="+- 0 243 -16"/>
                                <a:gd name="T55" fmla="*/ 243 h 270"/>
                                <a:gd name="T56" fmla="+- 0 918 843"/>
                                <a:gd name="T57" fmla="*/ T56 w 270"/>
                                <a:gd name="T58" fmla="+- 0 240 -16"/>
                                <a:gd name="T59" fmla="*/ 240 h 270"/>
                                <a:gd name="T60" fmla="+- 0 870 843"/>
                                <a:gd name="T61" fmla="*/ T60 w 270"/>
                                <a:gd name="T62" fmla="+- 0 201 -16"/>
                                <a:gd name="T63" fmla="*/ 201 h 270"/>
                                <a:gd name="T64" fmla="+- 0 845 843"/>
                                <a:gd name="T65" fmla="*/ T64 w 270"/>
                                <a:gd name="T66" fmla="+- 0 145 -16"/>
                                <a:gd name="T67" fmla="*/ 145 h 270"/>
                                <a:gd name="T68" fmla="+- 0 843 843"/>
                                <a:gd name="T69" fmla="*/ T68 w 270"/>
                                <a:gd name="T70" fmla="+- 0 127 -16"/>
                                <a:gd name="T71" fmla="*/ 127 h 270"/>
                                <a:gd name="T72" fmla="+- 0 843 843"/>
                                <a:gd name="T73" fmla="*/ T72 w 270"/>
                                <a:gd name="T74" fmla="+- 0 119 -16"/>
                                <a:gd name="T75" fmla="*/ 119 h 270"/>
                                <a:gd name="T76" fmla="+- 0 843 843"/>
                                <a:gd name="T77" fmla="*/ T76 w 270"/>
                                <a:gd name="T78" fmla="+- 0 110 -16"/>
                                <a:gd name="T79" fmla="*/ 110 h 270"/>
                                <a:gd name="T80" fmla="+- 0 843 843"/>
                                <a:gd name="T81" fmla="*/ T80 w 270"/>
                                <a:gd name="T82" fmla="+- 0 101 -16"/>
                                <a:gd name="T83" fmla="*/ 101 h 270"/>
                                <a:gd name="T84" fmla="+- 0 845 843"/>
                                <a:gd name="T85" fmla="*/ T84 w 270"/>
                                <a:gd name="T86" fmla="+- 0 92 -16"/>
                                <a:gd name="T87" fmla="*/ 92 h 270"/>
                                <a:gd name="T88" fmla="+- 0 847 843"/>
                                <a:gd name="T89" fmla="*/ T88 w 270"/>
                                <a:gd name="T90" fmla="+- 0 84 -16"/>
                                <a:gd name="T91" fmla="*/ 84 h 270"/>
                                <a:gd name="T92" fmla="+- 0 849 843"/>
                                <a:gd name="T93" fmla="*/ T92 w 270"/>
                                <a:gd name="T94" fmla="+- 0 75 -16"/>
                                <a:gd name="T95" fmla="*/ 75 h 270"/>
                                <a:gd name="T96" fmla="+- 0 853 843"/>
                                <a:gd name="T97" fmla="*/ T96 w 270"/>
                                <a:gd name="T98" fmla="+- 0 67 -16"/>
                                <a:gd name="T99" fmla="*/ 67 h 270"/>
                                <a:gd name="T100" fmla="+- 0 856 843"/>
                                <a:gd name="T101" fmla="*/ T100 w 270"/>
                                <a:gd name="T102" fmla="+- 0 59 -16"/>
                                <a:gd name="T103" fmla="*/ 59 h 270"/>
                                <a:gd name="T104" fmla="+- 0 882 843"/>
                                <a:gd name="T105" fmla="*/ T104 w 270"/>
                                <a:gd name="T106" fmla="+- 0 23 -16"/>
                                <a:gd name="T107" fmla="*/ 23 h 270"/>
                                <a:gd name="T108" fmla="+- 0 888 843"/>
                                <a:gd name="T109" fmla="*/ T108 w 270"/>
                                <a:gd name="T110" fmla="+- 0 17 -16"/>
                                <a:gd name="T111" fmla="*/ 17 h 270"/>
                                <a:gd name="T112" fmla="+- 0 895 843"/>
                                <a:gd name="T113" fmla="*/ T112 w 270"/>
                                <a:gd name="T114" fmla="+- 0 11 -16"/>
                                <a:gd name="T115" fmla="*/ 11 h 270"/>
                                <a:gd name="T116" fmla="+- 0 902 843"/>
                                <a:gd name="T117" fmla="*/ T116 w 270"/>
                                <a:gd name="T118" fmla="+- 0 6 -16"/>
                                <a:gd name="T119" fmla="*/ 6 h 270"/>
                                <a:gd name="T120" fmla="+- 0 910 843"/>
                                <a:gd name="T121" fmla="*/ T120 w 270"/>
                                <a:gd name="T122" fmla="+- 0 1 -16"/>
                                <a:gd name="T123" fmla="*/ 1 h 270"/>
                                <a:gd name="T124" fmla="+- 0 918 843"/>
                                <a:gd name="T125" fmla="*/ T124 w 270"/>
                                <a:gd name="T126" fmla="+- 0 -3 -16"/>
                                <a:gd name="T127" fmla="*/ -3 h 270"/>
                                <a:gd name="T128" fmla="+- 0 926 843"/>
                                <a:gd name="T129" fmla="*/ T128 w 270"/>
                                <a:gd name="T130" fmla="+- 0 -6 -16"/>
                                <a:gd name="T131" fmla="*/ -6 h 270"/>
                                <a:gd name="T132" fmla="+- 0 934 843"/>
                                <a:gd name="T133" fmla="*/ T132 w 270"/>
                                <a:gd name="T134" fmla="+- 0 -10 -16"/>
                                <a:gd name="T135" fmla="*/ -10 h 270"/>
                                <a:gd name="T136" fmla="+- 0 942 843"/>
                                <a:gd name="T137" fmla="*/ T136 w 270"/>
                                <a:gd name="T138" fmla="+- 0 -12 -16"/>
                                <a:gd name="T139" fmla="*/ -12 h 270"/>
                                <a:gd name="T140" fmla="+- 0 951 843"/>
                                <a:gd name="T141" fmla="*/ T140 w 270"/>
                                <a:gd name="T142" fmla="+- 0 -14 -16"/>
                                <a:gd name="T143" fmla="*/ -14 h 270"/>
                                <a:gd name="T144" fmla="+- 0 960 843"/>
                                <a:gd name="T145" fmla="*/ T144 w 270"/>
                                <a:gd name="T146" fmla="+- 0 -16 -16"/>
                                <a:gd name="T147" fmla="*/ -16 h 270"/>
                                <a:gd name="T148" fmla="+- 0 969 843"/>
                                <a:gd name="T149" fmla="*/ T148 w 270"/>
                                <a:gd name="T150" fmla="+- 0 -16 -16"/>
                                <a:gd name="T151" fmla="*/ -16 h 270"/>
                                <a:gd name="T152" fmla="+- 0 978 843"/>
                                <a:gd name="T153" fmla="*/ T152 w 270"/>
                                <a:gd name="T154" fmla="+- 0 -16 -16"/>
                                <a:gd name="T155" fmla="*/ -16 h 270"/>
                                <a:gd name="T156" fmla="+- 0 986 843"/>
                                <a:gd name="T157" fmla="*/ T156 w 270"/>
                                <a:gd name="T158" fmla="+- 0 -16 -16"/>
                                <a:gd name="T159" fmla="*/ -16 h 270"/>
                                <a:gd name="T160" fmla="+- 0 1029 843"/>
                                <a:gd name="T161" fmla="*/ T160 w 270"/>
                                <a:gd name="T162" fmla="+- 0 -6 -16"/>
                                <a:gd name="T163" fmla="*/ -6 h 270"/>
                                <a:gd name="T164" fmla="+- 0 1037 843"/>
                                <a:gd name="T165" fmla="*/ T164 w 270"/>
                                <a:gd name="T166" fmla="+- 0 -3 -16"/>
                                <a:gd name="T167" fmla="*/ -3 h 270"/>
                                <a:gd name="T168" fmla="+- 0 1073 843"/>
                                <a:gd name="T169" fmla="*/ T168 w 270"/>
                                <a:gd name="T170" fmla="+- 0 23 -16"/>
                                <a:gd name="T171" fmla="*/ 23 h 270"/>
                                <a:gd name="T172" fmla="+- 0 1079 843"/>
                                <a:gd name="T173" fmla="*/ T172 w 270"/>
                                <a:gd name="T174" fmla="+- 0 29 -16"/>
                                <a:gd name="T175" fmla="*/ 29 h 270"/>
                                <a:gd name="T176" fmla="+- 0 1102 843"/>
                                <a:gd name="T177" fmla="*/ T176 w 270"/>
                                <a:gd name="T178" fmla="+- 0 67 -16"/>
                                <a:gd name="T179" fmla="*/ 67 h 270"/>
                                <a:gd name="T180" fmla="+- 0 1106 843"/>
                                <a:gd name="T181" fmla="*/ T180 w 270"/>
                                <a:gd name="T182" fmla="+- 0 75 -16"/>
                                <a:gd name="T183" fmla="*/ 75 h 270"/>
                                <a:gd name="T184" fmla="+- 0 1108 843"/>
                                <a:gd name="T185" fmla="*/ T184 w 270"/>
                                <a:gd name="T186" fmla="+- 0 84 -16"/>
                                <a:gd name="T187" fmla="*/ 84 h 270"/>
                                <a:gd name="T188" fmla="+- 0 1110 843"/>
                                <a:gd name="T189" fmla="*/ T188 w 270"/>
                                <a:gd name="T190" fmla="+- 0 92 -16"/>
                                <a:gd name="T191" fmla="*/ 92 h 270"/>
                                <a:gd name="T192" fmla="+- 0 1112 843"/>
                                <a:gd name="T193" fmla="*/ T192 w 270"/>
                                <a:gd name="T194" fmla="+- 0 101 -16"/>
                                <a:gd name="T195" fmla="*/ 101 h 270"/>
                                <a:gd name="T196" fmla="+- 0 1112 843"/>
                                <a:gd name="T197" fmla="*/ T196 w 270"/>
                                <a:gd name="T198" fmla="+- 0 110 -16"/>
                                <a:gd name="T199" fmla="*/ 110 h 270"/>
                                <a:gd name="T200" fmla="+- 0 1113 843"/>
                                <a:gd name="T201" fmla="*/ T200 w 270"/>
                                <a:gd name="T202" fmla="+- 0 119 -16"/>
                                <a:gd name="T20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70" h="270">
                                  <a:moveTo>
                                    <a:pt x="270" y="135"/>
                                  </a:moveTo>
                                  <a:lnTo>
                                    <a:pt x="256" y="194"/>
                                  </a:lnTo>
                                  <a:lnTo>
                                    <a:pt x="247" y="210"/>
                                  </a:lnTo>
                                  <a:lnTo>
                                    <a:pt x="242" y="217"/>
                                  </a:lnTo>
                                  <a:lnTo>
                                    <a:pt x="210" y="247"/>
                                  </a:lnTo>
                                  <a:lnTo>
                                    <a:pt x="202" y="252"/>
                                  </a:lnTo>
                                  <a:lnTo>
                                    <a:pt x="143" y="270"/>
                                  </a:lnTo>
                                  <a:lnTo>
                                    <a:pt x="135" y="270"/>
                                  </a:lnTo>
                                  <a:lnTo>
                                    <a:pt x="126" y="270"/>
                                  </a:lnTo>
                                  <a:lnTo>
                                    <a:pt x="117" y="269"/>
                                  </a:lnTo>
                                  <a:lnTo>
                                    <a:pt x="108" y="267"/>
                                  </a:lnTo>
                                  <a:lnTo>
                                    <a:pt x="99" y="265"/>
                                  </a:lnTo>
                                  <a:lnTo>
                                    <a:pt x="91" y="263"/>
                                  </a:lnTo>
                                  <a:lnTo>
                                    <a:pt x="83" y="259"/>
                                  </a:lnTo>
                                  <a:lnTo>
                                    <a:pt x="75" y="256"/>
                                  </a:lnTo>
                                  <a:lnTo>
                                    <a:pt x="27" y="217"/>
                                  </a:lnTo>
                                  <a:lnTo>
                                    <a:pt x="2" y="161"/>
                                  </a:lnTo>
                                  <a:lnTo>
                                    <a:pt x="0" y="143"/>
                                  </a:lnTo>
                                  <a:lnTo>
                                    <a:pt x="0" y="135"/>
                                  </a:lnTo>
                                  <a:lnTo>
                                    <a:pt x="0" y="126"/>
                                  </a:lnTo>
                                  <a:lnTo>
                                    <a:pt x="0" y="117"/>
                                  </a:lnTo>
                                  <a:lnTo>
                                    <a:pt x="2" y="108"/>
                                  </a:lnTo>
                                  <a:lnTo>
                                    <a:pt x="4" y="100"/>
                                  </a:lnTo>
                                  <a:lnTo>
                                    <a:pt x="6" y="91"/>
                                  </a:lnTo>
                                  <a:lnTo>
                                    <a:pt x="10" y="83"/>
                                  </a:lnTo>
                                  <a:lnTo>
                                    <a:pt x="13" y="75"/>
                                  </a:lnTo>
                                  <a:lnTo>
                                    <a:pt x="39" y="39"/>
                                  </a:lnTo>
                                  <a:lnTo>
                                    <a:pt x="45" y="33"/>
                                  </a:lnTo>
                                  <a:lnTo>
                                    <a:pt x="52" y="27"/>
                                  </a:lnTo>
                                  <a:lnTo>
                                    <a:pt x="59" y="22"/>
                                  </a:lnTo>
                                  <a:lnTo>
                                    <a:pt x="67" y="17"/>
                                  </a:lnTo>
                                  <a:lnTo>
                                    <a:pt x="75" y="1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332A4D" id="Group 70" o:spid="_x0000_s1026" style="position:absolute;margin-left:94.65pt;margin-top:7.8pt;width:15pt;height:15.35pt;z-index:-25172019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">
                <v:group id="Group 5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5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5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">
                    <v:imagedata r:id="rId27" o:title=""/>
                  </v:shape>
                </v:group>
                <v:group id="Group 6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6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" path="m270,135r-14,59l247,210r-5,7l210,247r-8,5l143,270r-8,l126,270r-9,-1l108,267r-9,-2l91,263r-8,-4l75,256,27,217,2,161,,143r,-8l,126r,-9l2,108r2,-8l6,91r4,-8l13,75,39,39r6,-6l52,27r7,-5l67,17r8,-4l83,10,91,6,99,4r9,-2l117,r9,l135,r8,l186,10r8,3l230,39r6,6l259,83r4,8l265,100r2,8l269,117r,9l270,135xe" filled="f">
                    <v:path arrowok="t" o:connecttype="custom" o:connectlocs="270,119;256,178;247,194;242,201;210,231;202,236;143,254;135,254;126,254;117,253;108,251;99,249;91,247;83,243;75,240;27,201;2,145;0,127;0,119;0,110;0,101;2,92;4,84;6,75;10,67;13,59;39,23;45,17;52,11;59,6;67,1;75,-3;83,-6;91,-10;99,-12;108,-14;117,-16;126,-16;135,-16;143,-16;186,-6;194,-3;230,23;236,29;259,67;263,75;265,84;267,92;269,101;269,110;270,119" o:connectangles="0,0,0,0,0,0,0,0,0,0,0,0,0,0,0,0,0,0,0,0,0,0,0,0,0,0,0,0,0,0,0,0,0,0,0,0,0,0,0,0,0,0,0,0,0,0,0,0,0,0,0"/>
                  </v:shape>
                </v:group>
                <w10:wrap anchorx="page"/>
              </v:group>
            </w:pict>
          </mc:Fallback>
        </mc:AlternateContent>
      </w:r>
    </w:p>
    <w:p w14:paraId="21E3A29A" w14:textId="1F248867" w:rsidR="00FC1E4B" w:rsidRPr="00A86EF6" w:rsidRDefault="00FC1E4B" w:rsidP="00E766EC">
      <w:pPr>
        <w:spacing w:before="33"/>
        <w:ind w:left="990" w:right="-20"/>
        <w:rPr>
          <w:rFonts w:ascii="Times New Roman" w:hAnsi="Times New Roman" w:cs="Times New Roman"/>
          <w:sz w:val="18"/>
          <w:szCs w:val="18"/>
        </w:rPr>
      </w:pPr>
      <w:proofErr w:type="gramStart"/>
      <w:r w:rsidRPr="00A86EF6">
        <w:rPr>
          <w:rFonts w:ascii="Times New Roman" w:hAnsi="Times New Roman" w:cs="Times New Roman"/>
          <w:color w:val="333333"/>
          <w:sz w:val="18"/>
          <w:szCs w:val="18"/>
        </w:rPr>
        <w:t xml:space="preserve">1000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34E1A492" w14:textId="77777777" w:rsidR="00FC1E4B" w:rsidRPr="00A86EF6" w:rsidRDefault="00FC1E4B" w:rsidP="00E766EC">
      <w:pPr>
        <w:spacing w:before="5" w:line="190" w:lineRule="exact"/>
        <w:ind w:left="990"/>
        <w:rPr>
          <w:rFonts w:ascii="Times New Roman" w:hAnsi="Times New Roman" w:cs="Times New Roman"/>
          <w:sz w:val="19"/>
          <w:szCs w:val="19"/>
        </w:rPr>
      </w:pPr>
    </w:p>
    <w:p w14:paraId="4F733879" w14:textId="7EA49862" w:rsidR="00FC1E4B" w:rsidRPr="00A86EF6" w:rsidRDefault="00FC1E4B" w:rsidP="00E766EC">
      <w:pPr>
        <w:spacing w:before="33"/>
        <w:ind w:left="990" w:right="-20"/>
        <w:rPr>
          <w:rFonts w:ascii="Times New Roman" w:hAnsi="Times New Roman" w:cs="Times New Roman"/>
          <w:sz w:val="18"/>
          <w:szCs w:val="18"/>
        </w:rPr>
      </w:pPr>
      <w:proofErr w:type="gramStart"/>
      <w:r w:rsidRPr="00A86EF6">
        <w:rPr>
          <w:rFonts w:ascii="Times New Roman" w:hAnsi="Times New Roman" w:cs="Times New Roman"/>
          <w:color w:val="333333"/>
          <w:sz w:val="18"/>
          <w:szCs w:val="18"/>
        </w:rPr>
        <w:t xml:space="preserve">3000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124A6615" w14:textId="77777777" w:rsidR="00FC1E4B" w:rsidRPr="00A86EF6" w:rsidRDefault="00FC1E4B" w:rsidP="00E766EC">
      <w:pPr>
        <w:spacing w:before="5" w:line="190" w:lineRule="exact"/>
        <w:ind w:left="990"/>
        <w:rPr>
          <w:rFonts w:ascii="Times New Roman" w:hAnsi="Times New Roman" w:cs="Times New Roman"/>
          <w:sz w:val="19"/>
          <w:szCs w:val="19"/>
        </w:rPr>
      </w:pPr>
    </w:p>
    <w:p w14:paraId="4B3AEB3A" w14:textId="146DA673" w:rsidR="00FC1E4B" w:rsidRPr="00A86EF6" w:rsidRDefault="00FC1E4B" w:rsidP="00E766EC">
      <w:pPr>
        <w:spacing w:before="33"/>
        <w:ind w:left="99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2E5EE15E" w14:textId="77777777" w:rsidR="00FC1E4B" w:rsidRPr="00A86EF6" w:rsidRDefault="00FC1E4B" w:rsidP="00E766EC">
      <w:pPr>
        <w:spacing w:before="2" w:line="130" w:lineRule="exact"/>
        <w:ind w:left="990"/>
        <w:rPr>
          <w:rFonts w:ascii="Times New Roman" w:hAnsi="Times New Roman" w:cs="Times New Roman"/>
          <w:sz w:val="13"/>
          <w:szCs w:val="13"/>
        </w:rPr>
      </w:pPr>
    </w:p>
    <w:p w14:paraId="08F8B010" w14:textId="77777777" w:rsidR="00FC1E4B" w:rsidRPr="00A86EF6" w:rsidRDefault="00FC1E4B" w:rsidP="00E766EC">
      <w:pPr>
        <w:spacing w:line="200" w:lineRule="exact"/>
        <w:ind w:left="990"/>
        <w:rPr>
          <w:rFonts w:ascii="Times New Roman" w:hAnsi="Times New Roman" w:cs="Times New Roman"/>
          <w:sz w:val="20"/>
          <w:szCs w:val="20"/>
        </w:rPr>
      </w:pPr>
    </w:p>
    <w:p w14:paraId="47871248" w14:textId="77777777" w:rsidR="00FC1E4B" w:rsidRPr="00A86EF6" w:rsidRDefault="00FC1E4B" w:rsidP="00E766EC">
      <w:pPr>
        <w:spacing w:before="31"/>
        <w:ind w:left="990" w:right="-20"/>
        <w:rPr>
          <w:rFonts w:ascii="Times New Roman" w:hAnsi="Times New Roman" w:cs="Times New Roman"/>
          <w:sz w:val="18"/>
          <w:szCs w:val="18"/>
        </w:rPr>
      </w:pPr>
      <w:r w:rsidRPr="00A86EF6">
        <w:rPr>
          <w:rFonts w:ascii="Times New Roman" w:hAnsi="Times New Roman" w:cs="Times New Roman"/>
          <w:b/>
          <w:bCs/>
          <w:color w:val="333333"/>
          <w:sz w:val="18"/>
          <w:szCs w:val="18"/>
        </w:rPr>
        <w:t>1.5</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23D51E0A" w14:textId="52425C40" w:rsidR="00FC1E4B" w:rsidRPr="00A86EF6" w:rsidRDefault="00E766EC" w:rsidP="00E766EC">
      <w:pPr>
        <w:spacing w:line="180" w:lineRule="exact"/>
        <w:ind w:left="99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05504" behindDoc="1" locked="0" layoutInCell="1" allowOverlap="1" wp14:anchorId="2412C905" wp14:editId="6DBCDAAF">
                <wp:simplePos x="0" y="0"/>
                <wp:positionH relativeFrom="page">
                  <wp:posOffset>1202055</wp:posOffset>
                </wp:positionH>
                <wp:positionV relativeFrom="paragraph">
                  <wp:posOffset>99060</wp:posOffset>
                </wp:positionV>
                <wp:extent cx="190500" cy="195580"/>
                <wp:effectExtent l="0" t="0" r="1905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53" name="Group 75"/>
                        <wpg:cNvGrpSpPr>
                          <a:grpSpLocks/>
                        </wpg:cNvGrpSpPr>
                        <wpg:grpSpPr bwMode="auto">
                          <a:xfrm>
                            <a:off x="835" y="-9"/>
                            <a:ext cx="285" cy="285"/>
                            <a:chOff x="835" y="-9"/>
                            <a:chExt cx="285" cy="285"/>
                          </a:xfrm>
                        </wpg:grpSpPr>
                        <wps:wsp>
                          <wps:cNvPr id="54" name="Freeform 7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 name="Picture 7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 name="Group 78"/>
                        <wpg:cNvGrpSpPr>
                          <a:grpSpLocks/>
                        </wpg:cNvGrpSpPr>
                        <wpg:grpSpPr bwMode="auto">
                          <a:xfrm>
                            <a:off x="843" y="-16"/>
                            <a:ext cx="270" cy="270"/>
                            <a:chOff x="843" y="-16"/>
                            <a:chExt cx="270" cy="270"/>
                          </a:xfrm>
                        </wpg:grpSpPr>
                        <wps:wsp>
                          <wps:cNvPr id="57" name="Freeform 79"/>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37 843"/>
                                <a:gd name="T29" fmla="*/ T28 w 270"/>
                                <a:gd name="T30" fmla="+- 0 240 -16"/>
                                <a:gd name="T31" fmla="*/ 240 h 270"/>
                                <a:gd name="T32" fmla="+- 0 986 843"/>
                                <a:gd name="T33" fmla="*/ T32 w 270"/>
                                <a:gd name="T34" fmla="+- 0 254 -16"/>
                                <a:gd name="T35" fmla="*/ 254 h 270"/>
                                <a:gd name="T36" fmla="+- 0 978 843"/>
                                <a:gd name="T37" fmla="*/ T36 w 270"/>
                                <a:gd name="T38" fmla="+- 0 254 -16"/>
                                <a:gd name="T39" fmla="*/ 254 h 270"/>
                                <a:gd name="T40" fmla="+- 0 969 843"/>
                                <a:gd name="T41" fmla="*/ T40 w 270"/>
                                <a:gd name="T42" fmla="+- 0 254 -16"/>
                                <a:gd name="T43" fmla="*/ 254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65 843"/>
                                <a:gd name="T57" fmla="*/ T56 w 270"/>
                                <a:gd name="T58" fmla="+- 0 194 -16"/>
                                <a:gd name="T59" fmla="*/ 194 h 270"/>
                                <a:gd name="T60" fmla="+- 0 860 843"/>
                                <a:gd name="T61" fmla="*/ T60 w 270"/>
                                <a:gd name="T62" fmla="+- 0 186 -16"/>
                                <a:gd name="T63" fmla="*/ 186 h 270"/>
                                <a:gd name="T64" fmla="+- 0 845 843"/>
                                <a:gd name="T65" fmla="*/ T64 w 270"/>
                                <a:gd name="T66" fmla="+- 0 145 -16"/>
                                <a:gd name="T67" fmla="*/ 145 h 270"/>
                                <a:gd name="T68" fmla="+- 0 843 843"/>
                                <a:gd name="T69" fmla="*/ T68 w 270"/>
                                <a:gd name="T70" fmla="+- 0 136 -16"/>
                                <a:gd name="T71" fmla="*/ 13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60 843"/>
                                <a:gd name="T85" fmla="*/ T84 w 270"/>
                                <a:gd name="T86" fmla="+- 0 51 -16"/>
                                <a:gd name="T87" fmla="*/ 51 h 270"/>
                                <a:gd name="T88" fmla="+- 0 865 843"/>
                                <a:gd name="T89" fmla="*/ T88 w 270"/>
                                <a:gd name="T90" fmla="+- 0 44 -16"/>
                                <a:gd name="T91" fmla="*/ 44 h 270"/>
                                <a:gd name="T92" fmla="+- 0 870 843"/>
                                <a:gd name="T93" fmla="*/ T92 w 270"/>
                                <a:gd name="T94" fmla="+- 0 36 -16"/>
                                <a:gd name="T95" fmla="*/ 36 h 270"/>
                                <a:gd name="T96" fmla="+- 0 876 843"/>
                                <a:gd name="T97" fmla="*/ T96 w 270"/>
                                <a:gd name="T98" fmla="+- 0 29 -16"/>
                                <a:gd name="T99" fmla="*/ 29 h 270"/>
                                <a:gd name="T100" fmla="+- 0 882 843"/>
                                <a:gd name="T101" fmla="*/ T100 w 270"/>
                                <a:gd name="T102" fmla="+- 0 23 -16"/>
                                <a:gd name="T103" fmla="*/ 23 h 270"/>
                                <a:gd name="T104" fmla="+- 0 888 843"/>
                                <a:gd name="T105" fmla="*/ T104 w 270"/>
                                <a:gd name="T106" fmla="+- 0 17 -16"/>
                                <a:gd name="T107" fmla="*/ 17 h 270"/>
                                <a:gd name="T108" fmla="+- 0 942 843"/>
                                <a:gd name="T109" fmla="*/ T108 w 270"/>
                                <a:gd name="T110" fmla="+- 0 -12 -16"/>
                                <a:gd name="T111" fmla="*/ -12 h 270"/>
                                <a:gd name="T112" fmla="+- 0 969 843"/>
                                <a:gd name="T113" fmla="*/ T112 w 270"/>
                                <a:gd name="T114" fmla="+- 0 -16 -16"/>
                                <a:gd name="T115" fmla="*/ -16 h 270"/>
                                <a:gd name="T116" fmla="+- 0 978 843"/>
                                <a:gd name="T117" fmla="*/ T116 w 270"/>
                                <a:gd name="T118" fmla="+- 0 -16 -16"/>
                                <a:gd name="T119" fmla="*/ -16 h 270"/>
                                <a:gd name="T120" fmla="+- 0 986 843"/>
                                <a:gd name="T121" fmla="*/ T120 w 270"/>
                                <a:gd name="T122" fmla="+- 0 -16 -16"/>
                                <a:gd name="T123" fmla="*/ -16 h 270"/>
                                <a:gd name="T124" fmla="+- 0 1045 843"/>
                                <a:gd name="T125" fmla="*/ T124 w 270"/>
                                <a:gd name="T126" fmla="+- 0 1 -16"/>
                                <a:gd name="T127" fmla="*/ 1 h 270"/>
                                <a:gd name="T128" fmla="+- 0 1073 843"/>
                                <a:gd name="T129" fmla="*/ T128 w 270"/>
                                <a:gd name="T130" fmla="+- 0 23 -16"/>
                                <a:gd name="T131" fmla="*/ 23 h 270"/>
                                <a:gd name="T132" fmla="+- 0 1079 843"/>
                                <a:gd name="T133" fmla="*/ T132 w 270"/>
                                <a:gd name="T134" fmla="+- 0 29 -16"/>
                                <a:gd name="T135" fmla="*/ 29 h 270"/>
                                <a:gd name="T136" fmla="+- 0 1085 843"/>
                                <a:gd name="T137" fmla="*/ T136 w 270"/>
                                <a:gd name="T138" fmla="+- 0 36 -16"/>
                                <a:gd name="T139" fmla="*/ 36 h 270"/>
                                <a:gd name="T140" fmla="+- 0 1090 843"/>
                                <a:gd name="T141" fmla="*/ T140 w 270"/>
                                <a:gd name="T142" fmla="+- 0 44 -16"/>
                                <a:gd name="T143" fmla="*/ 44 h 270"/>
                                <a:gd name="T144" fmla="+- 0 1095 843"/>
                                <a:gd name="T145" fmla="*/ T144 w 270"/>
                                <a:gd name="T146" fmla="+- 0 51 -16"/>
                                <a:gd name="T147" fmla="*/ 51 h 270"/>
                                <a:gd name="T148" fmla="+- 0 1112 843"/>
                                <a:gd name="T149" fmla="*/ T148 w 270"/>
                                <a:gd name="T150" fmla="+- 0 110 -16"/>
                                <a:gd name="T151" fmla="*/ 110 h 270"/>
                                <a:gd name="T152" fmla="+- 0 1113 843"/>
                                <a:gd name="T153" fmla="*/ T152 w 270"/>
                                <a:gd name="T154" fmla="+- 0 119 -16"/>
                                <a:gd name="T15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70" h="270">
                                  <a:moveTo>
                                    <a:pt x="270" y="135"/>
                                  </a:moveTo>
                                  <a:lnTo>
                                    <a:pt x="269" y="143"/>
                                  </a:lnTo>
                                  <a:lnTo>
                                    <a:pt x="269" y="152"/>
                                  </a:lnTo>
                                  <a:lnTo>
                                    <a:pt x="267" y="161"/>
                                  </a:lnTo>
                                  <a:lnTo>
                                    <a:pt x="265" y="170"/>
                                  </a:lnTo>
                                  <a:lnTo>
                                    <a:pt x="247" y="210"/>
                                  </a:lnTo>
                                  <a:lnTo>
                                    <a:pt x="242" y="217"/>
                                  </a:lnTo>
                                  <a:lnTo>
                                    <a:pt x="194" y="256"/>
                                  </a:lnTo>
                                  <a:lnTo>
                                    <a:pt x="143" y="270"/>
                                  </a:lnTo>
                                  <a:lnTo>
                                    <a:pt x="135" y="270"/>
                                  </a:lnTo>
                                  <a:lnTo>
                                    <a:pt x="126" y="270"/>
                                  </a:lnTo>
                                  <a:lnTo>
                                    <a:pt x="67" y="252"/>
                                  </a:lnTo>
                                  <a:lnTo>
                                    <a:pt x="59" y="247"/>
                                  </a:lnTo>
                                  <a:lnTo>
                                    <a:pt x="52" y="242"/>
                                  </a:lnTo>
                                  <a:lnTo>
                                    <a:pt x="22" y="210"/>
                                  </a:lnTo>
                                  <a:lnTo>
                                    <a:pt x="17" y="202"/>
                                  </a:lnTo>
                                  <a:lnTo>
                                    <a:pt x="2" y="161"/>
                                  </a:lnTo>
                                  <a:lnTo>
                                    <a:pt x="0" y="152"/>
                                  </a:lnTo>
                                  <a:lnTo>
                                    <a:pt x="0" y="143"/>
                                  </a:lnTo>
                                  <a:lnTo>
                                    <a:pt x="0" y="135"/>
                                  </a:lnTo>
                                  <a:lnTo>
                                    <a:pt x="0" y="126"/>
                                  </a:lnTo>
                                  <a:lnTo>
                                    <a:pt x="17" y="67"/>
                                  </a:lnTo>
                                  <a:lnTo>
                                    <a:pt x="22" y="60"/>
                                  </a:lnTo>
                                  <a:lnTo>
                                    <a:pt x="27" y="52"/>
                                  </a:lnTo>
                                  <a:lnTo>
                                    <a:pt x="33" y="45"/>
                                  </a:lnTo>
                                  <a:lnTo>
                                    <a:pt x="39" y="39"/>
                                  </a:lnTo>
                                  <a:lnTo>
                                    <a:pt x="45" y="33"/>
                                  </a:lnTo>
                                  <a:lnTo>
                                    <a:pt x="99" y="4"/>
                                  </a:lnTo>
                                  <a:lnTo>
                                    <a:pt x="126" y="0"/>
                                  </a:lnTo>
                                  <a:lnTo>
                                    <a:pt x="135" y="0"/>
                                  </a:lnTo>
                                  <a:lnTo>
                                    <a:pt x="143" y="0"/>
                                  </a:lnTo>
                                  <a:lnTo>
                                    <a:pt x="202" y="17"/>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913E7E" id="Group 52" o:spid="_x0000_s1026" style="position:absolute;margin-left:94.65pt;margin-top:7.8pt;width:15pt;height:15.4pt;z-index:-251710976;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">
                <v:group id="Group 7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7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7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">
                    <v:imagedata r:id="rId27" o:title=""/>
                  </v:shape>
                </v:group>
                <v:group id="Group 7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7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" path="m270,135r-1,8l269,152r-2,9l265,170r-18,40l242,217r-48,39l143,270r-8,l126,270,67,252r-8,-5l52,242,22,210r-5,-8l2,161,,152r,-9l,135r,-9l17,67r5,-7l27,52r6,-7l39,39r6,-6l99,4,126,r9,l143,r59,17l230,39r6,6l242,52r5,8l252,67r17,59l270,135xe" filled="f">
                    <v:path arrowok="t" o:connecttype="custom" o:connectlocs="270,119;269,127;269,136;267,145;265,154;247,194;242,201;194,240;143,254;135,254;126,254;67,236;59,231;52,226;22,194;17,186;2,145;0,136;0,127;0,119;0,110;17,51;22,44;27,36;33,29;39,23;45,17;99,-12;126,-16;135,-16;143,-16;202,1;230,23;236,29;242,36;247,44;252,51;269,110;270,119" o:connectangles="0,0,0,0,0,0,0,0,0,0,0,0,0,0,0,0,0,0,0,0,0,0,0,0,0,0,0,0,0,0,0,0,0,0,0,0,0,0,0"/>
                  </v:shape>
                </v:group>
                <w10:wrap anchorx="page"/>
              </v:group>
            </w:pict>
          </mc:Fallback>
        </mc:AlternateContent>
      </w:r>
    </w:p>
    <w:p w14:paraId="41EE1CDB" w14:textId="6EDAD653" w:rsidR="00FC1E4B" w:rsidRPr="00A86EF6" w:rsidRDefault="00FC1E4B" w:rsidP="00E766EC">
      <w:pPr>
        <w:spacing w:before="33"/>
        <w:ind w:left="990" w:right="-20"/>
        <w:rPr>
          <w:rFonts w:ascii="Times New Roman" w:hAnsi="Times New Roman" w:cs="Times New Roman"/>
          <w:sz w:val="18"/>
          <w:szCs w:val="18"/>
        </w:rPr>
      </w:pPr>
      <w:proofErr w:type="gramStart"/>
      <w:r w:rsidRPr="00A86EF6">
        <w:rPr>
          <w:rFonts w:ascii="Times New Roman" w:hAnsi="Times New Roman" w:cs="Times New Roman"/>
          <w:color w:val="333333"/>
          <w:sz w:val="18"/>
          <w:szCs w:val="18"/>
        </w:rPr>
        <w:t xml:space="preserve">1000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66D5D260" w14:textId="77777777" w:rsidR="00FC1E4B" w:rsidRPr="00A86EF6" w:rsidRDefault="00FC1E4B" w:rsidP="00E766EC">
      <w:pPr>
        <w:spacing w:before="5" w:line="190" w:lineRule="exact"/>
        <w:ind w:left="990"/>
        <w:rPr>
          <w:rFonts w:ascii="Times New Roman" w:hAnsi="Times New Roman" w:cs="Times New Roman"/>
          <w:sz w:val="19"/>
          <w:szCs w:val="19"/>
        </w:rPr>
      </w:pPr>
    </w:p>
    <w:p w14:paraId="33F49E64" w14:textId="41507FC5" w:rsidR="00FC1E4B" w:rsidRPr="00A86EF6" w:rsidRDefault="00FC1E4B" w:rsidP="00E766EC">
      <w:pPr>
        <w:spacing w:before="33"/>
        <w:ind w:left="990" w:right="-20"/>
        <w:rPr>
          <w:rFonts w:ascii="Times New Roman" w:hAnsi="Times New Roman" w:cs="Times New Roman"/>
          <w:sz w:val="18"/>
          <w:szCs w:val="18"/>
        </w:rPr>
      </w:pPr>
      <w:proofErr w:type="gramStart"/>
      <w:r w:rsidRPr="00A86EF6">
        <w:rPr>
          <w:rFonts w:ascii="Times New Roman" w:hAnsi="Times New Roman" w:cs="Times New Roman"/>
          <w:color w:val="333333"/>
          <w:sz w:val="18"/>
          <w:szCs w:val="18"/>
        </w:rPr>
        <w:t xml:space="preserve">4000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4A6D4349" w14:textId="77777777" w:rsidR="00FC1E4B" w:rsidRPr="00A86EF6" w:rsidRDefault="00FC1E4B" w:rsidP="00E766EC">
      <w:pPr>
        <w:spacing w:before="5" w:line="190" w:lineRule="exact"/>
        <w:ind w:left="990"/>
        <w:rPr>
          <w:rFonts w:ascii="Times New Roman" w:hAnsi="Times New Roman" w:cs="Times New Roman"/>
          <w:sz w:val="19"/>
          <w:szCs w:val="19"/>
        </w:rPr>
      </w:pPr>
    </w:p>
    <w:p w14:paraId="5CBB2301" w14:textId="56A3CE03" w:rsidR="00FC1E4B" w:rsidRPr="00A86EF6" w:rsidRDefault="00FC1E4B" w:rsidP="00E766EC">
      <w:pPr>
        <w:spacing w:before="33"/>
        <w:ind w:left="99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123AD540" w14:textId="77777777" w:rsidR="00FC1E4B" w:rsidRPr="00A86EF6" w:rsidRDefault="00FC1E4B" w:rsidP="00FC1E4B">
      <w:pPr>
        <w:spacing w:before="2" w:line="130" w:lineRule="exact"/>
        <w:rPr>
          <w:rFonts w:ascii="Times New Roman" w:hAnsi="Times New Roman" w:cs="Times New Roman"/>
          <w:sz w:val="13"/>
          <w:szCs w:val="13"/>
        </w:rPr>
      </w:pPr>
    </w:p>
    <w:p w14:paraId="7613C3B3" w14:textId="77777777" w:rsidR="00FC1E4B" w:rsidRPr="00A86EF6" w:rsidRDefault="00FC1E4B" w:rsidP="00FC1E4B">
      <w:pPr>
        <w:spacing w:before="31"/>
        <w:ind w:left="105" w:right="-20"/>
        <w:rPr>
          <w:rFonts w:ascii="Times New Roman" w:hAnsi="Times New Roman" w:cs="Times New Roman"/>
          <w:sz w:val="18"/>
          <w:szCs w:val="18"/>
        </w:rPr>
      </w:pPr>
      <w:r w:rsidRPr="00A86EF6">
        <w:rPr>
          <w:rFonts w:ascii="Times New Roman" w:hAnsi="Times New Roman" w:cs="Times New Roman"/>
          <w:b/>
          <w:bCs/>
          <w:color w:val="333333"/>
          <w:sz w:val="18"/>
          <w:szCs w:val="18"/>
        </w:rPr>
        <w:t>1.6</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6F47A6DB" w14:textId="77777777" w:rsidR="00FC1E4B" w:rsidRPr="00A86EF6" w:rsidRDefault="00FC1E4B" w:rsidP="00FC1E4B">
      <w:pPr>
        <w:spacing w:line="180" w:lineRule="exact"/>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25984" behindDoc="1" locked="0" layoutInCell="1" allowOverlap="1" wp14:anchorId="4951B512" wp14:editId="4C5424E1">
                <wp:simplePos x="0" y="0"/>
                <wp:positionH relativeFrom="page">
                  <wp:posOffset>4298950</wp:posOffset>
                </wp:positionH>
                <wp:positionV relativeFrom="paragraph">
                  <wp:posOffset>113665</wp:posOffset>
                </wp:positionV>
                <wp:extent cx="190500" cy="194945"/>
                <wp:effectExtent l="0" t="0" r="1905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 name="Group 21"/>
                        <wpg:cNvGrpSpPr>
                          <a:grpSpLocks/>
                        </wpg:cNvGrpSpPr>
                        <wpg:grpSpPr bwMode="auto">
                          <a:xfrm>
                            <a:off x="835" y="-9"/>
                            <a:ext cx="285" cy="285"/>
                            <a:chOff x="835" y="-9"/>
                            <a:chExt cx="285" cy="285"/>
                          </a:xfrm>
                        </wpg:grpSpPr>
                        <wps:wsp>
                          <wps:cNvPr id="3" name="Freeform 2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 name="Group 24"/>
                        <wpg:cNvGrpSpPr>
                          <a:grpSpLocks/>
                        </wpg:cNvGrpSpPr>
                        <wpg:grpSpPr bwMode="auto">
                          <a:xfrm>
                            <a:off x="843" y="-16"/>
                            <a:ext cx="270" cy="270"/>
                            <a:chOff x="843" y="-16"/>
                            <a:chExt cx="270" cy="270"/>
                          </a:xfrm>
                        </wpg:grpSpPr>
                        <wps:wsp>
                          <wps:cNvPr id="21" name="Freeform 25"/>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79 843"/>
                                <a:gd name="T29" fmla="*/ T28 w 270"/>
                                <a:gd name="T30" fmla="+- 0 208 -16"/>
                                <a:gd name="T31" fmla="*/ 208 h 270"/>
                                <a:gd name="T32" fmla="+- 0 1073 843"/>
                                <a:gd name="T33" fmla="*/ T32 w 270"/>
                                <a:gd name="T34" fmla="+- 0 214 -16"/>
                                <a:gd name="T35" fmla="*/ 214 h 270"/>
                                <a:gd name="T36" fmla="+- 0 1067 843"/>
                                <a:gd name="T37" fmla="*/ T36 w 270"/>
                                <a:gd name="T38" fmla="+- 0 220 -16"/>
                                <a:gd name="T39" fmla="*/ 220 h 270"/>
                                <a:gd name="T40" fmla="+- 0 1029 843"/>
                                <a:gd name="T41" fmla="*/ T40 w 270"/>
                                <a:gd name="T42" fmla="+- 0 243 -16"/>
                                <a:gd name="T43" fmla="*/ 243 h 270"/>
                                <a:gd name="T44" fmla="+- 0 1021 843"/>
                                <a:gd name="T45" fmla="*/ T44 w 270"/>
                                <a:gd name="T46" fmla="+- 0 247 -16"/>
                                <a:gd name="T47" fmla="*/ 247 h 270"/>
                                <a:gd name="T48" fmla="+- 0 1013 843"/>
                                <a:gd name="T49" fmla="*/ T48 w 270"/>
                                <a:gd name="T50" fmla="+- 0 249 -16"/>
                                <a:gd name="T51" fmla="*/ 249 h 270"/>
                                <a:gd name="T52" fmla="+- 0 1004 843"/>
                                <a:gd name="T53" fmla="*/ T52 w 270"/>
                                <a:gd name="T54" fmla="+- 0 251 -16"/>
                                <a:gd name="T55" fmla="*/ 251 h 270"/>
                                <a:gd name="T56" fmla="+- 0 995 843"/>
                                <a:gd name="T57" fmla="*/ T56 w 270"/>
                                <a:gd name="T58" fmla="+- 0 253 -16"/>
                                <a:gd name="T59" fmla="*/ 253 h 270"/>
                                <a:gd name="T60" fmla="+- 0 986 843"/>
                                <a:gd name="T61" fmla="*/ T60 w 270"/>
                                <a:gd name="T62" fmla="+- 0 254 -16"/>
                                <a:gd name="T63" fmla="*/ 254 h 270"/>
                                <a:gd name="T64" fmla="+- 0 978 843"/>
                                <a:gd name="T65" fmla="*/ T64 w 270"/>
                                <a:gd name="T66" fmla="+- 0 254 -16"/>
                                <a:gd name="T67" fmla="*/ 254 h 270"/>
                                <a:gd name="T68" fmla="+- 0 969 843"/>
                                <a:gd name="T69" fmla="*/ T68 w 270"/>
                                <a:gd name="T70" fmla="+- 0 254 -16"/>
                                <a:gd name="T71" fmla="*/ 254 h 270"/>
                                <a:gd name="T72" fmla="+- 0 926 843"/>
                                <a:gd name="T73" fmla="*/ T72 w 270"/>
                                <a:gd name="T74" fmla="+- 0 243 -16"/>
                                <a:gd name="T75" fmla="*/ 243 h 270"/>
                                <a:gd name="T76" fmla="+- 0 918 843"/>
                                <a:gd name="T77" fmla="*/ T76 w 270"/>
                                <a:gd name="T78" fmla="+- 0 240 -16"/>
                                <a:gd name="T79" fmla="*/ 240 h 270"/>
                                <a:gd name="T80" fmla="+- 0 910 843"/>
                                <a:gd name="T81" fmla="*/ T80 w 270"/>
                                <a:gd name="T82" fmla="+- 0 236 -16"/>
                                <a:gd name="T83" fmla="*/ 236 h 270"/>
                                <a:gd name="T84" fmla="+- 0 902 843"/>
                                <a:gd name="T85" fmla="*/ T84 w 270"/>
                                <a:gd name="T86" fmla="+- 0 231 -16"/>
                                <a:gd name="T87" fmla="*/ 231 h 270"/>
                                <a:gd name="T88" fmla="+- 0 895 843"/>
                                <a:gd name="T89" fmla="*/ T88 w 270"/>
                                <a:gd name="T90" fmla="+- 0 226 -16"/>
                                <a:gd name="T91" fmla="*/ 226 h 270"/>
                                <a:gd name="T92" fmla="+- 0 888 843"/>
                                <a:gd name="T93" fmla="*/ T92 w 270"/>
                                <a:gd name="T94" fmla="+- 0 220 -16"/>
                                <a:gd name="T95" fmla="*/ 220 h 270"/>
                                <a:gd name="T96" fmla="+- 0 882 843"/>
                                <a:gd name="T97" fmla="*/ T96 w 270"/>
                                <a:gd name="T98" fmla="+- 0 214 -16"/>
                                <a:gd name="T99" fmla="*/ 214 h 270"/>
                                <a:gd name="T100" fmla="+- 0 876 843"/>
                                <a:gd name="T101" fmla="*/ T100 w 270"/>
                                <a:gd name="T102" fmla="+- 0 208 -16"/>
                                <a:gd name="T103" fmla="*/ 208 h 270"/>
                                <a:gd name="T104" fmla="+- 0 870 843"/>
                                <a:gd name="T105" fmla="*/ T104 w 270"/>
                                <a:gd name="T106" fmla="+- 0 201 -16"/>
                                <a:gd name="T107" fmla="*/ 201 h 270"/>
                                <a:gd name="T108" fmla="+- 0 865 843"/>
                                <a:gd name="T109" fmla="*/ T108 w 270"/>
                                <a:gd name="T110" fmla="+- 0 194 -16"/>
                                <a:gd name="T111" fmla="*/ 194 h 270"/>
                                <a:gd name="T112" fmla="+- 0 860 843"/>
                                <a:gd name="T113" fmla="*/ T112 w 270"/>
                                <a:gd name="T114" fmla="+- 0 186 -16"/>
                                <a:gd name="T115" fmla="*/ 186 h 270"/>
                                <a:gd name="T116" fmla="+- 0 843 843"/>
                                <a:gd name="T117" fmla="*/ T116 w 270"/>
                                <a:gd name="T118" fmla="+- 0 127 -16"/>
                                <a:gd name="T119" fmla="*/ 127 h 270"/>
                                <a:gd name="T120" fmla="+- 0 843 843"/>
                                <a:gd name="T121" fmla="*/ T120 w 270"/>
                                <a:gd name="T122" fmla="+- 0 119 -16"/>
                                <a:gd name="T123" fmla="*/ 119 h 270"/>
                                <a:gd name="T124" fmla="+- 0 843 843"/>
                                <a:gd name="T125" fmla="*/ T124 w 270"/>
                                <a:gd name="T126" fmla="+- 0 110 -16"/>
                                <a:gd name="T127" fmla="*/ 110 h 270"/>
                                <a:gd name="T128" fmla="+- 0 860 843"/>
                                <a:gd name="T129" fmla="*/ T128 w 270"/>
                                <a:gd name="T130" fmla="+- 0 51 -16"/>
                                <a:gd name="T131" fmla="*/ 51 h 270"/>
                                <a:gd name="T132" fmla="+- 0 882 843"/>
                                <a:gd name="T133" fmla="*/ T132 w 270"/>
                                <a:gd name="T134" fmla="+- 0 23 -16"/>
                                <a:gd name="T135" fmla="*/ 23 h 270"/>
                                <a:gd name="T136" fmla="+- 0 888 843"/>
                                <a:gd name="T137" fmla="*/ T136 w 270"/>
                                <a:gd name="T138" fmla="+- 0 17 -16"/>
                                <a:gd name="T139" fmla="*/ 17 h 270"/>
                                <a:gd name="T140" fmla="+- 0 895 843"/>
                                <a:gd name="T141" fmla="*/ T140 w 270"/>
                                <a:gd name="T142" fmla="+- 0 11 -16"/>
                                <a:gd name="T143" fmla="*/ 11 h 270"/>
                                <a:gd name="T144" fmla="+- 0 902 843"/>
                                <a:gd name="T145" fmla="*/ T144 w 270"/>
                                <a:gd name="T146" fmla="+- 0 6 -16"/>
                                <a:gd name="T147" fmla="*/ 6 h 270"/>
                                <a:gd name="T148" fmla="+- 0 910 843"/>
                                <a:gd name="T149" fmla="*/ T148 w 270"/>
                                <a:gd name="T150" fmla="+- 0 1 -16"/>
                                <a:gd name="T151" fmla="*/ 1 h 270"/>
                                <a:gd name="T152" fmla="+- 0 951 843"/>
                                <a:gd name="T153" fmla="*/ T152 w 270"/>
                                <a:gd name="T154" fmla="+- 0 -14 -16"/>
                                <a:gd name="T155" fmla="*/ -14 h 270"/>
                                <a:gd name="T156" fmla="+- 0 960 843"/>
                                <a:gd name="T157" fmla="*/ T156 w 270"/>
                                <a:gd name="T158" fmla="+- 0 -16 -16"/>
                                <a:gd name="T159" fmla="*/ -16 h 270"/>
                                <a:gd name="T160" fmla="+- 0 969 843"/>
                                <a:gd name="T161" fmla="*/ T160 w 270"/>
                                <a:gd name="T162" fmla="+- 0 -16 -16"/>
                                <a:gd name="T163" fmla="*/ -16 h 270"/>
                                <a:gd name="T164" fmla="+- 0 978 843"/>
                                <a:gd name="T165" fmla="*/ T164 w 270"/>
                                <a:gd name="T166" fmla="+- 0 -16 -16"/>
                                <a:gd name="T167" fmla="*/ -16 h 270"/>
                                <a:gd name="T168" fmla="+- 0 986 843"/>
                                <a:gd name="T169" fmla="*/ T168 w 270"/>
                                <a:gd name="T170" fmla="+- 0 -16 -16"/>
                                <a:gd name="T171" fmla="*/ -16 h 270"/>
                                <a:gd name="T172" fmla="+- 0 1045 843"/>
                                <a:gd name="T173" fmla="*/ T172 w 270"/>
                                <a:gd name="T174" fmla="+- 0 1 -16"/>
                                <a:gd name="T175" fmla="*/ 1 h 270"/>
                                <a:gd name="T176" fmla="+- 0 1053 843"/>
                                <a:gd name="T177" fmla="*/ T176 w 270"/>
                                <a:gd name="T178" fmla="+- 0 6 -16"/>
                                <a:gd name="T179" fmla="*/ 6 h 270"/>
                                <a:gd name="T180" fmla="+- 0 1060 843"/>
                                <a:gd name="T181" fmla="*/ T180 w 270"/>
                                <a:gd name="T182" fmla="+- 0 11 -16"/>
                                <a:gd name="T183" fmla="*/ 11 h 270"/>
                                <a:gd name="T184" fmla="+- 0 1067 843"/>
                                <a:gd name="T185" fmla="*/ T184 w 270"/>
                                <a:gd name="T186" fmla="+- 0 17 -16"/>
                                <a:gd name="T187" fmla="*/ 17 h 270"/>
                                <a:gd name="T188" fmla="+- 0 1073 843"/>
                                <a:gd name="T189" fmla="*/ T188 w 270"/>
                                <a:gd name="T190" fmla="+- 0 23 -16"/>
                                <a:gd name="T191" fmla="*/ 23 h 270"/>
                                <a:gd name="T192" fmla="+- 0 1079 843"/>
                                <a:gd name="T193" fmla="*/ T192 w 270"/>
                                <a:gd name="T194" fmla="+- 0 29 -16"/>
                                <a:gd name="T195" fmla="*/ 29 h 270"/>
                                <a:gd name="T196" fmla="+- 0 1085 843"/>
                                <a:gd name="T197" fmla="*/ T196 w 270"/>
                                <a:gd name="T198" fmla="+- 0 36 -16"/>
                                <a:gd name="T199" fmla="*/ 36 h 270"/>
                                <a:gd name="T200" fmla="+- 0 1090 843"/>
                                <a:gd name="T201" fmla="*/ T200 w 270"/>
                                <a:gd name="T202" fmla="+- 0 44 -16"/>
                                <a:gd name="T203" fmla="*/ 44 h 270"/>
                                <a:gd name="T204" fmla="+- 0 1095 843"/>
                                <a:gd name="T205" fmla="*/ T204 w 270"/>
                                <a:gd name="T206" fmla="+- 0 51 -16"/>
                                <a:gd name="T207" fmla="*/ 51 h 270"/>
                                <a:gd name="T208" fmla="+- 0 1099 843"/>
                                <a:gd name="T209" fmla="*/ T208 w 270"/>
                                <a:gd name="T210" fmla="+- 0 59 -16"/>
                                <a:gd name="T211" fmla="*/ 59 h 270"/>
                                <a:gd name="T212" fmla="+- 0 1102 843"/>
                                <a:gd name="T213" fmla="*/ T212 w 270"/>
                                <a:gd name="T214" fmla="+- 0 67 -16"/>
                                <a:gd name="T215" fmla="*/ 67 h 270"/>
                                <a:gd name="T216" fmla="+- 0 1106 843"/>
                                <a:gd name="T217" fmla="*/ T216 w 270"/>
                                <a:gd name="T218" fmla="+- 0 75 -16"/>
                                <a:gd name="T219" fmla="*/ 75 h 270"/>
                                <a:gd name="T220" fmla="+- 0 1108 843"/>
                                <a:gd name="T221" fmla="*/ T220 w 270"/>
                                <a:gd name="T222" fmla="+- 0 84 -16"/>
                                <a:gd name="T223" fmla="*/ 84 h 270"/>
                                <a:gd name="T224" fmla="+- 0 1110 843"/>
                                <a:gd name="T225" fmla="*/ T224 w 270"/>
                                <a:gd name="T226" fmla="+- 0 92 -16"/>
                                <a:gd name="T227" fmla="*/ 92 h 270"/>
                                <a:gd name="T228" fmla="+- 0 1112 843"/>
                                <a:gd name="T229" fmla="*/ T228 w 270"/>
                                <a:gd name="T230" fmla="+- 0 101 -16"/>
                                <a:gd name="T231" fmla="*/ 101 h 270"/>
                                <a:gd name="T232" fmla="+- 0 1112 843"/>
                                <a:gd name="T233" fmla="*/ T232 w 270"/>
                                <a:gd name="T234" fmla="+- 0 110 -16"/>
                                <a:gd name="T235" fmla="*/ 110 h 270"/>
                                <a:gd name="T236" fmla="+- 0 1113 843"/>
                                <a:gd name="T237" fmla="*/ T236 w 270"/>
                                <a:gd name="T238" fmla="+- 0 119 -16"/>
                                <a:gd name="T23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0" h="270">
                                  <a:moveTo>
                                    <a:pt x="270" y="135"/>
                                  </a:moveTo>
                                  <a:lnTo>
                                    <a:pt x="269" y="143"/>
                                  </a:lnTo>
                                  <a:lnTo>
                                    <a:pt x="269" y="152"/>
                                  </a:lnTo>
                                  <a:lnTo>
                                    <a:pt x="267" y="161"/>
                                  </a:lnTo>
                                  <a:lnTo>
                                    <a:pt x="265" y="170"/>
                                  </a:lnTo>
                                  <a:lnTo>
                                    <a:pt x="247" y="210"/>
                                  </a:lnTo>
                                  <a:lnTo>
                                    <a:pt x="242" y="217"/>
                                  </a:lnTo>
                                  <a:lnTo>
                                    <a:pt x="236" y="224"/>
                                  </a:lnTo>
                                  <a:lnTo>
                                    <a:pt x="230" y="230"/>
                                  </a:lnTo>
                                  <a:lnTo>
                                    <a:pt x="224" y="236"/>
                                  </a:lnTo>
                                  <a:lnTo>
                                    <a:pt x="186" y="259"/>
                                  </a:lnTo>
                                  <a:lnTo>
                                    <a:pt x="178" y="263"/>
                                  </a:lnTo>
                                  <a:lnTo>
                                    <a:pt x="170" y="265"/>
                                  </a:lnTo>
                                  <a:lnTo>
                                    <a:pt x="161" y="267"/>
                                  </a:lnTo>
                                  <a:lnTo>
                                    <a:pt x="152" y="269"/>
                                  </a:lnTo>
                                  <a:lnTo>
                                    <a:pt x="143" y="270"/>
                                  </a:lnTo>
                                  <a:lnTo>
                                    <a:pt x="135" y="270"/>
                                  </a:lnTo>
                                  <a:lnTo>
                                    <a:pt x="126" y="270"/>
                                  </a:lnTo>
                                  <a:lnTo>
                                    <a:pt x="83" y="259"/>
                                  </a:lnTo>
                                  <a:lnTo>
                                    <a:pt x="75" y="256"/>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7" y="67"/>
                                  </a:lnTo>
                                  <a:lnTo>
                                    <a:pt x="39" y="39"/>
                                  </a:lnTo>
                                  <a:lnTo>
                                    <a:pt x="45" y="33"/>
                                  </a:lnTo>
                                  <a:lnTo>
                                    <a:pt x="52" y="27"/>
                                  </a:lnTo>
                                  <a:lnTo>
                                    <a:pt x="59" y="22"/>
                                  </a:lnTo>
                                  <a:lnTo>
                                    <a:pt x="67" y="17"/>
                                  </a:lnTo>
                                  <a:lnTo>
                                    <a:pt x="108" y="2"/>
                                  </a:lnTo>
                                  <a:lnTo>
                                    <a:pt x="117" y="0"/>
                                  </a:lnTo>
                                  <a:lnTo>
                                    <a:pt x="126" y="0"/>
                                  </a:lnTo>
                                  <a:lnTo>
                                    <a:pt x="135" y="0"/>
                                  </a:lnTo>
                                  <a:lnTo>
                                    <a:pt x="143" y="0"/>
                                  </a:lnTo>
                                  <a:lnTo>
                                    <a:pt x="202" y="17"/>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7EE354" id="Group 1" o:spid="_x0000_s1026" style="position:absolute;margin-left:338.5pt;margin-top:8.95pt;width:15pt;height:15.35pt;z-index:-251690496;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">
                <v:group id="Group 2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2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">
                    <v:imagedata r:id="rId19" o:title=""/>
                  </v:shape>
                </v:group>
                <v:group id="Group 2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2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" path="m270,135r-1,8l269,152r-2,9l265,170r-18,40l242,217r-6,7l230,230r-6,6l186,259r-8,4l170,265r-9,2l152,269r-9,1l135,270r-9,l83,259r-8,-3l67,252r-8,-5l52,242r-7,-6l39,230r-6,-6l27,217r-5,-7l17,202,,143r,-8l,126,17,67,39,39r6,-6l52,27r7,-5l67,17,108,2,117,r9,l135,r8,l202,17r8,5l217,27r7,6l230,39r6,6l242,52r5,8l252,67r4,8l259,83r4,8l265,100r2,8l269,117r,9l270,135xe" filled="f">
                    <v:path arrowok="t" o:connecttype="custom" o:connectlocs="270,119;269,127;269,136;267,145;265,154;247,194;242,201;236,208;230,214;224,220;186,243;178,247;170,249;161,251;152,253;143,254;135,254;126,254;83,243;75,240;67,236;59,231;52,226;45,220;39,214;33,208;27,201;22,194;17,186;0,127;0,119;0,110;17,51;39,23;45,17;52,11;59,6;67,1;108,-14;117,-16;126,-16;135,-16;143,-16;202,1;210,6;217,11;224,17;230,23;236,29;242,36;247,44;252,51;256,59;259,67;263,75;265,84;267,92;269,101;269,110;270,119" o:connectangles="0,0,0,0,0,0,0,0,0,0,0,0,0,0,0,0,0,0,0,0,0,0,0,0,0,0,0,0,0,0,0,0,0,0,0,0,0,0,0,0,0,0,0,0,0,0,0,0,0,0,0,0,0,0,0,0,0,0,0,0"/>
                  </v:shape>
                </v:group>
                <w10:wrap anchorx="page"/>
              </v:group>
            </w:pict>
          </mc:Fallback>
        </mc:AlternateContent>
      </w:r>
    </w:p>
    <w:p w14:paraId="2AD91114" w14:textId="60EF8194" w:rsidR="00FC1E4B" w:rsidRPr="00A86EF6" w:rsidRDefault="00FC1E4B" w:rsidP="00FC1E4B">
      <w:pPr>
        <w:spacing w:before="33"/>
        <w:ind w:left="765" w:right="-20"/>
        <w:rPr>
          <w:rFonts w:ascii="Times New Roman" w:hAnsi="Times New Roman" w:cs="Times New Roman"/>
          <w:sz w:val="18"/>
          <w:szCs w:val="18"/>
        </w:rPr>
      </w:pPr>
      <w:proofErr w:type="gramStart"/>
      <w:r w:rsidRPr="00A86EF6">
        <w:rPr>
          <w:rFonts w:ascii="Times New Roman" w:hAnsi="Times New Roman" w:cs="Times New Roman"/>
          <w:color w:val="333333"/>
          <w:sz w:val="18"/>
          <w:szCs w:val="18"/>
        </w:rPr>
        <w:t xml:space="preserve">1000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6470E6EF" w14:textId="77777777" w:rsidR="00FC1E4B" w:rsidRPr="00A86EF6" w:rsidRDefault="00FC1E4B"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27008" behindDoc="1" locked="0" layoutInCell="1" allowOverlap="1" wp14:anchorId="4FEF00DF" wp14:editId="5317A7AD">
                <wp:simplePos x="0" y="0"/>
                <wp:positionH relativeFrom="page">
                  <wp:posOffset>4300855</wp:posOffset>
                </wp:positionH>
                <wp:positionV relativeFrom="paragraph">
                  <wp:posOffset>106045</wp:posOffset>
                </wp:positionV>
                <wp:extent cx="190500" cy="194945"/>
                <wp:effectExtent l="0" t="0" r="1905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3" name="Group 21"/>
                        <wpg:cNvGrpSpPr>
                          <a:grpSpLocks/>
                        </wpg:cNvGrpSpPr>
                        <wpg:grpSpPr bwMode="auto">
                          <a:xfrm>
                            <a:off x="835" y="-9"/>
                            <a:ext cx="285" cy="285"/>
                            <a:chOff x="835" y="-9"/>
                            <a:chExt cx="285" cy="285"/>
                          </a:xfrm>
                        </wpg:grpSpPr>
                        <wps:wsp>
                          <wps:cNvPr id="24" name="Freeform 2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 name="Group 24"/>
                        <wpg:cNvGrpSpPr>
                          <a:grpSpLocks/>
                        </wpg:cNvGrpSpPr>
                        <wpg:grpSpPr bwMode="auto">
                          <a:xfrm>
                            <a:off x="843" y="-16"/>
                            <a:ext cx="270" cy="270"/>
                            <a:chOff x="843" y="-16"/>
                            <a:chExt cx="270" cy="270"/>
                          </a:xfrm>
                        </wpg:grpSpPr>
                        <wps:wsp>
                          <wps:cNvPr id="27" name="Freeform 25"/>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79 843"/>
                                <a:gd name="T29" fmla="*/ T28 w 270"/>
                                <a:gd name="T30" fmla="+- 0 208 -16"/>
                                <a:gd name="T31" fmla="*/ 208 h 270"/>
                                <a:gd name="T32" fmla="+- 0 1073 843"/>
                                <a:gd name="T33" fmla="*/ T32 w 270"/>
                                <a:gd name="T34" fmla="+- 0 214 -16"/>
                                <a:gd name="T35" fmla="*/ 214 h 270"/>
                                <a:gd name="T36" fmla="+- 0 1067 843"/>
                                <a:gd name="T37" fmla="*/ T36 w 270"/>
                                <a:gd name="T38" fmla="+- 0 220 -16"/>
                                <a:gd name="T39" fmla="*/ 220 h 270"/>
                                <a:gd name="T40" fmla="+- 0 1029 843"/>
                                <a:gd name="T41" fmla="*/ T40 w 270"/>
                                <a:gd name="T42" fmla="+- 0 243 -16"/>
                                <a:gd name="T43" fmla="*/ 243 h 270"/>
                                <a:gd name="T44" fmla="+- 0 1021 843"/>
                                <a:gd name="T45" fmla="*/ T44 w 270"/>
                                <a:gd name="T46" fmla="+- 0 247 -16"/>
                                <a:gd name="T47" fmla="*/ 247 h 270"/>
                                <a:gd name="T48" fmla="+- 0 1013 843"/>
                                <a:gd name="T49" fmla="*/ T48 w 270"/>
                                <a:gd name="T50" fmla="+- 0 249 -16"/>
                                <a:gd name="T51" fmla="*/ 249 h 270"/>
                                <a:gd name="T52" fmla="+- 0 1004 843"/>
                                <a:gd name="T53" fmla="*/ T52 w 270"/>
                                <a:gd name="T54" fmla="+- 0 251 -16"/>
                                <a:gd name="T55" fmla="*/ 251 h 270"/>
                                <a:gd name="T56" fmla="+- 0 995 843"/>
                                <a:gd name="T57" fmla="*/ T56 w 270"/>
                                <a:gd name="T58" fmla="+- 0 253 -16"/>
                                <a:gd name="T59" fmla="*/ 253 h 270"/>
                                <a:gd name="T60" fmla="+- 0 986 843"/>
                                <a:gd name="T61" fmla="*/ T60 w 270"/>
                                <a:gd name="T62" fmla="+- 0 254 -16"/>
                                <a:gd name="T63" fmla="*/ 254 h 270"/>
                                <a:gd name="T64" fmla="+- 0 978 843"/>
                                <a:gd name="T65" fmla="*/ T64 w 270"/>
                                <a:gd name="T66" fmla="+- 0 254 -16"/>
                                <a:gd name="T67" fmla="*/ 254 h 270"/>
                                <a:gd name="T68" fmla="+- 0 969 843"/>
                                <a:gd name="T69" fmla="*/ T68 w 270"/>
                                <a:gd name="T70" fmla="+- 0 254 -16"/>
                                <a:gd name="T71" fmla="*/ 254 h 270"/>
                                <a:gd name="T72" fmla="+- 0 926 843"/>
                                <a:gd name="T73" fmla="*/ T72 w 270"/>
                                <a:gd name="T74" fmla="+- 0 243 -16"/>
                                <a:gd name="T75" fmla="*/ 243 h 270"/>
                                <a:gd name="T76" fmla="+- 0 918 843"/>
                                <a:gd name="T77" fmla="*/ T76 w 270"/>
                                <a:gd name="T78" fmla="+- 0 240 -16"/>
                                <a:gd name="T79" fmla="*/ 240 h 270"/>
                                <a:gd name="T80" fmla="+- 0 910 843"/>
                                <a:gd name="T81" fmla="*/ T80 w 270"/>
                                <a:gd name="T82" fmla="+- 0 236 -16"/>
                                <a:gd name="T83" fmla="*/ 236 h 270"/>
                                <a:gd name="T84" fmla="+- 0 902 843"/>
                                <a:gd name="T85" fmla="*/ T84 w 270"/>
                                <a:gd name="T86" fmla="+- 0 231 -16"/>
                                <a:gd name="T87" fmla="*/ 231 h 270"/>
                                <a:gd name="T88" fmla="+- 0 895 843"/>
                                <a:gd name="T89" fmla="*/ T88 w 270"/>
                                <a:gd name="T90" fmla="+- 0 226 -16"/>
                                <a:gd name="T91" fmla="*/ 226 h 270"/>
                                <a:gd name="T92" fmla="+- 0 888 843"/>
                                <a:gd name="T93" fmla="*/ T92 w 270"/>
                                <a:gd name="T94" fmla="+- 0 220 -16"/>
                                <a:gd name="T95" fmla="*/ 220 h 270"/>
                                <a:gd name="T96" fmla="+- 0 882 843"/>
                                <a:gd name="T97" fmla="*/ T96 w 270"/>
                                <a:gd name="T98" fmla="+- 0 214 -16"/>
                                <a:gd name="T99" fmla="*/ 214 h 270"/>
                                <a:gd name="T100" fmla="+- 0 876 843"/>
                                <a:gd name="T101" fmla="*/ T100 w 270"/>
                                <a:gd name="T102" fmla="+- 0 208 -16"/>
                                <a:gd name="T103" fmla="*/ 208 h 270"/>
                                <a:gd name="T104" fmla="+- 0 870 843"/>
                                <a:gd name="T105" fmla="*/ T104 w 270"/>
                                <a:gd name="T106" fmla="+- 0 201 -16"/>
                                <a:gd name="T107" fmla="*/ 201 h 270"/>
                                <a:gd name="T108" fmla="+- 0 865 843"/>
                                <a:gd name="T109" fmla="*/ T108 w 270"/>
                                <a:gd name="T110" fmla="+- 0 194 -16"/>
                                <a:gd name="T111" fmla="*/ 194 h 270"/>
                                <a:gd name="T112" fmla="+- 0 860 843"/>
                                <a:gd name="T113" fmla="*/ T112 w 270"/>
                                <a:gd name="T114" fmla="+- 0 186 -16"/>
                                <a:gd name="T115" fmla="*/ 186 h 270"/>
                                <a:gd name="T116" fmla="+- 0 843 843"/>
                                <a:gd name="T117" fmla="*/ T116 w 270"/>
                                <a:gd name="T118" fmla="+- 0 127 -16"/>
                                <a:gd name="T119" fmla="*/ 127 h 270"/>
                                <a:gd name="T120" fmla="+- 0 843 843"/>
                                <a:gd name="T121" fmla="*/ T120 w 270"/>
                                <a:gd name="T122" fmla="+- 0 119 -16"/>
                                <a:gd name="T123" fmla="*/ 119 h 270"/>
                                <a:gd name="T124" fmla="+- 0 843 843"/>
                                <a:gd name="T125" fmla="*/ T124 w 270"/>
                                <a:gd name="T126" fmla="+- 0 110 -16"/>
                                <a:gd name="T127" fmla="*/ 110 h 270"/>
                                <a:gd name="T128" fmla="+- 0 860 843"/>
                                <a:gd name="T129" fmla="*/ T128 w 270"/>
                                <a:gd name="T130" fmla="+- 0 51 -16"/>
                                <a:gd name="T131" fmla="*/ 51 h 270"/>
                                <a:gd name="T132" fmla="+- 0 882 843"/>
                                <a:gd name="T133" fmla="*/ T132 w 270"/>
                                <a:gd name="T134" fmla="+- 0 23 -16"/>
                                <a:gd name="T135" fmla="*/ 23 h 270"/>
                                <a:gd name="T136" fmla="+- 0 888 843"/>
                                <a:gd name="T137" fmla="*/ T136 w 270"/>
                                <a:gd name="T138" fmla="+- 0 17 -16"/>
                                <a:gd name="T139" fmla="*/ 17 h 270"/>
                                <a:gd name="T140" fmla="+- 0 895 843"/>
                                <a:gd name="T141" fmla="*/ T140 w 270"/>
                                <a:gd name="T142" fmla="+- 0 11 -16"/>
                                <a:gd name="T143" fmla="*/ 11 h 270"/>
                                <a:gd name="T144" fmla="+- 0 902 843"/>
                                <a:gd name="T145" fmla="*/ T144 w 270"/>
                                <a:gd name="T146" fmla="+- 0 6 -16"/>
                                <a:gd name="T147" fmla="*/ 6 h 270"/>
                                <a:gd name="T148" fmla="+- 0 910 843"/>
                                <a:gd name="T149" fmla="*/ T148 w 270"/>
                                <a:gd name="T150" fmla="+- 0 1 -16"/>
                                <a:gd name="T151" fmla="*/ 1 h 270"/>
                                <a:gd name="T152" fmla="+- 0 951 843"/>
                                <a:gd name="T153" fmla="*/ T152 w 270"/>
                                <a:gd name="T154" fmla="+- 0 -14 -16"/>
                                <a:gd name="T155" fmla="*/ -14 h 270"/>
                                <a:gd name="T156" fmla="+- 0 960 843"/>
                                <a:gd name="T157" fmla="*/ T156 w 270"/>
                                <a:gd name="T158" fmla="+- 0 -16 -16"/>
                                <a:gd name="T159" fmla="*/ -16 h 270"/>
                                <a:gd name="T160" fmla="+- 0 969 843"/>
                                <a:gd name="T161" fmla="*/ T160 w 270"/>
                                <a:gd name="T162" fmla="+- 0 -16 -16"/>
                                <a:gd name="T163" fmla="*/ -16 h 270"/>
                                <a:gd name="T164" fmla="+- 0 978 843"/>
                                <a:gd name="T165" fmla="*/ T164 w 270"/>
                                <a:gd name="T166" fmla="+- 0 -16 -16"/>
                                <a:gd name="T167" fmla="*/ -16 h 270"/>
                                <a:gd name="T168" fmla="+- 0 986 843"/>
                                <a:gd name="T169" fmla="*/ T168 w 270"/>
                                <a:gd name="T170" fmla="+- 0 -16 -16"/>
                                <a:gd name="T171" fmla="*/ -16 h 270"/>
                                <a:gd name="T172" fmla="+- 0 1045 843"/>
                                <a:gd name="T173" fmla="*/ T172 w 270"/>
                                <a:gd name="T174" fmla="+- 0 1 -16"/>
                                <a:gd name="T175" fmla="*/ 1 h 270"/>
                                <a:gd name="T176" fmla="+- 0 1053 843"/>
                                <a:gd name="T177" fmla="*/ T176 w 270"/>
                                <a:gd name="T178" fmla="+- 0 6 -16"/>
                                <a:gd name="T179" fmla="*/ 6 h 270"/>
                                <a:gd name="T180" fmla="+- 0 1060 843"/>
                                <a:gd name="T181" fmla="*/ T180 w 270"/>
                                <a:gd name="T182" fmla="+- 0 11 -16"/>
                                <a:gd name="T183" fmla="*/ 11 h 270"/>
                                <a:gd name="T184" fmla="+- 0 1067 843"/>
                                <a:gd name="T185" fmla="*/ T184 w 270"/>
                                <a:gd name="T186" fmla="+- 0 17 -16"/>
                                <a:gd name="T187" fmla="*/ 17 h 270"/>
                                <a:gd name="T188" fmla="+- 0 1073 843"/>
                                <a:gd name="T189" fmla="*/ T188 w 270"/>
                                <a:gd name="T190" fmla="+- 0 23 -16"/>
                                <a:gd name="T191" fmla="*/ 23 h 270"/>
                                <a:gd name="T192" fmla="+- 0 1079 843"/>
                                <a:gd name="T193" fmla="*/ T192 w 270"/>
                                <a:gd name="T194" fmla="+- 0 29 -16"/>
                                <a:gd name="T195" fmla="*/ 29 h 270"/>
                                <a:gd name="T196" fmla="+- 0 1085 843"/>
                                <a:gd name="T197" fmla="*/ T196 w 270"/>
                                <a:gd name="T198" fmla="+- 0 36 -16"/>
                                <a:gd name="T199" fmla="*/ 36 h 270"/>
                                <a:gd name="T200" fmla="+- 0 1090 843"/>
                                <a:gd name="T201" fmla="*/ T200 w 270"/>
                                <a:gd name="T202" fmla="+- 0 44 -16"/>
                                <a:gd name="T203" fmla="*/ 44 h 270"/>
                                <a:gd name="T204" fmla="+- 0 1095 843"/>
                                <a:gd name="T205" fmla="*/ T204 w 270"/>
                                <a:gd name="T206" fmla="+- 0 51 -16"/>
                                <a:gd name="T207" fmla="*/ 51 h 270"/>
                                <a:gd name="T208" fmla="+- 0 1099 843"/>
                                <a:gd name="T209" fmla="*/ T208 w 270"/>
                                <a:gd name="T210" fmla="+- 0 59 -16"/>
                                <a:gd name="T211" fmla="*/ 59 h 270"/>
                                <a:gd name="T212" fmla="+- 0 1102 843"/>
                                <a:gd name="T213" fmla="*/ T212 w 270"/>
                                <a:gd name="T214" fmla="+- 0 67 -16"/>
                                <a:gd name="T215" fmla="*/ 67 h 270"/>
                                <a:gd name="T216" fmla="+- 0 1106 843"/>
                                <a:gd name="T217" fmla="*/ T216 w 270"/>
                                <a:gd name="T218" fmla="+- 0 75 -16"/>
                                <a:gd name="T219" fmla="*/ 75 h 270"/>
                                <a:gd name="T220" fmla="+- 0 1108 843"/>
                                <a:gd name="T221" fmla="*/ T220 w 270"/>
                                <a:gd name="T222" fmla="+- 0 84 -16"/>
                                <a:gd name="T223" fmla="*/ 84 h 270"/>
                                <a:gd name="T224" fmla="+- 0 1110 843"/>
                                <a:gd name="T225" fmla="*/ T224 w 270"/>
                                <a:gd name="T226" fmla="+- 0 92 -16"/>
                                <a:gd name="T227" fmla="*/ 92 h 270"/>
                                <a:gd name="T228" fmla="+- 0 1112 843"/>
                                <a:gd name="T229" fmla="*/ T228 w 270"/>
                                <a:gd name="T230" fmla="+- 0 101 -16"/>
                                <a:gd name="T231" fmla="*/ 101 h 270"/>
                                <a:gd name="T232" fmla="+- 0 1112 843"/>
                                <a:gd name="T233" fmla="*/ T232 w 270"/>
                                <a:gd name="T234" fmla="+- 0 110 -16"/>
                                <a:gd name="T235" fmla="*/ 110 h 270"/>
                                <a:gd name="T236" fmla="+- 0 1113 843"/>
                                <a:gd name="T237" fmla="*/ T236 w 270"/>
                                <a:gd name="T238" fmla="+- 0 119 -16"/>
                                <a:gd name="T23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0" h="270">
                                  <a:moveTo>
                                    <a:pt x="270" y="135"/>
                                  </a:moveTo>
                                  <a:lnTo>
                                    <a:pt x="269" y="143"/>
                                  </a:lnTo>
                                  <a:lnTo>
                                    <a:pt x="269" y="152"/>
                                  </a:lnTo>
                                  <a:lnTo>
                                    <a:pt x="267" y="161"/>
                                  </a:lnTo>
                                  <a:lnTo>
                                    <a:pt x="265" y="170"/>
                                  </a:lnTo>
                                  <a:lnTo>
                                    <a:pt x="247" y="210"/>
                                  </a:lnTo>
                                  <a:lnTo>
                                    <a:pt x="242" y="217"/>
                                  </a:lnTo>
                                  <a:lnTo>
                                    <a:pt x="236" y="224"/>
                                  </a:lnTo>
                                  <a:lnTo>
                                    <a:pt x="230" y="230"/>
                                  </a:lnTo>
                                  <a:lnTo>
                                    <a:pt x="224" y="236"/>
                                  </a:lnTo>
                                  <a:lnTo>
                                    <a:pt x="186" y="259"/>
                                  </a:lnTo>
                                  <a:lnTo>
                                    <a:pt x="178" y="263"/>
                                  </a:lnTo>
                                  <a:lnTo>
                                    <a:pt x="170" y="265"/>
                                  </a:lnTo>
                                  <a:lnTo>
                                    <a:pt x="161" y="267"/>
                                  </a:lnTo>
                                  <a:lnTo>
                                    <a:pt x="152" y="269"/>
                                  </a:lnTo>
                                  <a:lnTo>
                                    <a:pt x="143" y="270"/>
                                  </a:lnTo>
                                  <a:lnTo>
                                    <a:pt x="135" y="270"/>
                                  </a:lnTo>
                                  <a:lnTo>
                                    <a:pt x="126" y="270"/>
                                  </a:lnTo>
                                  <a:lnTo>
                                    <a:pt x="83" y="259"/>
                                  </a:lnTo>
                                  <a:lnTo>
                                    <a:pt x="75" y="256"/>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7" y="67"/>
                                  </a:lnTo>
                                  <a:lnTo>
                                    <a:pt x="39" y="39"/>
                                  </a:lnTo>
                                  <a:lnTo>
                                    <a:pt x="45" y="33"/>
                                  </a:lnTo>
                                  <a:lnTo>
                                    <a:pt x="52" y="27"/>
                                  </a:lnTo>
                                  <a:lnTo>
                                    <a:pt x="59" y="22"/>
                                  </a:lnTo>
                                  <a:lnTo>
                                    <a:pt x="67" y="17"/>
                                  </a:lnTo>
                                  <a:lnTo>
                                    <a:pt x="108" y="2"/>
                                  </a:lnTo>
                                  <a:lnTo>
                                    <a:pt x="117" y="0"/>
                                  </a:lnTo>
                                  <a:lnTo>
                                    <a:pt x="126" y="0"/>
                                  </a:lnTo>
                                  <a:lnTo>
                                    <a:pt x="135" y="0"/>
                                  </a:lnTo>
                                  <a:lnTo>
                                    <a:pt x="143" y="0"/>
                                  </a:lnTo>
                                  <a:lnTo>
                                    <a:pt x="202" y="17"/>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07E464" id="Group 22" o:spid="_x0000_s1026" style="position:absolute;margin-left:338.65pt;margin-top:8.35pt;width:15pt;height:15.35pt;z-index:-25168947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">
                <v:group id="Group 2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">
                    <v:imagedata r:id="rId19" o:title=""/>
                  </v:shape>
                </v:group>
                <v:group id="Group 2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" path="m270,135r-1,8l269,152r-2,9l265,170r-18,40l242,217r-6,7l230,230r-6,6l186,259r-8,4l170,265r-9,2l152,269r-9,1l135,270r-9,l83,259r-8,-3l67,252r-8,-5l52,242r-7,-6l39,230r-6,-6l27,217r-5,-7l17,202,,143r,-8l,126,17,67,39,39r6,-6l52,27r7,-5l67,17,108,2,117,r9,l135,r8,l202,17r8,5l217,27r7,6l230,39r6,6l242,52r5,8l252,67r4,8l259,83r4,8l265,100r2,8l269,117r,9l270,135xe" filled="f">
                    <v:path arrowok="t" o:connecttype="custom" o:connectlocs="270,119;269,127;269,136;267,145;265,154;247,194;242,201;236,208;230,214;224,220;186,243;178,247;170,249;161,251;152,253;143,254;135,254;126,254;83,243;75,240;67,236;59,231;52,226;45,220;39,214;33,208;27,201;22,194;17,186;0,127;0,119;0,110;17,51;39,23;45,17;52,11;59,6;67,1;108,-14;117,-16;126,-16;135,-16;143,-16;202,1;210,6;217,11;224,17;230,23;236,29;242,36;247,44;252,51;256,59;259,67;263,75;265,84;267,92;269,101;269,110;270,119" o:connectangles="0,0,0,0,0,0,0,0,0,0,0,0,0,0,0,0,0,0,0,0,0,0,0,0,0,0,0,0,0,0,0,0,0,0,0,0,0,0,0,0,0,0,0,0,0,0,0,0,0,0,0,0,0,0,0,0,0,0,0,0"/>
                  </v:shape>
                </v:group>
                <w10:wrap anchorx="page"/>
              </v:group>
            </w:pict>
          </mc:Fallback>
        </mc:AlternateContent>
      </w:r>
    </w:p>
    <w:p w14:paraId="5A584147" w14:textId="4414D632" w:rsidR="00FC1E4B" w:rsidRPr="00A86EF6" w:rsidRDefault="00FC1E4B" w:rsidP="00FC1E4B">
      <w:pPr>
        <w:spacing w:before="33"/>
        <w:ind w:left="765" w:right="-20"/>
        <w:rPr>
          <w:rFonts w:ascii="Times New Roman" w:hAnsi="Times New Roman" w:cs="Times New Roman"/>
          <w:sz w:val="18"/>
          <w:szCs w:val="18"/>
        </w:rPr>
      </w:pPr>
      <w:proofErr w:type="gramStart"/>
      <w:r w:rsidRPr="00A86EF6">
        <w:rPr>
          <w:rFonts w:ascii="Times New Roman" w:hAnsi="Times New Roman" w:cs="Times New Roman"/>
          <w:color w:val="333333"/>
          <w:sz w:val="18"/>
          <w:szCs w:val="18"/>
        </w:rPr>
        <w:t xml:space="preserve">5000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06CD3490" w14:textId="77777777" w:rsidR="00FC1E4B" w:rsidRPr="00A86EF6" w:rsidRDefault="00FC1E4B"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28032" behindDoc="1" locked="0" layoutInCell="1" allowOverlap="1" wp14:anchorId="59EFA24A" wp14:editId="4D886CD1">
                <wp:simplePos x="0" y="0"/>
                <wp:positionH relativeFrom="page">
                  <wp:posOffset>4300855</wp:posOffset>
                </wp:positionH>
                <wp:positionV relativeFrom="paragraph">
                  <wp:posOffset>115570</wp:posOffset>
                </wp:positionV>
                <wp:extent cx="190500" cy="194945"/>
                <wp:effectExtent l="0" t="0" r="1905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43" name="Group 21"/>
                        <wpg:cNvGrpSpPr>
                          <a:grpSpLocks/>
                        </wpg:cNvGrpSpPr>
                        <wpg:grpSpPr bwMode="auto">
                          <a:xfrm>
                            <a:off x="835" y="-9"/>
                            <a:ext cx="285" cy="285"/>
                            <a:chOff x="835" y="-9"/>
                            <a:chExt cx="285" cy="285"/>
                          </a:xfrm>
                        </wpg:grpSpPr>
                        <wps:wsp>
                          <wps:cNvPr id="144" name="Freeform 2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5"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46" name="Group 24"/>
                        <wpg:cNvGrpSpPr>
                          <a:grpSpLocks/>
                        </wpg:cNvGrpSpPr>
                        <wpg:grpSpPr bwMode="auto">
                          <a:xfrm>
                            <a:off x="843" y="-16"/>
                            <a:ext cx="270" cy="270"/>
                            <a:chOff x="843" y="-16"/>
                            <a:chExt cx="270" cy="270"/>
                          </a:xfrm>
                        </wpg:grpSpPr>
                        <wps:wsp>
                          <wps:cNvPr id="147" name="Freeform 25"/>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79 843"/>
                                <a:gd name="T29" fmla="*/ T28 w 270"/>
                                <a:gd name="T30" fmla="+- 0 208 -16"/>
                                <a:gd name="T31" fmla="*/ 208 h 270"/>
                                <a:gd name="T32" fmla="+- 0 1073 843"/>
                                <a:gd name="T33" fmla="*/ T32 w 270"/>
                                <a:gd name="T34" fmla="+- 0 214 -16"/>
                                <a:gd name="T35" fmla="*/ 214 h 270"/>
                                <a:gd name="T36" fmla="+- 0 1067 843"/>
                                <a:gd name="T37" fmla="*/ T36 w 270"/>
                                <a:gd name="T38" fmla="+- 0 220 -16"/>
                                <a:gd name="T39" fmla="*/ 220 h 270"/>
                                <a:gd name="T40" fmla="+- 0 1029 843"/>
                                <a:gd name="T41" fmla="*/ T40 w 270"/>
                                <a:gd name="T42" fmla="+- 0 243 -16"/>
                                <a:gd name="T43" fmla="*/ 243 h 270"/>
                                <a:gd name="T44" fmla="+- 0 1021 843"/>
                                <a:gd name="T45" fmla="*/ T44 w 270"/>
                                <a:gd name="T46" fmla="+- 0 247 -16"/>
                                <a:gd name="T47" fmla="*/ 247 h 270"/>
                                <a:gd name="T48" fmla="+- 0 1013 843"/>
                                <a:gd name="T49" fmla="*/ T48 w 270"/>
                                <a:gd name="T50" fmla="+- 0 249 -16"/>
                                <a:gd name="T51" fmla="*/ 249 h 270"/>
                                <a:gd name="T52" fmla="+- 0 1004 843"/>
                                <a:gd name="T53" fmla="*/ T52 w 270"/>
                                <a:gd name="T54" fmla="+- 0 251 -16"/>
                                <a:gd name="T55" fmla="*/ 251 h 270"/>
                                <a:gd name="T56" fmla="+- 0 995 843"/>
                                <a:gd name="T57" fmla="*/ T56 w 270"/>
                                <a:gd name="T58" fmla="+- 0 253 -16"/>
                                <a:gd name="T59" fmla="*/ 253 h 270"/>
                                <a:gd name="T60" fmla="+- 0 986 843"/>
                                <a:gd name="T61" fmla="*/ T60 w 270"/>
                                <a:gd name="T62" fmla="+- 0 254 -16"/>
                                <a:gd name="T63" fmla="*/ 254 h 270"/>
                                <a:gd name="T64" fmla="+- 0 978 843"/>
                                <a:gd name="T65" fmla="*/ T64 w 270"/>
                                <a:gd name="T66" fmla="+- 0 254 -16"/>
                                <a:gd name="T67" fmla="*/ 254 h 270"/>
                                <a:gd name="T68" fmla="+- 0 969 843"/>
                                <a:gd name="T69" fmla="*/ T68 w 270"/>
                                <a:gd name="T70" fmla="+- 0 254 -16"/>
                                <a:gd name="T71" fmla="*/ 254 h 270"/>
                                <a:gd name="T72" fmla="+- 0 926 843"/>
                                <a:gd name="T73" fmla="*/ T72 w 270"/>
                                <a:gd name="T74" fmla="+- 0 243 -16"/>
                                <a:gd name="T75" fmla="*/ 243 h 270"/>
                                <a:gd name="T76" fmla="+- 0 918 843"/>
                                <a:gd name="T77" fmla="*/ T76 w 270"/>
                                <a:gd name="T78" fmla="+- 0 240 -16"/>
                                <a:gd name="T79" fmla="*/ 240 h 270"/>
                                <a:gd name="T80" fmla="+- 0 910 843"/>
                                <a:gd name="T81" fmla="*/ T80 w 270"/>
                                <a:gd name="T82" fmla="+- 0 236 -16"/>
                                <a:gd name="T83" fmla="*/ 236 h 270"/>
                                <a:gd name="T84" fmla="+- 0 902 843"/>
                                <a:gd name="T85" fmla="*/ T84 w 270"/>
                                <a:gd name="T86" fmla="+- 0 231 -16"/>
                                <a:gd name="T87" fmla="*/ 231 h 270"/>
                                <a:gd name="T88" fmla="+- 0 895 843"/>
                                <a:gd name="T89" fmla="*/ T88 w 270"/>
                                <a:gd name="T90" fmla="+- 0 226 -16"/>
                                <a:gd name="T91" fmla="*/ 226 h 270"/>
                                <a:gd name="T92" fmla="+- 0 888 843"/>
                                <a:gd name="T93" fmla="*/ T92 w 270"/>
                                <a:gd name="T94" fmla="+- 0 220 -16"/>
                                <a:gd name="T95" fmla="*/ 220 h 270"/>
                                <a:gd name="T96" fmla="+- 0 882 843"/>
                                <a:gd name="T97" fmla="*/ T96 w 270"/>
                                <a:gd name="T98" fmla="+- 0 214 -16"/>
                                <a:gd name="T99" fmla="*/ 214 h 270"/>
                                <a:gd name="T100" fmla="+- 0 876 843"/>
                                <a:gd name="T101" fmla="*/ T100 w 270"/>
                                <a:gd name="T102" fmla="+- 0 208 -16"/>
                                <a:gd name="T103" fmla="*/ 208 h 270"/>
                                <a:gd name="T104" fmla="+- 0 870 843"/>
                                <a:gd name="T105" fmla="*/ T104 w 270"/>
                                <a:gd name="T106" fmla="+- 0 201 -16"/>
                                <a:gd name="T107" fmla="*/ 201 h 270"/>
                                <a:gd name="T108" fmla="+- 0 865 843"/>
                                <a:gd name="T109" fmla="*/ T108 w 270"/>
                                <a:gd name="T110" fmla="+- 0 194 -16"/>
                                <a:gd name="T111" fmla="*/ 194 h 270"/>
                                <a:gd name="T112" fmla="+- 0 860 843"/>
                                <a:gd name="T113" fmla="*/ T112 w 270"/>
                                <a:gd name="T114" fmla="+- 0 186 -16"/>
                                <a:gd name="T115" fmla="*/ 186 h 270"/>
                                <a:gd name="T116" fmla="+- 0 843 843"/>
                                <a:gd name="T117" fmla="*/ T116 w 270"/>
                                <a:gd name="T118" fmla="+- 0 127 -16"/>
                                <a:gd name="T119" fmla="*/ 127 h 270"/>
                                <a:gd name="T120" fmla="+- 0 843 843"/>
                                <a:gd name="T121" fmla="*/ T120 w 270"/>
                                <a:gd name="T122" fmla="+- 0 119 -16"/>
                                <a:gd name="T123" fmla="*/ 119 h 270"/>
                                <a:gd name="T124" fmla="+- 0 843 843"/>
                                <a:gd name="T125" fmla="*/ T124 w 270"/>
                                <a:gd name="T126" fmla="+- 0 110 -16"/>
                                <a:gd name="T127" fmla="*/ 110 h 270"/>
                                <a:gd name="T128" fmla="+- 0 860 843"/>
                                <a:gd name="T129" fmla="*/ T128 w 270"/>
                                <a:gd name="T130" fmla="+- 0 51 -16"/>
                                <a:gd name="T131" fmla="*/ 51 h 270"/>
                                <a:gd name="T132" fmla="+- 0 882 843"/>
                                <a:gd name="T133" fmla="*/ T132 w 270"/>
                                <a:gd name="T134" fmla="+- 0 23 -16"/>
                                <a:gd name="T135" fmla="*/ 23 h 270"/>
                                <a:gd name="T136" fmla="+- 0 888 843"/>
                                <a:gd name="T137" fmla="*/ T136 w 270"/>
                                <a:gd name="T138" fmla="+- 0 17 -16"/>
                                <a:gd name="T139" fmla="*/ 17 h 270"/>
                                <a:gd name="T140" fmla="+- 0 895 843"/>
                                <a:gd name="T141" fmla="*/ T140 w 270"/>
                                <a:gd name="T142" fmla="+- 0 11 -16"/>
                                <a:gd name="T143" fmla="*/ 11 h 270"/>
                                <a:gd name="T144" fmla="+- 0 902 843"/>
                                <a:gd name="T145" fmla="*/ T144 w 270"/>
                                <a:gd name="T146" fmla="+- 0 6 -16"/>
                                <a:gd name="T147" fmla="*/ 6 h 270"/>
                                <a:gd name="T148" fmla="+- 0 910 843"/>
                                <a:gd name="T149" fmla="*/ T148 w 270"/>
                                <a:gd name="T150" fmla="+- 0 1 -16"/>
                                <a:gd name="T151" fmla="*/ 1 h 270"/>
                                <a:gd name="T152" fmla="+- 0 951 843"/>
                                <a:gd name="T153" fmla="*/ T152 w 270"/>
                                <a:gd name="T154" fmla="+- 0 -14 -16"/>
                                <a:gd name="T155" fmla="*/ -14 h 270"/>
                                <a:gd name="T156" fmla="+- 0 960 843"/>
                                <a:gd name="T157" fmla="*/ T156 w 270"/>
                                <a:gd name="T158" fmla="+- 0 -16 -16"/>
                                <a:gd name="T159" fmla="*/ -16 h 270"/>
                                <a:gd name="T160" fmla="+- 0 969 843"/>
                                <a:gd name="T161" fmla="*/ T160 w 270"/>
                                <a:gd name="T162" fmla="+- 0 -16 -16"/>
                                <a:gd name="T163" fmla="*/ -16 h 270"/>
                                <a:gd name="T164" fmla="+- 0 978 843"/>
                                <a:gd name="T165" fmla="*/ T164 w 270"/>
                                <a:gd name="T166" fmla="+- 0 -16 -16"/>
                                <a:gd name="T167" fmla="*/ -16 h 270"/>
                                <a:gd name="T168" fmla="+- 0 986 843"/>
                                <a:gd name="T169" fmla="*/ T168 w 270"/>
                                <a:gd name="T170" fmla="+- 0 -16 -16"/>
                                <a:gd name="T171" fmla="*/ -16 h 270"/>
                                <a:gd name="T172" fmla="+- 0 1045 843"/>
                                <a:gd name="T173" fmla="*/ T172 w 270"/>
                                <a:gd name="T174" fmla="+- 0 1 -16"/>
                                <a:gd name="T175" fmla="*/ 1 h 270"/>
                                <a:gd name="T176" fmla="+- 0 1053 843"/>
                                <a:gd name="T177" fmla="*/ T176 w 270"/>
                                <a:gd name="T178" fmla="+- 0 6 -16"/>
                                <a:gd name="T179" fmla="*/ 6 h 270"/>
                                <a:gd name="T180" fmla="+- 0 1060 843"/>
                                <a:gd name="T181" fmla="*/ T180 w 270"/>
                                <a:gd name="T182" fmla="+- 0 11 -16"/>
                                <a:gd name="T183" fmla="*/ 11 h 270"/>
                                <a:gd name="T184" fmla="+- 0 1067 843"/>
                                <a:gd name="T185" fmla="*/ T184 w 270"/>
                                <a:gd name="T186" fmla="+- 0 17 -16"/>
                                <a:gd name="T187" fmla="*/ 17 h 270"/>
                                <a:gd name="T188" fmla="+- 0 1073 843"/>
                                <a:gd name="T189" fmla="*/ T188 w 270"/>
                                <a:gd name="T190" fmla="+- 0 23 -16"/>
                                <a:gd name="T191" fmla="*/ 23 h 270"/>
                                <a:gd name="T192" fmla="+- 0 1079 843"/>
                                <a:gd name="T193" fmla="*/ T192 w 270"/>
                                <a:gd name="T194" fmla="+- 0 29 -16"/>
                                <a:gd name="T195" fmla="*/ 29 h 270"/>
                                <a:gd name="T196" fmla="+- 0 1085 843"/>
                                <a:gd name="T197" fmla="*/ T196 w 270"/>
                                <a:gd name="T198" fmla="+- 0 36 -16"/>
                                <a:gd name="T199" fmla="*/ 36 h 270"/>
                                <a:gd name="T200" fmla="+- 0 1090 843"/>
                                <a:gd name="T201" fmla="*/ T200 w 270"/>
                                <a:gd name="T202" fmla="+- 0 44 -16"/>
                                <a:gd name="T203" fmla="*/ 44 h 270"/>
                                <a:gd name="T204" fmla="+- 0 1095 843"/>
                                <a:gd name="T205" fmla="*/ T204 w 270"/>
                                <a:gd name="T206" fmla="+- 0 51 -16"/>
                                <a:gd name="T207" fmla="*/ 51 h 270"/>
                                <a:gd name="T208" fmla="+- 0 1099 843"/>
                                <a:gd name="T209" fmla="*/ T208 w 270"/>
                                <a:gd name="T210" fmla="+- 0 59 -16"/>
                                <a:gd name="T211" fmla="*/ 59 h 270"/>
                                <a:gd name="T212" fmla="+- 0 1102 843"/>
                                <a:gd name="T213" fmla="*/ T212 w 270"/>
                                <a:gd name="T214" fmla="+- 0 67 -16"/>
                                <a:gd name="T215" fmla="*/ 67 h 270"/>
                                <a:gd name="T216" fmla="+- 0 1106 843"/>
                                <a:gd name="T217" fmla="*/ T216 w 270"/>
                                <a:gd name="T218" fmla="+- 0 75 -16"/>
                                <a:gd name="T219" fmla="*/ 75 h 270"/>
                                <a:gd name="T220" fmla="+- 0 1108 843"/>
                                <a:gd name="T221" fmla="*/ T220 w 270"/>
                                <a:gd name="T222" fmla="+- 0 84 -16"/>
                                <a:gd name="T223" fmla="*/ 84 h 270"/>
                                <a:gd name="T224" fmla="+- 0 1110 843"/>
                                <a:gd name="T225" fmla="*/ T224 w 270"/>
                                <a:gd name="T226" fmla="+- 0 92 -16"/>
                                <a:gd name="T227" fmla="*/ 92 h 270"/>
                                <a:gd name="T228" fmla="+- 0 1112 843"/>
                                <a:gd name="T229" fmla="*/ T228 w 270"/>
                                <a:gd name="T230" fmla="+- 0 101 -16"/>
                                <a:gd name="T231" fmla="*/ 101 h 270"/>
                                <a:gd name="T232" fmla="+- 0 1112 843"/>
                                <a:gd name="T233" fmla="*/ T232 w 270"/>
                                <a:gd name="T234" fmla="+- 0 110 -16"/>
                                <a:gd name="T235" fmla="*/ 110 h 270"/>
                                <a:gd name="T236" fmla="+- 0 1113 843"/>
                                <a:gd name="T237" fmla="*/ T236 w 270"/>
                                <a:gd name="T238" fmla="+- 0 119 -16"/>
                                <a:gd name="T23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0" h="270">
                                  <a:moveTo>
                                    <a:pt x="270" y="135"/>
                                  </a:moveTo>
                                  <a:lnTo>
                                    <a:pt x="269" y="143"/>
                                  </a:lnTo>
                                  <a:lnTo>
                                    <a:pt x="269" y="152"/>
                                  </a:lnTo>
                                  <a:lnTo>
                                    <a:pt x="267" y="161"/>
                                  </a:lnTo>
                                  <a:lnTo>
                                    <a:pt x="265" y="170"/>
                                  </a:lnTo>
                                  <a:lnTo>
                                    <a:pt x="247" y="210"/>
                                  </a:lnTo>
                                  <a:lnTo>
                                    <a:pt x="242" y="217"/>
                                  </a:lnTo>
                                  <a:lnTo>
                                    <a:pt x="236" y="224"/>
                                  </a:lnTo>
                                  <a:lnTo>
                                    <a:pt x="230" y="230"/>
                                  </a:lnTo>
                                  <a:lnTo>
                                    <a:pt x="224" y="236"/>
                                  </a:lnTo>
                                  <a:lnTo>
                                    <a:pt x="186" y="259"/>
                                  </a:lnTo>
                                  <a:lnTo>
                                    <a:pt x="178" y="263"/>
                                  </a:lnTo>
                                  <a:lnTo>
                                    <a:pt x="170" y="265"/>
                                  </a:lnTo>
                                  <a:lnTo>
                                    <a:pt x="161" y="267"/>
                                  </a:lnTo>
                                  <a:lnTo>
                                    <a:pt x="152" y="269"/>
                                  </a:lnTo>
                                  <a:lnTo>
                                    <a:pt x="143" y="270"/>
                                  </a:lnTo>
                                  <a:lnTo>
                                    <a:pt x="135" y="270"/>
                                  </a:lnTo>
                                  <a:lnTo>
                                    <a:pt x="126" y="270"/>
                                  </a:lnTo>
                                  <a:lnTo>
                                    <a:pt x="83" y="259"/>
                                  </a:lnTo>
                                  <a:lnTo>
                                    <a:pt x="75" y="256"/>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7" y="67"/>
                                  </a:lnTo>
                                  <a:lnTo>
                                    <a:pt x="39" y="39"/>
                                  </a:lnTo>
                                  <a:lnTo>
                                    <a:pt x="45" y="33"/>
                                  </a:lnTo>
                                  <a:lnTo>
                                    <a:pt x="52" y="27"/>
                                  </a:lnTo>
                                  <a:lnTo>
                                    <a:pt x="59" y="22"/>
                                  </a:lnTo>
                                  <a:lnTo>
                                    <a:pt x="67" y="17"/>
                                  </a:lnTo>
                                  <a:lnTo>
                                    <a:pt x="108" y="2"/>
                                  </a:lnTo>
                                  <a:lnTo>
                                    <a:pt x="117" y="0"/>
                                  </a:lnTo>
                                  <a:lnTo>
                                    <a:pt x="126" y="0"/>
                                  </a:lnTo>
                                  <a:lnTo>
                                    <a:pt x="135" y="0"/>
                                  </a:lnTo>
                                  <a:lnTo>
                                    <a:pt x="143" y="0"/>
                                  </a:lnTo>
                                  <a:lnTo>
                                    <a:pt x="202" y="17"/>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8530A0" id="Group 142" o:spid="_x0000_s1026" style="position:absolute;margin-left:338.65pt;margin-top:9.1pt;width:15pt;height:15.35pt;z-index:-251688448;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">
                <v:group id="Group 2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2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">
                    <v:imagedata r:id="rId19" o:title=""/>
                  </v:shape>
                </v:group>
                <v:group id="Group 2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2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" path="m270,135r-1,8l269,152r-2,9l265,170r-18,40l242,217r-6,7l230,230r-6,6l186,259r-8,4l170,265r-9,2l152,269r-9,1l135,270r-9,l83,259r-8,-3l67,252r-8,-5l52,242r-7,-6l39,230r-6,-6l27,217r-5,-7l17,202,,143r,-8l,126,17,67,39,39r6,-6l52,27r7,-5l67,17,108,2,117,r9,l135,r8,l202,17r8,5l217,27r7,6l230,39r6,6l242,52r5,8l252,67r4,8l259,83r4,8l265,100r2,8l269,117r,9l270,135xe" filled="f">
                    <v:path arrowok="t" o:connecttype="custom" o:connectlocs="270,119;269,127;269,136;267,145;265,154;247,194;242,201;236,208;230,214;224,220;186,243;178,247;170,249;161,251;152,253;143,254;135,254;126,254;83,243;75,240;67,236;59,231;52,226;45,220;39,214;33,208;27,201;22,194;17,186;0,127;0,119;0,110;17,51;39,23;45,17;52,11;59,6;67,1;108,-14;117,-16;126,-16;135,-16;143,-16;202,1;210,6;217,11;224,17;230,23;236,29;242,36;247,44;252,51;256,59;259,67;263,75;265,84;267,92;269,101;269,110;270,119" o:connectangles="0,0,0,0,0,0,0,0,0,0,0,0,0,0,0,0,0,0,0,0,0,0,0,0,0,0,0,0,0,0,0,0,0,0,0,0,0,0,0,0,0,0,0,0,0,0,0,0,0,0,0,0,0,0,0,0,0,0,0,0"/>
                  </v:shape>
                </v:group>
                <w10:wrap anchorx="page"/>
              </v:group>
            </w:pict>
          </mc:Fallback>
        </mc:AlternateContent>
      </w:r>
    </w:p>
    <w:p w14:paraId="09661DC8" w14:textId="55C3DE42"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2D912E3D" w14:textId="77777777" w:rsidR="00FC1E4B" w:rsidRPr="00A86EF6" w:rsidRDefault="00FC1E4B" w:rsidP="00FC1E4B">
      <w:pPr>
        <w:spacing w:before="2" w:line="130" w:lineRule="exact"/>
        <w:rPr>
          <w:rFonts w:ascii="Times New Roman" w:hAnsi="Times New Roman" w:cs="Times New Roman"/>
          <w:sz w:val="13"/>
          <w:szCs w:val="13"/>
        </w:rPr>
      </w:pPr>
    </w:p>
    <w:p w14:paraId="35A7B6EC" w14:textId="77777777" w:rsidR="00FC1E4B" w:rsidRPr="00A86EF6" w:rsidRDefault="00FC1E4B" w:rsidP="00FC1E4B">
      <w:pPr>
        <w:rPr>
          <w:rFonts w:ascii="Times New Roman" w:hAnsi="Times New Roman" w:cs="Times New Roman"/>
        </w:rPr>
      </w:pPr>
    </w:p>
    <w:p w14:paraId="7E2150A0" w14:textId="77777777" w:rsidR="00FC1E4B" w:rsidRPr="00A86EF6" w:rsidRDefault="00FC1E4B" w:rsidP="00FC1E4B">
      <w:pPr>
        <w:spacing w:before="31"/>
        <w:ind w:left="105" w:right="-20"/>
        <w:rPr>
          <w:rFonts w:ascii="Times New Roman" w:hAnsi="Times New Roman" w:cs="Times New Roman"/>
          <w:sz w:val="18"/>
          <w:szCs w:val="18"/>
        </w:rPr>
      </w:pPr>
      <w:r w:rsidRPr="00A86EF6">
        <w:rPr>
          <w:rFonts w:ascii="Times New Roman" w:hAnsi="Times New Roman" w:cs="Times New Roman"/>
          <w:b/>
          <w:bCs/>
          <w:color w:val="333333"/>
          <w:sz w:val="18"/>
          <w:szCs w:val="18"/>
        </w:rPr>
        <w:t>1.7</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5F1F029C" w14:textId="77777777" w:rsidR="00FC1E4B" w:rsidRPr="00A86EF6" w:rsidRDefault="00FC1E4B" w:rsidP="00FC1E4B">
      <w:pPr>
        <w:spacing w:line="180" w:lineRule="exact"/>
        <w:rPr>
          <w:rFonts w:ascii="Times New Roman" w:hAnsi="Times New Roman" w:cs="Times New Roman"/>
          <w:sz w:val="18"/>
          <w:szCs w:val="18"/>
        </w:rPr>
      </w:pPr>
    </w:p>
    <w:p w14:paraId="43B3F782" w14:textId="77777777"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24960" behindDoc="1" locked="0" layoutInCell="1" allowOverlap="1" wp14:anchorId="454FC8AE" wp14:editId="20D2913B">
                <wp:simplePos x="0" y="0"/>
                <wp:positionH relativeFrom="page">
                  <wp:posOffset>4292600</wp:posOffset>
                </wp:positionH>
                <wp:positionV relativeFrom="paragraph">
                  <wp:posOffset>5715</wp:posOffset>
                </wp:positionV>
                <wp:extent cx="190500" cy="194945"/>
                <wp:effectExtent l="0" t="0" r="1905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37" name="Group 123"/>
                        <wpg:cNvGrpSpPr>
                          <a:grpSpLocks/>
                        </wpg:cNvGrpSpPr>
                        <wpg:grpSpPr bwMode="auto">
                          <a:xfrm>
                            <a:off x="835" y="-9"/>
                            <a:ext cx="285" cy="285"/>
                            <a:chOff x="835" y="-9"/>
                            <a:chExt cx="285" cy="285"/>
                          </a:xfrm>
                        </wpg:grpSpPr>
                        <wps:wsp>
                          <wps:cNvPr id="138" name="Freeform 12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9" name="Picture 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40" name="Group 126"/>
                        <wpg:cNvGrpSpPr>
                          <a:grpSpLocks/>
                        </wpg:cNvGrpSpPr>
                        <wpg:grpSpPr bwMode="auto">
                          <a:xfrm>
                            <a:off x="843" y="-16"/>
                            <a:ext cx="270" cy="270"/>
                            <a:chOff x="843" y="-16"/>
                            <a:chExt cx="270" cy="270"/>
                          </a:xfrm>
                        </wpg:grpSpPr>
                        <wps:wsp>
                          <wps:cNvPr id="141" name="Freeform 127"/>
                          <wps:cNvSpPr>
                            <a:spLocks/>
                          </wps:cNvSpPr>
                          <wps:spPr bwMode="auto">
                            <a:xfrm>
                              <a:off x="843" y="-16"/>
                              <a:ext cx="270" cy="270"/>
                            </a:xfrm>
                            <a:custGeom>
                              <a:avLst/>
                              <a:gdLst>
                                <a:gd name="T0" fmla="+- 0 1099 843"/>
                                <a:gd name="T1" fmla="*/ T0 w 270"/>
                                <a:gd name="T2" fmla="+- 0 178 -16"/>
                                <a:gd name="T3" fmla="*/ 178 h 270"/>
                                <a:gd name="T4" fmla="+- 0 1085 843"/>
                                <a:gd name="T5" fmla="*/ T4 w 270"/>
                                <a:gd name="T6" fmla="+- 0 201 -16"/>
                                <a:gd name="T7" fmla="*/ 201 h 270"/>
                                <a:gd name="T8" fmla="+- 0 1073 843"/>
                                <a:gd name="T9" fmla="*/ T8 w 270"/>
                                <a:gd name="T10" fmla="+- 0 214 -16"/>
                                <a:gd name="T11" fmla="*/ 214 h 270"/>
                                <a:gd name="T12" fmla="+- 0 1060 843"/>
                                <a:gd name="T13" fmla="*/ T12 w 270"/>
                                <a:gd name="T14" fmla="+- 0 226 -16"/>
                                <a:gd name="T15" fmla="*/ 226 h 270"/>
                                <a:gd name="T16" fmla="+- 0 1045 843"/>
                                <a:gd name="T17" fmla="*/ T16 w 270"/>
                                <a:gd name="T18" fmla="+- 0 236 -16"/>
                                <a:gd name="T19" fmla="*/ 236 h 270"/>
                                <a:gd name="T20" fmla="+- 0 978 843"/>
                                <a:gd name="T21" fmla="*/ T20 w 270"/>
                                <a:gd name="T22" fmla="+- 0 254 -16"/>
                                <a:gd name="T23" fmla="*/ 254 h 270"/>
                                <a:gd name="T24" fmla="+- 0 926 843"/>
                                <a:gd name="T25" fmla="*/ T24 w 270"/>
                                <a:gd name="T26" fmla="+- 0 243 -16"/>
                                <a:gd name="T27" fmla="*/ 243 h 270"/>
                                <a:gd name="T28" fmla="+- 0 910 843"/>
                                <a:gd name="T29" fmla="*/ T28 w 270"/>
                                <a:gd name="T30" fmla="+- 0 236 -16"/>
                                <a:gd name="T31" fmla="*/ 236 h 270"/>
                                <a:gd name="T32" fmla="+- 0 895 843"/>
                                <a:gd name="T33" fmla="*/ T32 w 270"/>
                                <a:gd name="T34" fmla="+- 0 226 -16"/>
                                <a:gd name="T35" fmla="*/ 226 h 270"/>
                                <a:gd name="T36" fmla="+- 0 882 843"/>
                                <a:gd name="T37" fmla="*/ T36 w 270"/>
                                <a:gd name="T38" fmla="+- 0 214 -16"/>
                                <a:gd name="T39" fmla="*/ 214 h 270"/>
                                <a:gd name="T40" fmla="+- 0 870 843"/>
                                <a:gd name="T41" fmla="*/ T40 w 270"/>
                                <a:gd name="T42" fmla="+- 0 201 -16"/>
                                <a:gd name="T43" fmla="*/ 201 h 270"/>
                                <a:gd name="T44" fmla="+- 0 860 843"/>
                                <a:gd name="T45" fmla="*/ T44 w 270"/>
                                <a:gd name="T46" fmla="+- 0 186 -16"/>
                                <a:gd name="T47" fmla="*/ 186 h 270"/>
                                <a:gd name="T48" fmla="+- 0 843 843"/>
                                <a:gd name="T49" fmla="*/ T48 w 270"/>
                                <a:gd name="T50" fmla="+- 0 119 -16"/>
                                <a:gd name="T51" fmla="*/ 119 h 270"/>
                                <a:gd name="T52" fmla="+- 0 853 843"/>
                                <a:gd name="T53" fmla="*/ T52 w 270"/>
                                <a:gd name="T54" fmla="+- 0 67 -16"/>
                                <a:gd name="T55" fmla="*/ 67 h 270"/>
                                <a:gd name="T56" fmla="+- 0 860 843"/>
                                <a:gd name="T57" fmla="*/ T56 w 270"/>
                                <a:gd name="T58" fmla="+- 0 51 -16"/>
                                <a:gd name="T59" fmla="*/ 51 h 270"/>
                                <a:gd name="T60" fmla="+- 0 870 843"/>
                                <a:gd name="T61" fmla="*/ T60 w 270"/>
                                <a:gd name="T62" fmla="+- 0 36 -16"/>
                                <a:gd name="T63" fmla="*/ 36 h 270"/>
                                <a:gd name="T64" fmla="+- 0 882 843"/>
                                <a:gd name="T65" fmla="*/ T64 w 270"/>
                                <a:gd name="T66" fmla="+- 0 23 -16"/>
                                <a:gd name="T67" fmla="*/ 23 h 270"/>
                                <a:gd name="T68" fmla="+- 0 895 843"/>
                                <a:gd name="T69" fmla="*/ T68 w 270"/>
                                <a:gd name="T70" fmla="+- 0 11 -16"/>
                                <a:gd name="T71" fmla="*/ 11 h 270"/>
                                <a:gd name="T72" fmla="+- 0 910 843"/>
                                <a:gd name="T73" fmla="*/ T72 w 270"/>
                                <a:gd name="T74" fmla="+- 0 1 -16"/>
                                <a:gd name="T75" fmla="*/ 1 h 270"/>
                                <a:gd name="T76" fmla="+- 0 926 843"/>
                                <a:gd name="T77" fmla="*/ T76 w 270"/>
                                <a:gd name="T78" fmla="+- 0 -6 -16"/>
                                <a:gd name="T79" fmla="*/ -6 h 270"/>
                                <a:gd name="T80" fmla="+- 0 942 843"/>
                                <a:gd name="T81" fmla="*/ T80 w 270"/>
                                <a:gd name="T82" fmla="+- 0 -12 -16"/>
                                <a:gd name="T83" fmla="*/ -12 h 270"/>
                                <a:gd name="T84" fmla="+- 0 960 843"/>
                                <a:gd name="T85" fmla="*/ T84 w 270"/>
                                <a:gd name="T86" fmla="+- 0 -16 -16"/>
                                <a:gd name="T87" fmla="*/ -16 h 270"/>
                                <a:gd name="T88" fmla="+- 0 978 843"/>
                                <a:gd name="T89" fmla="*/ T88 w 270"/>
                                <a:gd name="T90" fmla="+- 0 -16 -16"/>
                                <a:gd name="T91" fmla="*/ -16 h 270"/>
                                <a:gd name="T92" fmla="+- 0 995 843"/>
                                <a:gd name="T93" fmla="*/ T92 w 270"/>
                                <a:gd name="T94" fmla="+- 0 -16 -16"/>
                                <a:gd name="T95" fmla="*/ -16 h 270"/>
                                <a:gd name="T96" fmla="+- 0 1013 843"/>
                                <a:gd name="T97" fmla="*/ T96 w 270"/>
                                <a:gd name="T98" fmla="+- 0 -12 -16"/>
                                <a:gd name="T99" fmla="*/ -12 h 270"/>
                                <a:gd name="T100" fmla="+- 0 1029 843"/>
                                <a:gd name="T101" fmla="*/ T100 w 270"/>
                                <a:gd name="T102" fmla="+- 0 -6 -16"/>
                                <a:gd name="T103" fmla="*/ -6 h 270"/>
                                <a:gd name="T104" fmla="+- 0 1045 843"/>
                                <a:gd name="T105" fmla="*/ T104 w 270"/>
                                <a:gd name="T106" fmla="+- 0 1 -16"/>
                                <a:gd name="T107" fmla="*/ 1 h 270"/>
                                <a:gd name="T108" fmla="+- 0 1060 843"/>
                                <a:gd name="T109" fmla="*/ T108 w 270"/>
                                <a:gd name="T110" fmla="+- 0 11 -16"/>
                                <a:gd name="T111" fmla="*/ 11 h 270"/>
                                <a:gd name="T112" fmla="+- 0 1073 843"/>
                                <a:gd name="T113" fmla="*/ T112 w 270"/>
                                <a:gd name="T114" fmla="+- 0 23 -16"/>
                                <a:gd name="T115" fmla="*/ 23 h 270"/>
                                <a:gd name="T116" fmla="+- 0 1085 843"/>
                                <a:gd name="T117" fmla="*/ T116 w 270"/>
                                <a:gd name="T118" fmla="+- 0 36 -16"/>
                                <a:gd name="T119" fmla="*/ 36 h 270"/>
                                <a:gd name="T120" fmla="+- 0 1095 843"/>
                                <a:gd name="T121" fmla="*/ T120 w 270"/>
                                <a:gd name="T122" fmla="+- 0 51 -16"/>
                                <a:gd name="T123" fmla="*/ 51 h 270"/>
                                <a:gd name="T124" fmla="+- 0 1102 843"/>
                                <a:gd name="T125" fmla="*/ T124 w 270"/>
                                <a:gd name="T126" fmla="+- 0 67 -16"/>
                                <a:gd name="T127" fmla="*/ 67 h 270"/>
                                <a:gd name="T128" fmla="+- 0 1108 843"/>
                                <a:gd name="T129" fmla="*/ T128 w 270"/>
                                <a:gd name="T130" fmla="+- 0 84 -16"/>
                                <a:gd name="T131" fmla="*/ 84 h 270"/>
                                <a:gd name="T132" fmla="+- 0 1112 843"/>
                                <a:gd name="T133" fmla="*/ T132 w 270"/>
                                <a:gd name="T134" fmla="+- 0 101 -16"/>
                                <a:gd name="T135" fmla="*/ 101 h 270"/>
                                <a:gd name="T136" fmla="+- 0 1113 843"/>
                                <a:gd name="T137" fmla="*/ T136 w 270"/>
                                <a:gd name="T138" fmla="+- 0 119 -16"/>
                                <a:gd name="T13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70" h="270">
                                  <a:moveTo>
                                    <a:pt x="270" y="135"/>
                                  </a:moveTo>
                                  <a:lnTo>
                                    <a:pt x="256" y="194"/>
                                  </a:lnTo>
                                  <a:lnTo>
                                    <a:pt x="247" y="210"/>
                                  </a:lnTo>
                                  <a:lnTo>
                                    <a:pt x="242" y="217"/>
                                  </a:lnTo>
                                  <a:lnTo>
                                    <a:pt x="236" y="224"/>
                                  </a:lnTo>
                                  <a:lnTo>
                                    <a:pt x="230" y="230"/>
                                  </a:lnTo>
                                  <a:lnTo>
                                    <a:pt x="224" y="236"/>
                                  </a:lnTo>
                                  <a:lnTo>
                                    <a:pt x="217" y="242"/>
                                  </a:lnTo>
                                  <a:lnTo>
                                    <a:pt x="210" y="247"/>
                                  </a:lnTo>
                                  <a:lnTo>
                                    <a:pt x="202" y="252"/>
                                  </a:lnTo>
                                  <a:lnTo>
                                    <a:pt x="143" y="270"/>
                                  </a:lnTo>
                                  <a:lnTo>
                                    <a:pt x="135" y="270"/>
                                  </a:lnTo>
                                  <a:lnTo>
                                    <a:pt x="126" y="270"/>
                                  </a:lnTo>
                                  <a:lnTo>
                                    <a:pt x="83" y="259"/>
                                  </a:lnTo>
                                  <a:lnTo>
                                    <a:pt x="75" y="256"/>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0" y="83"/>
                                  </a:lnTo>
                                  <a:lnTo>
                                    <a:pt x="13" y="75"/>
                                  </a:lnTo>
                                  <a:lnTo>
                                    <a:pt x="17" y="67"/>
                                  </a:lnTo>
                                  <a:lnTo>
                                    <a:pt x="22" y="60"/>
                                  </a:lnTo>
                                  <a:lnTo>
                                    <a:pt x="27" y="52"/>
                                  </a:lnTo>
                                  <a:lnTo>
                                    <a:pt x="33" y="45"/>
                                  </a:lnTo>
                                  <a:lnTo>
                                    <a:pt x="39" y="39"/>
                                  </a:lnTo>
                                  <a:lnTo>
                                    <a:pt x="45" y="33"/>
                                  </a:lnTo>
                                  <a:lnTo>
                                    <a:pt x="52" y="27"/>
                                  </a:lnTo>
                                  <a:lnTo>
                                    <a:pt x="59" y="22"/>
                                  </a:lnTo>
                                  <a:lnTo>
                                    <a:pt x="67" y="17"/>
                                  </a:lnTo>
                                  <a:lnTo>
                                    <a:pt x="75" y="13"/>
                                  </a:lnTo>
                                  <a:lnTo>
                                    <a:pt x="83" y="10"/>
                                  </a:lnTo>
                                  <a:lnTo>
                                    <a:pt x="91" y="6"/>
                                  </a:lnTo>
                                  <a:lnTo>
                                    <a:pt x="99" y="4"/>
                                  </a:lnTo>
                                  <a:lnTo>
                                    <a:pt x="108" y="2"/>
                                  </a:lnTo>
                                  <a:lnTo>
                                    <a:pt x="117" y="0"/>
                                  </a:lnTo>
                                  <a:lnTo>
                                    <a:pt x="126" y="0"/>
                                  </a:lnTo>
                                  <a:lnTo>
                                    <a:pt x="135" y="0"/>
                                  </a:lnTo>
                                  <a:lnTo>
                                    <a:pt x="143" y="0"/>
                                  </a:lnTo>
                                  <a:lnTo>
                                    <a:pt x="152" y="0"/>
                                  </a:lnTo>
                                  <a:lnTo>
                                    <a:pt x="161" y="2"/>
                                  </a:lnTo>
                                  <a:lnTo>
                                    <a:pt x="170" y="4"/>
                                  </a:lnTo>
                                  <a:lnTo>
                                    <a:pt x="178" y="6"/>
                                  </a:lnTo>
                                  <a:lnTo>
                                    <a:pt x="186" y="10"/>
                                  </a:lnTo>
                                  <a:lnTo>
                                    <a:pt x="194" y="13"/>
                                  </a:lnTo>
                                  <a:lnTo>
                                    <a:pt x="202" y="17"/>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7CAB3E" id="Group 136" o:spid="_x0000_s1026" style="position:absolute;margin-left:338pt;margin-top:.45pt;width:15pt;height:15.35pt;z-index:-25169152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">
                <v:group id="Group 12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12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2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">
                    <v:imagedata r:id="rId31" o:title=""/>
                  </v:shape>
                </v:group>
                <v:group id="Group 12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2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" path="m270,135r-14,59l247,210r-5,7l236,224r-6,6l224,236r-7,6l210,247r-8,5l143,270r-8,l126,270,83,259r-8,-3l67,252r-8,-5l52,242r-7,-6l39,230r-6,-6l27,217r-5,-7l17,202,,143r,-8l,126,10,83r3,-8l17,67r5,-7l27,52r6,-7l39,39r6,-6l52,27r7,-5l67,17r8,-4l83,10,91,6,99,4r9,-2l117,r9,l135,r8,l152,r9,2l170,4r8,2l186,10r8,3l202,17r8,5l217,27r7,6l230,39r6,6l242,52r5,8l252,67r4,8l259,83r4,8l265,100r2,8l269,117r,9l270,135xe" filled="f">
                    <v:path arrowok="t" o:connecttype="custom" o:connectlocs="256,178;242,201;230,214;217,226;202,236;135,254;83,243;67,236;52,226;39,214;27,201;17,186;0,119;10,67;17,51;27,36;39,23;52,11;67,1;83,-6;99,-12;117,-16;135,-16;152,-16;170,-12;186,-6;202,1;217,11;230,23;242,36;252,51;259,67;265,84;269,101;270,119" o:connectangles="0,0,0,0,0,0,0,0,0,0,0,0,0,0,0,0,0,0,0,0,0,0,0,0,0,0,0,0,0,0,0,0,0,0,0"/>
                  </v:shape>
                </v:group>
                <w10:wrap anchorx="page"/>
              </v:group>
            </w:pict>
          </mc:Fallback>
        </mc:AlternateContent>
      </w:r>
      <w:proofErr w:type="gramStart"/>
      <w:r w:rsidRPr="00A86EF6">
        <w:rPr>
          <w:rFonts w:ascii="Times New Roman" w:hAnsi="Times New Roman" w:cs="Times New Roman"/>
          <w:color w:val="333333"/>
          <w:sz w:val="18"/>
          <w:szCs w:val="18"/>
        </w:rPr>
        <w:t xml:space="preserve">1000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6A2B1216" w14:textId="77777777" w:rsidR="00FC1E4B" w:rsidRPr="00A86EF6" w:rsidRDefault="00FC1E4B" w:rsidP="00FC1E4B">
      <w:pPr>
        <w:spacing w:before="5" w:line="190" w:lineRule="exact"/>
        <w:rPr>
          <w:rFonts w:ascii="Times New Roman" w:hAnsi="Times New Roman" w:cs="Times New Roman"/>
          <w:sz w:val="19"/>
          <w:szCs w:val="19"/>
        </w:rPr>
      </w:pPr>
    </w:p>
    <w:p w14:paraId="1161CA5C" w14:textId="77777777"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23936" behindDoc="1" locked="0" layoutInCell="1" allowOverlap="1" wp14:anchorId="491A4BFD" wp14:editId="10E214A9">
                <wp:simplePos x="0" y="0"/>
                <wp:positionH relativeFrom="page">
                  <wp:posOffset>4292600</wp:posOffset>
                </wp:positionH>
                <wp:positionV relativeFrom="paragraph">
                  <wp:posOffset>5715</wp:posOffset>
                </wp:positionV>
                <wp:extent cx="190500" cy="194945"/>
                <wp:effectExtent l="0" t="0" r="1905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49" name="Group 123"/>
                        <wpg:cNvGrpSpPr>
                          <a:grpSpLocks/>
                        </wpg:cNvGrpSpPr>
                        <wpg:grpSpPr bwMode="auto">
                          <a:xfrm>
                            <a:off x="835" y="-9"/>
                            <a:ext cx="285" cy="285"/>
                            <a:chOff x="835" y="-9"/>
                            <a:chExt cx="285" cy="285"/>
                          </a:xfrm>
                        </wpg:grpSpPr>
                        <wps:wsp>
                          <wps:cNvPr id="150" name="Freeform 12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1" name="Picture 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52" name="Group 126"/>
                        <wpg:cNvGrpSpPr>
                          <a:grpSpLocks/>
                        </wpg:cNvGrpSpPr>
                        <wpg:grpSpPr bwMode="auto">
                          <a:xfrm>
                            <a:off x="843" y="-16"/>
                            <a:ext cx="270" cy="270"/>
                            <a:chOff x="843" y="-16"/>
                            <a:chExt cx="270" cy="270"/>
                          </a:xfrm>
                        </wpg:grpSpPr>
                        <wps:wsp>
                          <wps:cNvPr id="153" name="Freeform 127"/>
                          <wps:cNvSpPr>
                            <a:spLocks/>
                          </wps:cNvSpPr>
                          <wps:spPr bwMode="auto">
                            <a:xfrm>
                              <a:off x="843" y="-16"/>
                              <a:ext cx="270" cy="270"/>
                            </a:xfrm>
                            <a:custGeom>
                              <a:avLst/>
                              <a:gdLst>
                                <a:gd name="T0" fmla="+- 0 1099 843"/>
                                <a:gd name="T1" fmla="*/ T0 w 270"/>
                                <a:gd name="T2" fmla="+- 0 178 -16"/>
                                <a:gd name="T3" fmla="*/ 178 h 270"/>
                                <a:gd name="T4" fmla="+- 0 1085 843"/>
                                <a:gd name="T5" fmla="*/ T4 w 270"/>
                                <a:gd name="T6" fmla="+- 0 201 -16"/>
                                <a:gd name="T7" fmla="*/ 201 h 270"/>
                                <a:gd name="T8" fmla="+- 0 1073 843"/>
                                <a:gd name="T9" fmla="*/ T8 w 270"/>
                                <a:gd name="T10" fmla="+- 0 214 -16"/>
                                <a:gd name="T11" fmla="*/ 214 h 270"/>
                                <a:gd name="T12" fmla="+- 0 1060 843"/>
                                <a:gd name="T13" fmla="*/ T12 w 270"/>
                                <a:gd name="T14" fmla="+- 0 226 -16"/>
                                <a:gd name="T15" fmla="*/ 226 h 270"/>
                                <a:gd name="T16" fmla="+- 0 1045 843"/>
                                <a:gd name="T17" fmla="*/ T16 w 270"/>
                                <a:gd name="T18" fmla="+- 0 236 -16"/>
                                <a:gd name="T19" fmla="*/ 236 h 270"/>
                                <a:gd name="T20" fmla="+- 0 978 843"/>
                                <a:gd name="T21" fmla="*/ T20 w 270"/>
                                <a:gd name="T22" fmla="+- 0 254 -16"/>
                                <a:gd name="T23" fmla="*/ 254 h 270"/>
                                <a:gd name="T24" fmla="+- 0 926 843"/>
                                <a:gd name="T25" fmla="*/ T24 w 270"/>
                                <a:gd name="T26" fmla="+- 0 243 -16"/>
                                <a:gd name="T27" fmla="*/ 243 h 270"/>
                                <a:gd name="T28" fmla="+- 0 910 843"/>
                                <a:gd name="T29" fmla="*/ T28 w 270"/>
                                <a:gd name="T30" fmla="+- 0 236 -16"/>
                                <a:gd name="T31" fmla="*/ 236 h 270"/>
                                <a:gd name="T32" fmla="+- 0 895 843"/>
                                <a:gd name="T33" fmla="*/ T32 w 270"/>
                                <a:gd name="T34" fmla="+- 0 226 -16"/>
                                <a:gd name="T35" fmla="*/ 226 h 270"/>
                                <a:gd name="T36" fmla="+- 0 882 843"/>
                                <a:gd name="T37" fmla="*/ T36 w 270"/>
                                <a:gd name="T38" fmla="+- 0 214 -16"/>
                                <a:gd name="T39" fmla="*/ 214 h 270"/>
                                <a:gd name="T40" fmla="+- 0 870 843"/>
                                <a:gd name="T41" fmla="*/ T40 w 270"/>
                                <a:gd name="T42" fmla="+- 0 201 -16"/>
                                <a:gd name="T43" fmla="*/ 201 h 270"/>
                                <a:gd name="T44" fmla="+- 0 860 843"/>
                                <a:gd name="T45" fmla="*/ T44 w 270"/>
                                <a:gd name="T46" fmla="+- 0 186 -16"/>
                                <a:gd name="T47" fmla="*/ 186 h 270"/>
                                <a:gd name="T48" fmla="+- 0 843 843"/>
                                <a:gd name="T49" fmla="*/ T48 w 270"/>
                                <a:gd name="T50" fmla="+- 0 119 -16"/>
                                <a:gd name="T51" fmla="*/ 119 h 270"/>
                                <a:gd name="T52" fmla="+- 0 853 843"/>
                                <a:gd name="T53" fmla="*/ T52 w 270"/>
                                <a:gd name="T54" fmla="+- 0 67 -16"/>
                                <a:gd name="T55" fmla="*/ 67 h 270"/>
                                <a:gd name="T56" fmla="+- 0 860 843"/>
                                <a:gd name="T57" fmla="*/ T56 w 270"/>
                                <a:gd name="T58" fmla="+- 0 51 -16"/>
                                <a:gd name="T59" fmla="*/ 51 h 270"/>
                                <a:gd name="T60" fmla="+- 0 870 843"/>
                                <a:gd name="T61" fmla="*/ T60 w 270"/>
                                <a:gd name="T62" fmla="+- 0 36 -16"/>
                                <a:gd name="T63" fmla="*/ 36 h 270"/>
                                <a:gd name="T64" fmla="+- 0 882 843"/>
                                <a:gd name="T65" fmla="*/ T64 w 270"/>
                                <a:gd name="T66" fmla="+- 0 23 -16"/>
                                <a:gd name="T67" fmla="*/ 23 h 270"/>
                                <a:gd name="T68" fmla="+- 0 895 843"/>
                                <a:gd name="T69" fmla="*/ T68 w 270"/>
                                <a:gd name="T70" fmla="+- 0 11 -16"/>
                                <a:gd name="T71" fmla="*/ 11 h 270"/>
                                <a:gd name="T72" fmla="+- 0 910 843"/>
                                <a:gd name="T73" fmla="*/ T72 w 270"/>
                                <a:gd name="T74" fmla="+- 0 1 -16"/>
                                <a:gd name="T75" fmla="*/ 1 h 270"/>
                                <a:gd name="T76" fmla="+- 0 926 843"/>
                                <a:gd name="T77" fmla="*/ T76 w 270"/>
                                <a:gd name="T78" fmla="+- 0 -6 -16"/>
                                <a:gd name="T79" fmla="*/ -6 h 270"/>
                                <a:gd name="T80" fmla="+- 0 942 843"/>
                                <a:gd name="T81" fmla="*/ T80 w 270"/>
                                <a:gd name="T82" fmla="+- 0 -12 -16"/>
                                <a:gd name="T83" fmla="*/ -12 h 270"/>
                                <a:gd name="T84" fmla="+- 0 960 843"/>
                                <a:gd name="T85" fmla="*/ T84 w 270"/>
                                <a:gd name="T86" fmla="+- 0 -16 -16"/>
                                <a:gd name="T87" fmla="*/ -16 h 270"/>
                                <a:gd name="T88" fmla="+- 0 978 843"/>
                                <a:gd name="T89" fmla="*/ T88 w 270"/>
                                <a:gd name="T90" fmla="+- 0 -16 -16"/>
                                <a:gd name="T91" fmla="*/ -16 h 270"/>
                                <a:gd name="T92" fmla="+- 0 995 843"/>
                                <a:gd name="T93" fmla="*/ T92 w 270"/>
                                <a:gd name="T94" fmla="+- 0 -16 -16"/>
                                <a:gd name="T95" fmla="*/ -16 h 270"/>
                                <a:gd name="T96" fmla="+- 0 1013 843"/>
                                <a:gd name="T97" fmla="*/ T96 w 270"/>
                                <a:gd name="T98" fmla="+- 0 -12 -16"/>
                                <a:gd name="T99" fmla="*/ -12 h 270"/>
                                <a:gd name="T100" fmla="+- 0 1029 843"/>
                                <a:gd name="T101" fmla="*/ T100 w 270"/>
                                <a:gd name="T102" fmla="+- 0 -6 -16"/>
                                <a:gd name="T103" fmla="*/ -6 h 270"/>
                                <a:gd name="T104" fmla="+- 0 1045 843"/>
                                <a:gd name="T105" fmla="*/ T104 w 270"/>
                                <a:gd name="T106" fmla="+- 0 1 -16"/>
                                <a:gd name="T107" fmla="*/ 1 h 270"/>
                                <a:gd name="T108" fmla="+- 0 1060 843"/>
                                <a:gd name="T109" fmla="*/ T108 w 270"/>
                                <a:gd name="T110" fmla="+- 0 11 -16"/>
                                <a:gd name="T111" fmla="*/ 11 h 270"/>
                                <a:gd name="T112" fmla="+- 0 1073 843"/>
                                <a:gd name="T113" fmla="*/ T112 w 270"/>
                                <a:gd name="T114" fmla="+- 0 23 -16"/>
                                <a:gd name="T115" fmla="*/ 23 h 270"/>
                                <a:gd name="T116" fmla="+- 0 1085 843"/>
                                <a:gd name="T117" fmla="*/ T116 w 270"/>
                                <a:gd name="T118" fmla="+- 0 36 -16"/>
                                <a:gd name="T119" fmla="*/ 36 h 270"/>
                                <a:gd name="T120" fmla="+- 0 1095 843"/>
                                <a:gd name="T121" fmla="*/ T120 w 270"/>
                                <a:gd name="T122" fmla="+- 0 51 -16"/>
                                <a:gd name="T123" fmla="*/ 51 h 270"/>
                                <a:gd name="T124" fmla="+- 0 1102 843"/>
                                <a:gd name="T125" fmla="*/ T124 w 270"/>
                                <a:gd name="T126" fmla="+- 0 67 -16"/>
                                <a:gd name="T127" fmla="*/ 67 h 270"/>
                                <a:gd name="T128" fmla="+- 0 1108 843"/>
                                <a:gd name="T129" fmla="*/ T128 w 270"/>
                                <a:gd name="T130" fmla="+- 0 84 -16"/>
                                <a:gd name="T131" fmla="*/ 84 h 270"/>
                                <a:gd name="T132" fmla="+- 0 1112 843"/>
                                <a:gd name="T133" fmla="*/ T132 w 270"/>
                                <a:gd name="T134" fmla="+- 0 101 -16"/>
                                <a:gd name="T135" fmla="*/ 101 h 270"/>
                                <a:gd name="T136" fmla="+- 0 1113 843"/>
                                <a:gd name="T137" fmla="*/ T136 w 270"/>
                                <a:gd name="T138" fmla="+- 0 119 -16"/>
                                <a:gd name="T13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70" h="270">
                                  <a:moveTo>
                                    <a:pt x="270" y="135"/>
                                  </a:moveTo>
                                  <a:lnTo>
                                    <a:pt x="256" y="194"/>
                                  </a:lnTo>
                                  <a:lnTo>
                                    <a:pt x="247" y="210"/>
                                  </a:lnTo>
                                  <a:lnTo>
                                    <a:pt x="242" y="217"/>
                                  </a:lnTo>
                                  <a:lnTo>
                                    <a:pt x="236" y="224"/>
                                  </a:lnTo>
                                  <a:lnTo>
                                    <a:pt x="230" y="230"/>
                                  </a:lnTo>
                                  <a:lnTo>
                                    <a:pt x="224" y="236"/>
                                  </a:lnTo>
                                  <a:lnTo>
                                    <a:pt x="217" y="242"/>
                                  </a:lnTo>
                                  <a:lnTo>
                                    <a:pt x="210" y="247"/>
                                  </a:lnTo>
                                  <a:lnTo>
                                    <a:pt x="202" y="252"/>
                                  </a:lnTo>
                                  <a:lnTo>
                                    <a:pt x="143" y="270"/>
                                  </a:lnTo>
                                  <a:lnTo>
                                    <a:pt x="135" y="270"/>
                                  </a:lnTo>
                                  <a:lnTo>
                                    <a:pt x="126" y="270"/>
                                  </a:lnTo>
                                  <a:lnTo>
                                    <a:pt x="83" y="259"/>
                                  </a:lnTo>
                                  <a:lnTo>
                                    <a:pt x="75" y="256"/>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0" y="83"/>
                                  </a:lnTo>
                                  <a:lnTo>
                                    <a:pt x="13" y="75"/>
                                  </a:lnTo>
                                  <a:lnTo>
                                    <a:pt x="17" y="67"/>
                                  </a:lnTo>
                                  <a:lnTo>
                                    <a:pt x="22" y="60"/>
                                  </a:lnTo>
                                  <a:lnTo>
                                    <a:pt x="27" y="52"/>
                                  </a:lnTo>
                                  <a:lnTo>
                                    <a:pt x="33" y="45"/>
                                  </a:lnTo>
                                  <a:lnTo>
                                    <a:pt x="39" y="39"/>
                                  </a:lnTo>
                                  <a:lnTo>
                                    <a:pt x="45" y="33"/>
                                  </a:lnTo>
                                  <a:lnTo>
                                    <a:pt x="52" y="27"/>
                                  </a:lnTo>
                                  <a:lnTo>
                                    <a:pt x="59" y="22"/>
                                  </a:lnTo>
                                  <a:lnTo>
                                    <a:pt x="67" y="17"/>
                                  </a:lnTo>
                                  <a:lnTo>
                                    <a:pt x="75" y="13"/>
                                  </a:lnTo>
                                  <a:lnTo>
                                    <a:pt x="83" y="10"/>
                                  </a:lnTo>
                                  <a:lnTo>
                                    <a:pt x="91" y="6"/>
                                  </a:lnTo>
                                  <a:lnTo>
                                    <a:pt x="99" y="4"/>
                                  </a:lnTo>
                                  <a:lnTo>
                                    <a:pt x="108" y="2"/>
                                  </a:lnTo>
                                  <a:lnTo>
                                    <a:pt x="117" y="0"/>
                                  </a:lnTo>
                                  <a:lnTo>
                                    <a:pt x="126" y="0"/>
                                  </a:lnTo>
                                  <a:lnTo>
                                    <a:pt x="135" y="0"/>
                                  </a:lnTo>
                                  <a:lnTo>
                                    <a:pt x="143" y="0"/>
                                  </a:lnTo>
                                  <a:lnTo>
                                    <a:pt x="152" y="0"/>
                                  </a:lnTo>
                                  <a:lnTo>
                                    <a:pt x="161" y="2"/>
                                  </a:lnTo>
                                  <a:lnTo>
                                    <a:pt x="170" y="4"/>
                                  </a:lnTo>
                                  <a:lnTo>
                                    <a:pt x="178" y="6"/>
                                  </a:lnTo>
                                  <a:lnTo>
                                    <a:pt x="186" y="10"/>
                                  </a:lnTo>
                                  <a:lnTo>
                                    <a:pt x="194" y="13"/>
                                  </a:lnTo>
                                  <a:lnTo>
                                    <a:pt x="202" y="17"/>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A457E2" id="Group 148" o:spid="_x0000_s1026" style="position:absolute;margin-left:338pt;margin-top:.45pt;width:15pt;height:15.35pt;z-index:-251692544;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">
                <v:group id="Group 12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2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2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">
                    <v:imagedata r:id="rId31" o:title=""/>
                  </v:shape>
                </v:group>
                <v:group id="Group 12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2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" path="m270,135r-14,59l247,210r-5,7l236,224r-6,6l224,236r-7,6l210,247r-8,5l143,270r-8,l126,270,83,259r-8,-3l67,252r-8,-5l52,242r-7,-6l39,230r-6,-6l27,217r-5,-7l17,202,,143r,-8l,126,10,83r3,-8l17,67r5,-7l27,52r6,-7l39,39r6,-6l52,27r7,-5l67,17r8,-4l83,10,91,6,99,4r9,-2l117,r9,l135,r8,l152,r9,2l170,4r8,2l186,10r8,3l202,17r8,5l217,27r7,6l230,39r6,6l242,52r5,8l252,67r4,8l259,83r4,8l265,100r2,8l269,117r,9l270,135xe" filled="f">
                    <v:path arrowok="t" o:connecttype="custom" o:connectlocs="256,178;242,201;230,214;217,226;202,236;135,254;83,243;67,236;52,226;39,214;27,201;17,186;0,119;10,67;17,51;27,36;39,23;52,11;67,1;83,-6;99,-12;117,-16;135,-16;152,-16;170,-12;186,-6;202,1;217,11;230,23;242,36;252,51;259,67;265,84;269,101;270,119" o:connectangles="0,0,0,0,0,0,0,0,0,0,0,0,0,0,0,0,0,0,0,0,0,0,0,0,0,0,0,0,0,0,0,0,0,0,0"/>
                  </v:shape>
                </v:group>
                <w10:wrap anchorx="page"/>
              </v:group>
            </w:pict>
          </mc:Fallback>
        </mc:AlternateContent>
      </w:r>
      <w:proofErr w:type="gramStart"/>
      <w:r w:rsidRPr="00A86EF6">
        <w:rPr>
          <w:rFonts w:ascii="Times New Roman" w:hAnsi="Times New Roman" w:cs="Times New Roman"/>
          <w:color w:val="333333"/>
          <w:sz w:val="18"/>
          <w:szCs w:val="18"/>
        </w:rPr>
        <w:t xml:space="preserve">6000 </w:t>
      </w:r>
      <w:r w:rsidRPr="00A86EF6">
        <w:rPr>
          <w:rFonts w:ascii="Times New Roman" w:hAnsi="Times New Roman" w:cs="Times New Roman"/>
          <w:color w:val="333333"/>
          <w:spacing w:val="7"/>
          <w:sz w:val="18"/>
          <w:szCs w:val="18"/>
        </w:rPr>
        <w:t xml:space="preserve"> </w:t>
      </w:r>
      <w:r w:rsidRPr="00A86EF6">
        <w:rPr>
          <w:rFonts w:ascii="Times New Roman" w:hAnsi="Times New Roman" w:cs="Times New Roman"/>
          <w:color w:val="333333"/>
          <w:w w:val="90"/>
          <w:sz w:val="18"/>
          <w:szCs w:val="18"/>
        </w:rPr>
        <w:t>C</w:t>
      </w:r>
      <w:r w:rsidRPr="00A86EF6">
        <w:rPr>
          <w:rFonts w:ascii="Times New Roman" w:hAnsi="Times New Roman" w:cs="Times New Roman"/>
          <w:color w:val="333333"/>
          <w:spacing w:val="-4"/>
          <w:w w:val="90"/>
          <w:sz w:val="18"/>
          <w:szCs w:val="18"/>
        </w:rPr>
        <w:t>F</w:t>
      </w:r>
      <w:r w:rsidRPr="00A86EF6">
        <w:rPr>
          <w:rFonts w:ascii="Times New Roman" w:hAnsi="Times New Roman" w:cs="Times New Roman"/>
          <w:color w:val="333333"/>
          <w:w w:val="90"/>
          <w:sz w:val="18"/>
          <w:szCs w:val="18"/>
        </w:rPr>
        <w:t>A</w:t>
      </w:r>
      <w:proofErr w:type="gramEnd"/>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6F9CE244" w14:textId="77777777" w:rsidR="00FC1E4B" w:rsidRPr="00A86EF6" w:rsidRDefault="00FC1E4B" w:rsidP="00FC1E4B">
      <w:pPr>
        <w:spacing w:before="5" w:line="190" w:lineRule="exact"/>
        <w:rPr>
          <w:rFonts w:ascii="Times New Roman" w:hAnsi="Times New Roman" w:cs="Times New Roman"/>
          <w:sz w:val="19"/>
          <w:szCs w:val="19"/>
        </w:rPr>
      </w:pPr>
    </w:p>
    <w:p w14:paraId="70A14967" w14:textId="77777777"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22912" behindDoc="1" locked="0" layoutInCell="1" allowOverlap="1" wp14:anchorId="4C3F5283" wp14:editId="344D517E">
                <wp:simplePos x="0" y="0"/>
                <wp:positionH relativeFrom="page">
                  <wp:posOffset>4292600</wp:posOffset>
                </wp:positionH>
                <wp:positionV relativeFrom="paragraph">
                  <wp:posOffset>5715</wp:posOffset>
                </wp:positionV>
                <wp:extent cx="190500" cy="194945"/>
                <wp:effectExtent l="0" t="0" r="1905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55" name="Group 123"/>
                        <wpg:cNvGrpSpPr>
                          <a:grpSpLocks/>
                        </wpg:cNvGrpSpPr>
                        <wpg:grpSpPr bwMode="auto">
                          <a:xfrm>
                            <a:off x="835" y="-9"/>
                            <a:ext cx="285" cy="285"/>
                            <a:chOff x="835" y="-9"/>
                            <a:chExt cx="285" cy="285"/>
                          </a:xfrm>
                        </wpg:grpSpPr>
                        <wps:wsp>
                          <wps:cNvPr id="156" name="Freeform 12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7" name="Picture 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58" name="Group 126"/>
                        <wpg:cNvGrpSpPr>
                          <a:grpSpLocks/>
                        </wpg:cNvGrpSpPr>
                        <wpg:grpSpPr bwMode="auto">
                          <a:xfrm>
                            <a:off x="843" y="-16"/>
                            <a:ext cx="270" cy="270"/>
                            <a:chOff x="843" y="-16"/>
                            <a:chExt cx="270" cy="270"/>
                          </a:xfrm>
                        </wpg:grpSpPr>
                        <wps:wsp>
                          <wps:cNvPr id="159" name="Freeform 127"/>
                          <wps:cNvSpPr>
                            <a:spLocks/>
                          </wps:cNvSpPr>
                          <wps:spPr bwMode="auto">
                            <a:xfrm>
                              <a:off x="843" y="-16"/>
                              <a:ext cx="270" cy="270"/>
                            </a:xfrm>
                            <a:custGeom>
                              <a:avLst/>
                              <a:gdLst>
                                <a:gd name="T0" fmla="+- 0 1099 843"/>
                                <a:gd name="T1" fmla="*/ T0 w 270"/>
                                <a:gd name="T2" fmla="+- 0 178 -16"/>
                                <a:gd name="T3" fmla="*/ 178 h 270"/>
                                <a:gd name="T4" fmla="+- 0 1085 843"/>
                                <a:gd name="T5" fmla="*/ T4 w 270"/>
                                <a:gd name="T6" fmla="+- 0 201 -16"/>
                                <a:gd name="T7" fmla="*/ 201 h 270"/>
                                <a:gd name="T8" fmla="+- 0 1073 843"/>
                                <a:gd name="T9" fmla="*/ T8 w 270"/>
                                <a:gd name="T10" fmla="+- 0 214 -16"/>
                                <a:gd name="T11" fmla="*/ 214 h 270"/>
                                <a:gd name="T12" fmla="+- 0 1060 843"/>
                                <a:gd name="T13" fmla="*/ T12 w 270"/>
                                <a:gd name="T14" fmla="+- 0 226 -16"/>
                                <a:gd name="T15" fmla="*/ 226 h 270"/>
                                <a:gd name="T16" fmla="+- 0 1045 843"/>
                                <a:gd name="T17" fmla="*/ T16 w 270"/>
                                <a:gd name="T18" fmla="+- 0 236 -16"/>
                                <a:gd name="T19" fmla="*/ 236 h 270"/>
                                <a:gd name="T20" fmla="+- 0 978 843"/>
                                <a:gd name="T21" fmla="*/ T20 w 270"/>
                                <a:gd name="T22" fmla="+- 0 254 -16"/>
                                <a:gd name="T23" fmla="*/ 254 h 270"/>
                                <a:gd name="T24" fmla="+- 0 926 843"/>
                                <a:gd name="T25" fmla="*/ T24 w 270"/>
                                <a:gd name="T26" fmla="+- 0 243 -16"/>
                                <a:gd name="T27" fmla="*/ 243 h 270"/>
                                <a:gd name="T28" fmla="+- 0 910 843"/>
                                <a:gd name="T29" fmla="*/ T28 w 270"/>
                                <a:gd name="T30" fmla="+- 0 236 -16"/>
                                <a:gd name="T31" fmla="*/ 236 h 270"/>
                                <a:gd name="T32" fmla="+- 0 895 843"/>
                                <a:gd name="T33" fmla="*/ T32 w 270"/>
                                <a:gd name="T34" fmla="+- 0 226 -16"/>
                                <a:gd name="T35" fmla="*/ 226 h 270"/>
                                <a:gd name="T36" fmla="+- 0 882 843"/>
                                <a:gd name="T37" fmla="*/ T36 w 270"/>
                                <a:gd name="T38" fmla="+- 0 214 -16"/>
                                <a:gd name="T39" fmla="*/ 214 h 270"/>
                                <a:gd name="T40" fmla="+- 0 870 843"/>
                                <a:gd name="T41" fmla="*/ T40 w 270"/>
                                <a:gd name="T42" fmla="+- 0 201 -16"/>
                                <a:gd name="T43" fmla="*/ 201 h 270"/>
                                <a:gd name="T44" fmla="+- 0 860 843"/>
                                <a:gd name="T45" fmla="*/ T44 w 270"/>
                                <a:gd name="T46" fmla="+- 0 186 -16"/>
                                <a:gd name="T47" fmla="*/ 186 h 270"/>
                                <a:gd name="T48" fmla="+- 0 843 843"/>
                                <a:gd name="T49" fmla="*/ T48 w 270"/>
                                <a:gd name="T50" fmla="+- 0 119 -16"/>
                                <a:gd name="T51" fmla="*/ 119 h 270"/>
                                <a:gd name="T52" fmla="+- 0 853 843"/>
                                <a:gd name="T53" fmla="*/ T52 w 270"/>
                                <a:gd name="T54" fmla="+- 0 67 -16"/>
                                <a:gd name="T55" fmla="*/ 67 h 270"/>
                                <a:gd name="T56" fmla="+- 0 860 843"/>
                                <a:gd name="T57" fmla="*/ T56 w 270"/>
                                <a:gd name="T58" fmla="+- 0 51 -16"/>
                                <a:gd name="T59" fmla="*/ 51 h 270"/>
                                <a:gd name="T60" fmla="+- 0 870 843"/>
                                <a:gd name="T61" fmla="*/ T60 w 270"/>
                                <a:gd name="T62" fmla="+- 0 36 -16"/>
                                <a:gd name="T63" fmla="*/ 36 h 270"/>
                                <a:gd name="T64" fmla="+- 0 882 843"/>
                                <a:gd name="T65" fmla="*/ T64 w 270"/>
                                <a:gd name="T66" fmla="+- 0 23 -16"/>
                                <a:gd name="T67" fmla="*/ 23 h 270"/>
                                <a:gd name="T68" fmla="+- 0 895 843"/>
                                <a:gd name="T69" fmla="*/ T68 w 270"/>
                                <a:gd name="T70" fmla="+- 0 11 -16"/>
                                <a:gd name="T71" fmla="*/ 11 h 270"/>
                                <a:gd name="T72" fmla="+- 0 910 843"/>
                                <a:gd name="T73" fmla="*/ T72 w 270"/>
                                <a:gd name="T74" fmla="+- 0 1 -16"/>
                                <a:gd name="T75" fmla="*/ 1 h 270"/>
                                <a:gd name="T76" fmla="+- 0 926 843"/>
                                <a:gd name="T77" fmla="*/ T76 w 270"/>
                                <a:gd name="T78" fmla="+- 0 -6 -16"/>
                                <a:gd name="T79" fmla="*/ -6 h 270"/>
                                <a:gd name="T80" fmla="+- 0 942 843"/>
                                <a:gd name="T81" fmla="*/ T80 w 270"/>
                                <a:gd name="T82" fmla="+- 0 -12 -16"/>
                                <a:gd name="T83" fmla="*/ -12 h 270"/>
                                <a:gd name="T84" fmla="+- 0 960 843"/>
                                <a:gd name="T85" fmla="*/ T84 w 270"/>
                                <a:gd name="T86" fmla="+- 0 -16 -16"/>
                                <a:gd name="T87" fmla="*/ -16 h 270"/>
                                <a:gd name="T88" fmla="+- 0 978 843"/>
                                <a:gd name="T89" fmla="*/ T88 w 270"/>
                                <a:gd name="T90" fmla="+- 0 -16 -16"/>
                                <a:gd name="T91" fmla="*/ -16 h 270"/>
                                <a:gd name="T92" fmla="+- 0 995 843"/>
                                <a:gd name="T93" fmla="*/ T92 w 270"/>
                                <a:gd name="T94" fmla="+- 0 -16 -16"/>
                                <a:gd name="T95" fmla="*/ -16 h 270"/>
                                <a:gd name="T96" fmla="+- 0 1013 843"/>
                                <a:gd name="T97" fmla="*/ T96 w 270"/>
                                <a:gd name="T98" fmla="+- 0 -12 -16"/>
                                <a:gd name="T99" fmla="*/ -12 h 270"/>
                                <a:gd name="T100" fmla="+- 0 1029 843"/>
                                <a:gd name="T101" fmla="*/ T100 w 270"/>
                                <a:gd name="T102" fmla="+- 0 -6 -16"/>
                                <a:gd name="T103" fmla="*/ -6 h 270"/>
                                <a:gd name="T104" fmla="+- 0 1045 843"/>
                                <a:gd name="T105" fmla="*/ T104 w 270"/>
                                <a:gd name="T106" fmla="+- 0 1 -16"/>
                                <a:gd name="T107" fmla="*/ 1 h 270"/>
                                <a:gd name="T108" fmla="+- 0 1060 843"/>
                                <a:gd name="T109" fmla="*/ T108 w 270"/>
                                <a:gd name="T110" fmla="+- 0 11 -16"/>
                                <a:gd name="T111" fmla="*/ 11 h 270"/>
                                <a:gd name="T112" fmla="+- 0 1073 843"/>
                                <a:gd name="T113" fmla="*/ T112 w 270"/>
                                <a:gd name="T114" fmla="+- 0 23 -16"/>
                                <a:gd name="T115" fmla="*/ 23 h 270"/>
                                <a:gd name="T116" fmla="+- 0 1085 843"/>
                                <a:gd name="T117" fmla="*/ T116 w 270"/>
                                <a:gd name="T118" fmla="+- 0 36 -16"/>
                                <a:gd name="T119" fmla="*/ 36 h 270"/>
                                <a:gd name="T120" fmla="+- 0 1095 843"/>
                                <a:gd name="T121" fmla="*/ T120 w 270"/>
                                <a:gd name="T122" fmla="+- 0 51 -16"/>
                                <a:gd name="T123" fmla="*/ 51 h 270"/>
                                <a:gd name="T124" fmla="+- 0 1102 843"/>
                                <a:gd name="T125" fmla="*/ T124 w 270"/>
                                <a:gd name="T126" fmla="+- 0 67 -16"/>
                                <a:gd name="T127" fmla="*/ 67 h 270"/>
                                <a:gd name="T128" fmla="+- 0 1108 843"/>
                                <a:gd name="T129" fmla="*/ T128 w 270"/>
                                <a:gd name="T130" fmla="+- 0 84 -16"/>
                                <a:gd name="T131" fmla="*/ 84 h 270"/>
                                <a:gd name="T132" fmla="+- 0 1112 843"/>
                                <a:gd name="T133" fmla="*/ T132 w 270"/>
                                <a:gd name="T134" fmla="+- 0 101 -16"/>
                                <a:gd name="T135" fmla="*/ 101 h 270"/>
                                <a:gd name="T136" fmla="+- 0 1113 843"/>
                                <a:gd name="T137" fmla="*/ T136 w 270"/>
                                <a:gd name="T138" fmla="+- 0 119 -16"/>
                                <a:gd name="T13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70" h="270">
                                  <a:moveTo>
                                    <a:pt x="270" y="135"/>
                                  </a:moveTo>
                                  <a:lnTo>
                                    <a:pt x="256" y="194"/>
                                  </a:lnTo>
                                  <a:lnTo>
                                    <a:pt x="247" y="210"/>
                                  </a:lnTo>
                                  <a:lnTo>
                                    <a:pt x="242" y="217"/>
                                  </a:lnTo>
                                  <a:lnTo>
                                    <a:pt x="236" y="224"/>
                                  </a:lnTo>
                                  <a:lnTo>
                                    <a:pt x="230" y="230"/>
                                  </a:lnTo>
                                  <a:lnTo>
                                    <a:pt x="224" y="236"/>
                                  </a:lnTo>
                                  <a:lnTo>
                                    <a:pt x="217" y="242"/>
                                  </a:lnTo>
                                  <a:lnTo>
                                    <a:pt x="210" y="247"/>
                                  </a:lnTo>
                                  <a:lnTo>
                                    <a:pt x="202" y="252"/>
                                  </a:lnTo>
                                  <a:lnTo>
                                    <a:pt x="143" y="270"/>
                                  </a:lnTo>
                                  <a:lnTo>
                                    <a:pt x="135" y="270"/>
                                  </a:lnTo>
                                  <a:lnTo>
                                    <a:pt x="126" y="270"/>
                                  </a:lnTo>
                                  <a:lnTo>
                                    <a:pt x="83" y="259"/>
                                  </a:lnTo>
                                  <a:lnTo>
                                    <a:pt x="75" y="256"/>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0" y="83"/>
                                  </a:lnTo>
                                  <a:lnTo>
                                    <a:pt x="13" y="75"/>
                                  </a:lnTo>
                                  <a:lnTo>
                                    <a:pt x="17" y="67"/>
                                  </a:lnTo>
                                  <a:lnTo>
                                    <a:pt x="22" y="60"/>
                                  </a:lnTo>
                                  <a:lnTo>
                                    <a:pt x="27" y="52"/>
                                  </a:lnTo>
                                  <a:lnTo>
                                    <a:pt x="33" y="45"/>
                                  </a:lnTo>
                                  <a:lnTo>
                                    <a:pt x="39" y="39"/>
                                  </a:lnTo>
                                  <a:lnTo>
                                    <a:pt x="45" y="33"/>
                                  </a:lnTo>
                                  <a:lnTo>
                                    <a:pt x="52" y="27"/>
                                  </a:lnTo>
                                  <a:lnTo>
                                    <a:pt x="59" y="22"/>
                                  </a:lnTo>
                                  <a:lnTo>
                                    <a:pt x="67" y="17"/>
                                  </a:lnTo>
                                  <a:lnTo>
                                    <a:pt x="75" y="13"/>
                                  </a:lnTo>
                                  <a:lnTo>
                                    <a:pt x="83" y="10"/>
                                  </a:lnTo>
                                  <a:lnTo>
                                    <a:pt x="91" y="6"/>
                                  </a:lnTo>
                                  <a:lnTo>
                                    <a:pt x="99" y="4"/>
                                  </a:lnTo>
                                  <a:lnTo>
                                    <a:pt x="108" y="2"/>
                                  </a:lnTo>
                                  <a:lnTo>
                                    <a:pt x="117" y="0"/>
                                  </a:lnTo>
                                  <a:lnTo>
                                    <a:pt x="126" y="0"/>
                                  </a:lnTo>
                                  <a:lnTo>
                                    <a:pt x="135" y="0"/>
                                  </a:lnTo>
                                  <a:lnTo>
                                    <a:pt x="143" y="0"/>
                                  </a:lnTo>
                                  <a:lnTo>
                                    <a:pt x="152" y="0"/>
                                  </a:lnTo>
                                  <a:lnTo>
                                    <a:pt x="161" y="2"/>
                                  </a:lnTo>
                                  <a:lnTo>
                                    <a:pt x="170" y="4"/>
                                  </a:lnTo>
                                  <a:lnTo>
                                    <a:pt x="178" y="6"/>
                                  </a:lnTo>
                                  <a:lnTo>
                                    <a:pt x="186" y="10"/>
                                  </a:lnTo>
                                  <a:lnTo>
                                    <a:pt x="194" y="13"/>
                                  </a:lnTo>
                                  <a:lnTo>
                                    <a:pt x="202" y="17"/>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313BDA" id="Group 154" o:spid="_x0000_s1026" style="position:absolute;margin-left:338pt;margin-top:.45pt;width:15pt;height:15.35pt;z-index:-251693568;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">
                <v:group id="Group 12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2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2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">
                    <v:imagedata r:id="rId31" o:title=""/>
                  </v:shape>
                </v:group>
                <v:group id="Group 12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2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" path="m270,135r-14,59l247,210r-5,7l236,224r-6,6l224,236r-7,6l210,247r-8,5l143,270r-8,l126,270,83,259r-8,-3l67,252r-8,-5l52,242r-7,-6l39,230r-6,-6l27,217r-5,-7l17,202,,143r,-8l,126,10,83r3,-8l17,67r5,-7l27,52r6,-7l39,39r6,-6l52,27r7,-5l67,17r8,-4l83,10,91,6,99,4r9,-2l117,r9,l135,r8,l152,r9,2l170,4r8,2l186,10r8,3l202,17r8,5l217,27r7,6l230,39r6,6l242,52r5,8l252,67r4,8l259,83r4,8l265,100r2,8l269,117r,9l270,135xe" filled="f">
                    <v:path arrowok="t" o:connecttype="custom" o:connectlocs="256,178;242,201;230,214;217,226;202,236;135,254;83,243;67,236;52,226;39,214;27,201;17,186;0,119;10,67;17,51;27,36;39,23;52,11;67,1;83,-6;99,-12;117,-16;135,-16;152,-16;170,-12;186,-6;202,1;217,11;230,23;242,36;252,51;259,67;265,84;269,101;270,119" o:connectangles="0,0,0,0,0,0,0,0,0,0,0,0,0,0,0,0,0,0,0,0,0,0,0,0,0,0,0,0,0,0,0,0,0,0,0"/>
                  </v:shape>
                </v:group>
                <w10:wrap anchorx="page"/>
              </v:group>
            </w:pict>
          </mc:Fallback>
        </mc:AlternateContent>
      </w: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7689FA9D" w14:textId="77777777" w:rsidR="00FC1E4B" w:rsidRPr="00A86EF6" w:rsidRDefault="00FC1E4B" w:rsidP="00FC1E4B">
      <w:pPr>
        <w:rPr>
          <w:rFonts w:ascii="Times New Roman" w:hAnsi="Times New Roman" w:cs="Times New Roman"/>
        </w:rPr>
      </w:pPr>
    </w:p>
    <w:p w14:paraId="26603F2A" w14:textId="0D4963A3" w:rsidR="00FC1E4B" w:rsidRPr="00A86EF6" w:rsidRDefault="00686376" w:rsidP="00FC1E4B">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40672" behindDoc="0" locked="0" layoutInCell="1" allowOverlap="1" wp14:anchorId="76B72467" wp14:editId="538015E4">
                <wp:simplePos x="0" y="0"/>
                <wp:positionH relativeFrom="column">
                  <wp:posOffset>-168275</wp:posOffset>
                </wp:positionH>
                <wp:positionV relativeFrom="paragraph">
                  <wp:posOffset>2454275</wp:posOffset>
                </wp:positionV>
                <wp:extent cx="4086225" cy="723900"/>
                <wp:effectExtent l="0" t="0" r="28575" b="19050"/>
                <wp:wrapNone/>
                <wp:docPr id="532" name="Rectangle 532"/>
                <wp:cNvGraphicFramePr/>
                <a:graphic xmlns:a="http://schemas.openxmlformats.org/drawingml/2006/main">
                  <a:graphicData uri="http://schemas.microsoft.com/office/word/2010/wordprocessingShape">
                    <wps:wsp>
                      <wps:cNvSpPr/>
                      <wps:spPr>
                        <a:xfrm>
                          <a:off x="0" y="0"/>
                          <a:ext cx="4086225" cy="723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A8AFA6" id="Rectangle 532" o:spid="_x0000_s1026" style="position:absolute;margin-left:-13.25pt;margin-top:193.25pt;width:321.75pt;height:57pt;z-index:25174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" fillcolor="white [3212]" strokecolor="white [3212]" strokeweight="2pt"/>
            </w:pict>
          </mc:Fallback>
        </mc:AlternateContent>
      </w:r>
      <w:r w:rsidR="00FC1E4B" w:rsidRPr="00A86EF6">
        <w:rPr>
          <w:rFonts w:ascii="Times New Roman" w:hAnsi="Times New Roman" w:cs="Times New Roman"/>
          <w:noProof/>
        </w:rPr>
        <w:drawing>
          <wp:inline distT="0" distB="0" distL="0" distR="0" wp14:anchorId="153C29D0" wp14:editId="1A0D6D24">
            <wp:extent cx="4038159" cy="3119028"/>
            <wp:effectExtent l="0" t="0" r="635" b="5715"/>
            <wp:docPr id="418" name="Picture 418"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418" descr="Graphical user interface, text, application&#10;&#10;Description automatically generated with medium confidence"/>
                    <pic:cNvPicPr/>
                  </pic:nvPicPr>
                  <pic:blipFill>
                    <a:blip r:embed="rId32"/>
                    <a:stretch>
                      <a:fillRect/>
                    </a:stretch>
                  </pic:blipFill>
                  <pic:spPr>
                    <a:xfrm>
                      <a:off x="0" y="0"/>
                      <a:ext cx="4058462" cy="3134710"/>
                    </a:xfrm>
                    <a:prstGeom prst="rect">
                      <a:avLst/>
                    </a:prstGeom>
                  </pic:spPr>
                </pic:pic>
              </a:graphicData>
            </a:graphic>
          </wp:inline>
        </w:drawing>
      </w:r>
    </w:p>
    <w:p w14:paraId="5563F7E9" w14:textId="77777777" w:rsidR="00FC1E4B" w:rsidRPr="00A86EF6" w:rsidRDefault="00FC1E4B" w:rsidP="00FC1E4B">
      <w:pPr>
        <w:rPr>
          <w:rFonts w:ascii="Times New Roman" w:hAnsi="Times New Roman" w:cs="Times New Roman"/>
        </w:rPr>
      </w:pPr>
    </w:p>
    <w:p w14:paraId="772A94AF" w14:textId="77777777" w:rsidR="00FC1E4B" w:rsidRPr="00A86EF6" w:rsidRDefault="00FC1E4B" w:rsidP="00FC1E4B">
      <w:pPr>
        <w:rPr>
          <w:rFonts w:ascii="Times New Roman" w:hAnsi="Times New Roman" w:cs="Times New Roman"/>
        </w:rPr>
        <w:sectPr w:rsidR="00FC1E4B" w:rsidRPr="00A86EF6" w:rsidSect="00C97E92">
          <w:type w:val="continuous"/>
          <w:pgSz w:w="12240" w:h="15840"/>
          <w:pgMar w:top="1170" w:right="1720" w:bottom="1170" w:left="1440" w:header="720" w:footer="720" w:gutter="0"/>
          <w:cols w:num="2" w:space="720"/>
          <w:docGrid w:linePitch="326"/>
        </w:sectPr>
      </w:pPr>
    </w:p>
    <w:p w14:paraId="3797051F" w14:textId="77777777" w:rsidR="00FC1E4B" w:rsidRPr="00A86EF6" w:rsidRDefault="00FC1E4B" w:rsidP="00FC1E4B">
      <w:pPr>
        <w:rPr>
          <w:rFonts w:ascii="Times New Roman" w:hAnsi="Times New Roman" w:cs="Times New Roman"/>
        </w:rPr>
      </w:pPr>
    </w:p>
    <w:p w14:paraId="12E5C640" w14:textId="77777777" w:rsidR="00FC1E4B" w:rsidRPr="00A86EF6" w:rsidRDefault="00FC1E4B" w:rsidP="00FC1E4B">
      <w:pPr>
        <w:spacing w:line="259" w:lineRule="auto"/>
        <w:rPr>
          <w:rFonts w:ascii="Times New Roman" w:hAnsi="Times New Roman" w:cs="Times New Roman"/>
        </w:rPr>
      </w:pPr>
      <w:r w:rsidRPr="00A86EF6">
        <w:rPr>
          <w:rFonts w:ascii="Times New Roman" w:hAnsi="Times New Roman" w:cs="Times New Roman"/>
        </w:rPr>
        <w:br w:type="page"/>
      </w:r>
    </w:p>
    <w:p w14:paraId="13F35188" w14:textId="77777777" w:rsidR="00FC1E4B" w:rsidRPr="00A86EF6" w:rsidRDefault="00FC1E4B" w:rsidP="00FC1E4B">
      <w:pPr>
        <w:spacing w:before="77"/>
        <w:ind w:left="105" w:right="-20"/>
        <w:rPr>
          <w:rFonts w:ascii="Times New Roman" w:hAnsi="Times New Roman" w:cs="Times New Roman"/>
          <w:b/>
          <w:bCs/>
          <w:color w:val="333333"/>
          <w:sz w:val="18"/>
          <w:szCs w:val="18"/>
        </w:rPr>
        <w:sectPr w:rsidR="00FC1E4B" w:rsidRPr="00A86EF6" w:rsidSect="00C97E92">
          <w:type w:val="continuous"/>
          <w:pgSz w:w="12240" w:h="15840"/>
          <w:pgMar w:top="1100" w:right="1720" w:bottom="280" w:left="520" w:header="720" w:footer="720" w:gutter="0"/>
          <w:cols w:num="2" w:space="720"/>
        </w:sectPr>
      </w:pPr>
    </w:p>
    <w:p w14:paraId="788B7E6F" w14:textId="77777777" w:rsidR="00FC1E4B" w:rsidRPr="00A86EF6" w:rsidRDefault="00FC1E4B" w:rsidP="00A74969">
      <w:pPr>
        <w:spacing w:before="77"/>
        <w:ind w:left="1440" w:right="-20"/>
        <w:rPr>
          <w:rFonts w:ascii="Times New Roman" w:hAnsi="Times New Roman" w:cs="Times New Roman"/>
          <w:sz w:val="18"/>
          <w:szCs w:val="18"/>
        </w:rPr>
      </w:pPr>
      <w:r w:rsidRPr="00A86EF6">
        <w:rPr>
          <w:rFonts w:ascii="Times New Roman" w:hAnsi="Times New Roman" w:cs="Times New Roman"/>
          <w:noProof/>
        </w:rPr>
        <w:lastRenderedPageBreak/>
        <w:drawing>
          <wp:anchor distT="0" distB="0" distL="114300" distR="114300" simplePos="0" relativeHeight="251588096" behindDoc="0" locked="0" layoutInCell="1" allowOverlap="1" wp14:anchorId="2E95F765" wp14:editId="4A40B1E9">
            <wp:simplePos x="0" y="0"/>
            <wp:positionH relativeFrom="column">
              <wp:posOffset>3172118</wp:posOffset>
            </wp:positionH>
            <wp:positionV relativeFrom="paragraph">
              <wp:posOffset>46599</wp:posOffset>
            </wp:positionV>
            <wp:extent cx="4353560" cy="3159760"/>
            <wp:effectExtent l="0" t="0" r="0" b="0"/>
            <wp:wrapSquare wrapText="bothSides"/>
            <wp:docPr id="419" name="Picture 4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descr="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353560" cy="3159760"/>
                    </a:xfrm>
                    <a:prstGeom prst="rect">
                      <a:avLst/>
                    </a:prstGeom>
                  </pic:spPr>
                </pic:pic>
              </a:graphicData>
            </a:graphic>
            <wp14:sizeRelH relativeFrom="margin">
              <wp14:pctWidth>0</wp14:pctWidth>
            </wp14:sizeRelH>
            <wp14:sizeRelV relativeFrom="margin">
              <wp14:pctHeight>0</wp14:pctHeight>
            </wp14:sizeRelV>
          </wp:anchor>
        </w:drawing>
      </w:r>
      <w:r w:rsidRPr="00A86EF6">
        <w:rPr>
          <w:rFonts w:ascii="Times New Roman" w:hAnsi="Times New Roman" w:cs="Times New Roman"/>
          <w:b/>
          <w:bCs/>
          <w:color w:val="333333"/>
          <w:sz w:val="18"/>
          <w:szCs w:val="18"/>
        </w:rPr>
        <w:t>2.1</w:t>
      </w:r>
      <w:r w:rsidRPr="00A86EF6">
        <w:rPr>
          <w:rFonts w:ascii="Times New Roman" w:hAnsi="Times New Roman" w:cs="Times New Roman"/>
          <w:b/>
          <w:bCs/>
          <w:color w:val="333333"/>
          <w:spacing w:val="33"/>
          <w:sz w:val="18"/>
          <w:szCs w:val="18"/>
        </w:rPr>
        <w:t xml:space="preserve"> </w:t>
      </w:r>
      <w:r w:rsidRPr="00A86EF6">
        <w:rPr>
          <w:rFonts w:ascii="Times New Roman" w:hAnsi="Times New Roman" w:cs="Times New Roman"/>
          <w:b/>
          <w:bCs/>
          <w:color w:val="333333"/>
          <w:w w:val="116"/>
          <w:sz w:val="18"/>
          <w:szCs w:val="18"/>
        </w:rPr>
        <w:t>Hypotheticall</w:t>
      </w:r>
      <w:r w:rsidRPr="00A86EF6">
        <w:rPr>
          <w:rFonts w:ascii="Times New Roman" w:hAnsi="Times New Roman" w:cs="Times New Roman"/>
          <w:b/>
          <w:bCs/>
          <w:color w:val="333333"/>
          <w:spacing w:val="-8"/>
          <w:w w:val="116"/>
          <w:sz w:val="18"/>
          <w:szCs w:val="18"/>
        </w:rPr>
        <w:t>y</w:t>
      </w:r>
      <w:r w:rsidRPr="00A86EF6">
        <w:rPr>
          <w:rFonts w:ascii="Times New Roman" w:hAnsi="Times New Roman" w:cs="Times New Roman"/>
          <w:b/>
          <w:bCs/>
          <w:color w:val="333333"/>
          <w:w w:val="116"/>
          <w:sz w:val="18"/>
          <w:szCs w:val="18"/>
        </w:rPr>
        <w:t>,</w:t>
      </w:r>
      <w:r w:rsidRPr="00A86EF6">
        <w:rPr>
          <w:rFonts w:ascii="Times New Roman" w:hAnsi="Times New Roman" w:cs="Times New Roman"/>
          <w:b/>
          <w:bCs/>
          <w:color w:val="333333"/>
          <w:spacing w:val="-4"/>
          <w:w w:val="116"/>
          <w:sz w:val="18"/>
          <w:szCs w:val="18"/>
        </w:rPr>
        <w:t xml:space="preserve"> </w:t>
      </w:r>
      <w:r w:rsidRPr="00A86EF6">
        <w:rPr>
          <w:rFonts w:ascii="Times New Roman" w:hAnsi="Times New Roman" w:cs="Times New Roman"/>
          <w:b/>
          <w:bCs/>
          <w:color w:val="333333"/>
          <w:w w:val="116"/>
          <w:sz w:val="18"/>
          <w:szCs w:val="18"/>
        </w:rPr>
        <w:t>which</w:t>
      </w:r>
      <w:r w:rsidRPr="00A86EF6">
        <w:rPr>
          <w:rFonts w:ascii="Times New Roman" w:hAnsi="Times New Roman" w:cs="Times New Roman"/>
          <w:b/>
          <w:bCs/>
          <w:color w:val="333333"/>
          <w:spacing w:val="-5"/>
          <w:w w:val="116"/>
          <w:sz w:val="18"/>
          <w:szCs w:val="18"/>
        </w:rPr>
        <w:t xml:space="preserve"> </w:t>
      </w:r>
      <w:r w:rsidRPr="00A86EF6">
        <w:rPr>
          <w:rFonts w:ascii="Times New Roman" w:hAnsi="Times New Roman" w:cs="Times New Roman"/>
          <w:b/>
          <w:bCs/>
          <w:color w:val="333333"/>
          <w:w w:val="116"/>
          <w:sz w:val="18"/>
          <w:szCs w:val="18"/>
        </w:rPr>
        <w:t xml:space="preserve">would </w:t>
      </w:r>
      <w:proofErr w:type="gramStart"/>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roofErr w:type="gramEnd"/>
      <w:r w:rsidRPr="00A86EF6">
        <w:rPr>
          <w:rFonts w:ascii="Times New Roman" w:hAnsi="Times New Roman" w:cs="Times New Roman"/>
          <w:b/>
          <w:bCs/>
          <w:color w:val="333333"/>
          <w:w w:val="115"/>
          <w:sz w:val="18"/>
          <w:szCs w:val="18"/>
        </w:rPr>
        <w:t>?</w:t>
      </w:r>
    </w:p>
    <w:p w14:paraId="1A7E52BA" w14:textId="17A90602" w:rsidR="00FC1E4B" w:rsidRPr="00A86EF6" w:rsidRDefault="0038376F" w:rsidP="00A74969">
      <w:pPr>
        <w:spacing w:line="180" w:lineRule="exact"/>
        <w:ind w:left="144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591168" behindDoc="1" locked="0" layoutInCell="1" allowOverlap="1" wp14:anchorId="2EF617C7" wp14:editId="2ABA3BB0">
                <wp:simplePos x="0" y="0"/>
                <wp:positionH relativeFrom="page">
                  <wp:posOffset>1040130</wp:posOffset>
                </wp:positionH>
                <wp:positionV relativeFrom="paragraph">
                  <wp:posOffset>99060</wp:posOffset>
                </wp:positionV>
                <wp:extent cx="190500" cy="194945"/>
                <wp:effectExtent l="0" t="0" r="19050" b="0"/>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403" name="Group 3"/>
                        <wpg:cNvGrpSpPr>
                          <a:grpSpLocks/>
                        </wpg:cNvGrpSpPr>
                        <wpg:grpSpPr bwMode="auto">
                          <a:xfrm>
                            <a:off x="835" y="-9"/>
                            <a:ext cx="285" cy="285"/>
                            <a:chOff x="835" y="-9"/>
                            <a:chExt cx="285" cy="285"/>
                          </a:xfrm>
                        </wpg:grpSpPr>
                        <wps:wsp>
                          <wps:cNvPr id="404" name="Freeform 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5"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6" name="Group 6"/>
                        <wpg:cNvGrpSpPr>
                          <a:grpSpLocks/>
                        </wpg:cNvGrpSpPr>
                        <wpg:grpSpPr bwMode="auto">
                          <a:xfrm>
                            <a:off x="843" y="-16"/>
                            <a:ext cx="270" cy="270"/>
                            <a:chOff x="843" y="-16"/>
                            <a:chExt cx="270" cy="270"/>
                          </a:xfrm>
                        </wpg:grpSpPr>
                        <wps:wsp>
                          <wps:cNvPr id="407" name="Freeform 7"/>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17C9FD" id="Group 402" o:spid="_x0000_s1026" style="position:absolute;margin-left:81.9pt;margin-top:7.8pt;width:15pt;height:15.35pt;z-index:-25172531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">
                <v:group id="Group 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 id="Freeform 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">
                    <v:imagedata r:id="rId35" o:title=""/>
                  </v:shape>
                </v:group>
                <v:group id="Group 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7B385A58" w14:textId="7CC91D67"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2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3BEEEBB0" w14:textId="1EA2071F" w:rsidR="00FC1E4B" w:rsidRPr="00A86EF6" w:rsidRDefault="0038376F"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592192" behindDoc="1" locked="0" layoutInCell="1" allowOverlap="1" wp14:anchorId="068F920E" wp14:editId="72A9F28D">
                <wp:simplePos x="0" y="0"/>
                <wp:positionH relativeFrom="page">
                  <wp:posOffset>1040130</wp:posOffset>
                </wp:positionH>
                <wp:positionV relativeFrom="paragraph">
                  <wp:posOffset>108585</wp:posOffset>
                </wp:positionV>
                <wp:extent cx="190500" cy="195580"/>
                <wp:effectExtent l="0" t="0" r="19050" b="0"/>
                <wp:wrapNone/>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397" name="Group 9"/>
                        <wpg:cNvGrpSpPr>
                          <a:grpSpLocks/>
                        </wpg:cNvGrpSpPr>
                        <wpg:grpSpPr bwMode="auto">
                          <a:xfrm>
                            <a:off x="835" y="-9"/>
                            <a:ext cx="285" cy="285"/>
                            <a:chOff x="835" y="-9"/>
                            <a:chExt cx="285" cy="285"/>
                          </a:xfrm>
                        </wpg:grpSpPr>
                        <wps:wsp>
                          <wps:cNvPr id="398" name="Freeform 1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9"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0" name="Group 12"/>
                        <wpg:cNvGrpSpPr>
                          <a:grpSpLocks/>
                        </wpg:cNvGrpSpPr>
                        <wpg:grpSpPr bwMode="auto">
                          <a:xfrm>
                            <a:off x="843" y="-16"/>
                            <a:ext cx="270" cy="270"/>
                            <a:chOff x="843" y="-16"/>
                            <a:chExt cx="270" cy="270"/>
                          </a:xfrm>
                        </wpg:grpSpPr>
                        <wps:wsp>
                          <wps:cNvPr id="401" name="Freeform 13"/>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37 843"/>
                                <a:gd name="T29" fmla="*/ T28 w 270"/>
                                <a:gd name="T30" fmla="+- 0 240 -16"/>
                                <a:gd name="T31" fmla="*/ 240 h 270"/>
                                <a:gd name="T32" fmla="+- 0 978 843"/>
                                <a:gd name="T33" fmla="*/ T32 w 270"/>
                                <a:gd name="T34" fmla="+- 0 254 -16"/>
                                <a:gd name="T35" fmla="*/ 254 h 270"/>
                                <a:gd name="T36" fmla="+- 0 969 843"/>
                                <a:gd name="T37" fmla="*/ T36 w 270"/>
                                <a:gd name="T38" fmla="+- 0 254 -16"/>
                                <a:gd name="T39" fmla="*/ 254 h 270"/>
                                <a:gd name="T40" fmla="+- 0 960 843"/>
                                <a:gd name="T41" fmla="*/ T40 w 270"/>
                                <a:gd name="T42" fmla="+- 0 253 -16"/>
                                <a:gd name="T43" fmla="*/ 253 h 270"/>
                                <a:gd name="T44" fmla="+- 0 951 843"/>
                                <a:gd name="T45" fmla="*/ T44 w 270"/>
                                <a:gd name="T46" fmla="+- 0 251 -16"/>
                                <a:gd name="T47" fmla="*/ 251 h 270"/>
                                <a:gd name="T48" fmla="+- 0 942 843"/>
                                <a:gd name="T49" fmla="*/ T48 w 270"/>
                                <a:gd name="T50" fmla="+- 0 249 -16"/>
                                <a:gd name="T51" fmla="*/ 249 h 270"/>
                                <a:gd name="T52" fmla="+- 0 934 843"/>
                                <a:gd name="T53" fmla="*/ T52 w 270"/>
                                <a:gd name="T54" fmla="+- 0 247 -16"/>
                                <a:gd name="T55" fmla="*/ 247 h 270"/>
                                <a:gd name="T56" fmla="+- 0 926 843"/>
                                <a:gd name="T57" fmla="*/ T56 w 270"/>
                                <a:gd name="T58" fmla="+- 0 243 -16"/>
                                <a:gd name="T59" fmla="*/ 243 h 270"/>
                                <a:gd name="T60" fmla="+- 0 918 843"/>
                                <a:gd name="T61" fmla="*/ T60 w 270"/>
                                <a:gd name="T62" fmla="+- 0 240 -16"/>
                                <a:gd name="T63" fmla="*/ 240 h 270"/>
                                <a:gd name="T64" fmla="+- 0 910 843"/>
                                <a:gd name="T65" fmla="*/ T64 w 270"/>
                                <a:gd name="T66" fmla="+- 0 236 -16"/>
                                <a:gd name="T67" fmla="*/ 236 h 270"/>
                                <a:gd name="T68" fmla="+- 0 902 843"/>
                                <a:gd name="T69" fmla="*/ T68 w 270"/>
                                <a:gd name="T70" fmla="+- 0 231 -16"/>
                                <a:gd name="T71" fmla="*/ 231 h 270"/>
                                <a:gd name="T72" fmla="+- 0 895 843"/>
                                <a:gd name="T73" fmla="*/ T72 w 270"/>
                                <a:gd name="T74" fmla="+- 0 226 -16"/>
                                <a:gd name="T75" fmla="*/ 226 h 270"/>
                                <a:gd name="T76" fmla="+- 0 856 843"/>
                                <a:gd name="T77" fmla="*/ T76 w 270"/>
                                <a:gd name="T78" fmla="+- 0 178 -16"/>
                                <a:gd name="T79" fmla="*/ 178 h 270"/>
                                <a:gd name="T80" fmla="+- 0 843 843"/>
                                <a:gd name="T81" fmla="*/ T80 w 270"/>
                                <a:gd name="T82" fmla="+- 0 127 -16"/>
                                <a:gd name="T83" fmla="*/ 127 h 270"/>
                                <a:gd name="T84" fmla="+- 0 843 843"/>
                                <a:gd name="T85" fmla="*/ T84 w 270"/>
                                <a:gd name="T86" fmla="+- 0 119 -16"/>
                                <a:gd name="T87" fmla="*/ 119 h 270"/>
                                <a:gd name="T88" fmla="+- 0 843 843"/>
                                <a:gd name="T89" fmla="*/ T88 w 270"/>
                                <a:gd name="T90" fmla="+- 0 110 -16"/>
                                <a:gd name="T91" fmla="*/ 110 h 270"/>
                                <a:gd name="T92" fmla="+- 0 860 843"/>
                                <a:gd name="T93" fmla="*/ T92 w 270"/>
                                <a:gd name="T94" fmla="+- 0 51 -16"/>
                                <a:gd name="T95" fmla="*/ 51 h 270"/>
                                <a:gd name="T96" fmla="+- 0 882 843"/>
                                <a:gd name="T97" fmla="*/ T96 w 270"/>
                                <a:gd name="T98" fmla="+- 0 23 -16"/>
                                <a:gd name="T99" fmla="*/ 23 h 270"/>
                                <a:gd name="T100" fmla="+- 0 888 843"/>
                                <a:gd name="T101" fmla="*/ T100 w 270"/>
                                <a:gd name="T102" fmla="+- 0 17 -16"/>
                                <a:gd name="T103" fmla="*/ 17 h 270"/>
                                <a:gd name="T104" fmla="+- 0 926 843"/>
                                <a:gd name="T105" fmla="*/ T104 w 270"/>
                                <a:gd name="T106" fmla="+- 0 -6 -16"/>
                                <a:gd name="T107" fmla="*/ -6 h 270"/>
                                <a:gd name="T108" fmla="+- 0 934 843"/>
                                <a:gd name="T109" fmla="*/ T108 w 270"/>
                                <a:gd name="T110" fmla="+- 0 -10 -16"/>
                                <a:gd name="T111" fmla="*/ -10 h 270"/>
                                <a:gd name="T112" fmla="+- 0 942 843"/>
                                <a:gd name="T113" fmla="*/ T112 w 270"/>
                                <a:gd name="T114" fmla="+- 0 -12 -16"/>
                                <a:gd name="T115" fmla="*/ -12 h 270"/>
                                <a:gd name="T116" fmla="+- 0 951 843"/>
                                <a:gd name="T117" fmla="*/ T116 w 270"/>
                                <a:gd name="T118" fmla="+- 0 -14 -16"/>
                                <a:gd name="T119" fmla="*/ -14 h 270"/>
                                <a:gd name="T120" fmla="+- 0 960 843"/>
                                <a:gd name="T121" fmla="*/ T120 w 270"/>
                                <a:gd name="T122" fmla="+- 0 -16 -16"/>
                                <a:gd name="T123" fmla="*/ -16 h 270"/>
                                <a:gd name="T124" fmla="+- 0 969 843"/>
                                <a:gd name="T125" fmla="*/ T124 w 270"/>
                                <a:gd name="T126" fmla="+- 0 -16 -16"/>
                                <a:gd name="T127" fmla="*/ -16 h 270"/>
                                <a:gd name="T128" fmla="+- 0 978 843"/>
                                <a:gd name="T129" fmla="*/ T128 w 270"/>
                                <a:gd name="T130" fmla="+- 0 -16 -16"/>
                                <a:gd name="T131" fmla="*/ -16 h 270"/>
                                <a:gd name="T132" fmla="+- 0 986 843"/>
                                <a:gd name="T133" fmla="*/ T132 w 270"/>
                                <a:gd name="T134" fmla="+- 0 -16 -16"/>
                                <a:gd name="T135" fmla="*/ -16 h 270"/>
                                <a:gd name="T136" fmla="+- 0 1029 843"/>
                                <a:gd name="T137" fmla="*/ T136 w 270"/>
                                <a:gd name="T138" fmla="+- 0 -6 -16"/>
                                <a:gd name="T139" fmla="*/ -6 h 270"/>
                                <a:gd name="T140" fmla="+- 0 1037 843"/>
                                <a:gd name="T141" fmla="*/ T140 w 270"/>
                                <a:gd name="T142" fmla="+- 0 -3 -16"/>
                                <a:gd name="T143" fmla="*/ -3 h 270"/>
                                <a:gd name="T144" fmla="+- 0 1045 843"/>
                                <a:gd name="T145" fmla="*/ T144 w 270"/>
                                <a:gd name="T146" fmla="+- 0 1 -16"/>
                                <a:gd name="T147" fmla="*/ 1 h 270"/>
                                <a:gd name="T148" fmla="+- 0 1053 843"/>
                                <a:gd name="T149" fmla="*/ T148 w 270"/>
                                <a:gd name="T150" fmla="+- 0 6 -16"/>
                                <a:gd name="T151" fmla="*/ 6 h 270"/>
                                <a:gd name="T152" fmla="+- 0 1060 843"/>
                                <a:gd name="T153" fmla="*/ T152 w 270"/>
                                <a:gd name="T154" fmla="+- 0 11 -16"/>
                                <a:gd name="T155" fmla="*/ 11 h 270"/>
                                <a:gd name="T156" fmla="+- 0 1067 843"/>
                                <a:gd name="T157" fmla="*/ T156 w 270"/>
                                <a:gd name="T158" fmla="+- 0 17 -16"/>
                                <a:gd name="T159" fmla="*/ 17 h 270"/>
                                <a:gd name="T160" fmla="+- 0 1073 843"/>
                                <a:gd name="T161" fmla="*/ T160 w 270"/>
                                <a:gd name="T162" fmla="+- 0 23 -16"/>
                                <a:gd name="T163" fmla="*/ 23 h 270"/>
                                <a:gd name="T164" fmla="+- 0 1079 843"/>
                                <a:gd name="T165" fmla="*/ T164 w 270"/>
                                <a:gd name="T166" fmla="+- 0 29 -16"/>
                                <a:gd name="T167" fmla="*/ 29 h 270"/>
                                <a:gd name="T168" fmla="+- 0 1108 843"/>
                                <a:gd name="T169" fmla="*/ T168 w 270"/>
                                <a:gd name="T170" fmla="+- 0 84 -16"/>
                                <a:gd name="T171" fmla="*/ 84 h 270"/>
                                <a:gd name="T172" fmla="+- 0 1112 843"/>
                                <a:gd name="T173" fmla="*/ T172 w 270"/>
                                <a:gd name="T174" fmla="+- 0 110 -16"/>
                                <a:gd name="T175" fmla="*/ 110 h 270"/>
                                <a:gd name="T176" fmla="+- 0 1113 843"/>
                                <a:gd name="T177" fmla="*/ T176 w 270"/>
                                <a:gd name="T178" fmla="+- 0 119 -16"/>
                                <a:gd name="T17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70" h="270">
                                  <a:moveTo>
                                    <a:pt x="270" y="135"/>
                                  </a:moveTo>
                                  <a:lnTo>
                                    <a:pt x="269" y="143"/>
                                  </a:lnTo>
                                  <a:lnTo>
                                    <a:pt x="269" y="152"/>
                                  </a:lnTo>
                                  <a:lnTo>
                                    <a:pt x="267" y="161"/>
                                  </a:lnTo>
                                  <a:lnTo>
                                    <a:pt x="265" y="170"/>
                                  </a:lnTo>
                                  <a:lnTo>
                                    <a:pt x="247" y="210"/>
                                  </a:lnTo>
                                  <a:lnTo>
                                    <a:pt x="242" y="217"/>
                                  </a:lnTo>
                                  <a:lnTo>
                                    <a:pt x="194" y="256"/>
                                  </a:lnTo>
                                  <a:lnTo>
                                    <a:pt x="135" y="270"/>
                                  </a:lnTo>
                                  <a:lnTo>
                                    <a:pt x="126" y="270"/>
                                  </a:lnTo>
                                  <a:lnTo>
                                    <a:pt x="117" y="269"/>
                                  </a:lnTo>
                                  <a:lnTo>
                                    <a:pt x="108" y="267"/>
                                  </a:lnTo>
                                  <a:lnTo>
                                    <a:pt x="99" y="265"/>
                                  </a:lnTo>
                                  <a:lnTo>
                                    <a:pt x="91" y="263"/>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CC5137" id="Group 396" o:spid="_x0000_s1026" style="position:absolute;margin-left:81.9pt;margin-top:8.55pt;width:15pt;height:15.4pt;z-index:-251724288;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">
                <v:group id="Group 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Freeform 1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">
                    <v:imagedata r:id="rId37" o:title=""/>
                  </v:shape>
                </v:group>
                <v:group id="Group 1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1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" path="m270,135r-1,8l269,152r-2,9l265,170r-18,40l242,217r-48,39l135,270r-9,l117,269r-9,-2l99,265r-8,-2l83,259r-8,-3l67,252r-8,-5l52,242,13,194,,143r,-8l,126,17,67,39,39r6,-6l83,10,91,6,99,4r9,-2l117,r9,l135,r8,l186,10r8,3l202,17r8,5l217,27r7,6l230,39r6,6l265,100r4,26l270,135xe" filled="f">
                    <v:path arrowok="t" o:connecttype="custom" o:connectlocs="270,119;269,127;269,136;267,145;265,154;247,194;242,201;194,240;135,254;126,254;117,253;108,251;99,249;91,247;83,243;75,240;67,236;59,231;52,226;13,178;0,127;0,119;0,110;17,51;39,23;45,17;83,-6;91,-10;99,-12;108,-14;117,-16;126,-16;135,-16;143,-16;186,-6;194,-3;202,1;210,6;217,11;224,17;230,23;236,29;265,84;269,110;270,119" o:connectangles="0,0,0,0,0,0,0,0,0,0,0,0,0,0,0,0,0,0,0,0,0,0,0,0,0,0,0,0,0,0,0,0,0,0,0,0,0,0,0,0,0,0,0,0,0"/>
                  </v:shape>
                </v:group>
                <w10:wrap anchorx="page"/>
              </v:group>
            </w:pict>
          </mc:Fallback>
        </mc:AlternateContent>
      </w:r>
    </w:p>
    <w:p w14:paraId="57D49361" w14:textId="35438A2F"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1 cow 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1126E548" w14:textId="42480B4F" w:rsidR="00FC1E4B" w:rsidRPr="00A86EF6" w:rsidRDefault="0038376F"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594240" behindDoc="1" locked="0" layoutInCell="1" allowOverlap="1" wp14:anchorId="328823EE" wp14:editId="021AF7EB">
                <wp:simplePos x="0" y="0"/>
                <wp:positionH relativeFrom="page">
                  <wp:posOffset>1040130</wp:posOffset>
                </wp:positionH>
                <wp:positionV relativeFrom="paragraph">
                  <wp:posOffset>108585</wp:posOffset>
                </wp:positionV>
                <wp:extent cx="190500" cy="194945"/>
                <wp:effectExtent l="0" t="0" r="19050" b="0"/>
                <wp:wrapNone/>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91" name="Group 15"/>
                        <wpg:cNvGrpSpPr>
                          <a:grpSpLocks/>
                        </wpg:cNvGrpSpPr>
                        <wpg:grpSpPr bwMode="auto">
                          <a:xfrm>
                            <a:off x="835" y="-9"/>
                            <a:ext cx="285" cy="285"/>
                            <a:chOff x="835" y="-9"/>
                            <a:chExt cx="285" cy="285"/>
                          </a:xfrm>
                        </wpg:grpSpPr>
                        <wps:wsp>
                          <wps:cNvPr id="392" name="Freeform 1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3"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94" name="Group 18"/>
                        <wpg:cNvGrpSpPr>
                          <a:grpSpLocks/>
                        </wpg:cNvGrpSpPr>
                        <wpg:grpSpPr bwMode="auto">
                          <a:xfrm>
                            <a:off x="843" y="-16"/>
                            <a:ext cx="270" cy="270"/>
                            <a:chOff x="843" y="-16"/>
                            <a:chExt cx="270" cy="270"/>
                          </a:xfrm>
                        </wpg:grpSpPr>
                        <wps:wsp>
                          <wps:cNvPr id="395" name="Freeform 19"/>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106 843"/>
                                <a:gd name="T21" fmla="*/ T20 w 270"/>
                                <a:gd name="T22" fmla="+- 0 162 -16"/>
                                <a:gd name="T23" fmla="*/ 162 h 270"/>
                                <a:gd name="T24" fmla="+- 0 1102 843"/>
                                <a:gd name="T25" fmla="*/ T24 w 270"/>
                                <a:gd name="T26" fmla="+- 0 170 -16"/>
                                <a:gd name="T27" fmla="*/ 170 h 270"/>
                                <a:gd name="T28" fmla="+- 0 1099 843"/>
                                <a:gd name="T29" fmla="*/ T28 w 270"/>
                                <a:gd name="T30" fmla="+- 0 178 -16"/>
                                <a:gd name="T31" fmla="*/ 178 h 270"/>
                                <a:gd name="T32" fmla="+- 0 1073 843"/>
                                <a:gd name="T33" fmla="*/ T32 w 270"/>
                                <a:gd name="T34" fmla="+- 0 214 -16"/>
                                <a:gd name="T35" fmla="*/ 214 h 270"/>
                                <a:gd name="T36" fmla="+- 0 1067 843"/>
                                <a:gd name="T37" fmla="*/ T36 w 270"/>
                                <a:gd name="T38" fmla="+- 0 220 -16"/>
                                <a:gd name="T39" fmla="*/ 220 h 270"/>
                                <a:gd name="T40" fmla="+- 0 1013 843"/>
                                <a:gd name="T41" fmla="*/ T40 w 270"/>
                                <a:gd name="T42" fmla="+- 0 249 -16"/>
                                <a:gd name="T43" fmla="*/ 249 h 270"/>
                                <a:gd name="T44" fmla="+- 0 986 843"/>
                                <a:gd name="T45" fmla="*/ T44 w 270"/>
                                <a:gd name="T46" fmla="+- 0 254 -16"/>
                                <a:gd name="T47" fmla="*/ 254 h 270"/>
                                <a:gd name="T48" fmla="+- 0 978 843"/>
                                <a:gd name="T49" fmla="*/ T48 w 270"/>
                                <a:gd name="T50" fmla="+- 0 254 -16"/>
                                <a:gd name="T51" fmla="*/ 254 h 270"/>
                                <a:gd name="T52" fmla="+- 0 969 843"/>
                                <a:gd name="T53" fmla="*/ T52 w 270"/>
                                <a:gd name="T54" fmla="+- 0 254 -16"/>
                                <a:gd name="T55" fmla="*/ 254 h 270"/>
                                <a:gd name="T56" fmla="+- 0 910 843"/>
                                <a:gd name="T57" fmla="*/ T56 w 270"/>
                                <a:gd name="T58" fmla="+- 0 236 -16"/>
                                <a:gd name="T59" fmla="*/ 236 h 270"/>
                                <a:gd name="T60" fmla="+- 0 902 843"/>
                                <a:gd name="T61" fmla="*/ T60 w 270"/>
                                <a:gd name="T62" fmla="+- 0 231 -16"/>
                                <a:gd name="T63" fmla="*/ 231 h 270"/>
                                <a:gd name="T64" fmla="+- 0 895 843"/>
                                <a:gd name="T65" fmla="*/ T64 w 270"/>
                                <a:gd name="T66" fmla="+- 0 226 -16"/>
                                <a:gd name="T67" fmla="*/ 226 h 270"/>
                                <a:gd name="T68" fmla="+- 0 856 843"/>
                                <a:gd name="T69" fmla="*/ T68 w 270"/>
                                <a:gd name="T70" fmla="+- 0 178 -16"/>
                                <a:gd name="T71" fmla="*/ 178 h 270"/>
                                <a:gd name="T72" fmla="+- 0 853 843"/>
                                <a:gd name="T73" fmla="*/ T72 w 270"/>
                                <a:gd name="T74" fmla="+- 0 170 -16"/>
                                <a:gd name="T75" fmla="*/ 170 h 270"/>
                                <a:gd name="T76" fmla="+- 0 849 843"/>
                                <a:gd name="T77" fmla="*/ T76 w 270"/>
                                <a:gd name="T78" fmla="+- 0 162 -16"/>
                                <a:gd name="T79" fmla="*/ 162 h 270"/>
                                <a:gd name="T80" fmla="+- 0 847 843"/>
                                <a:gd name="T81" fmla="*/ T80 w 270"/>
                                <a:gd name="T82" fmla="+- 0 154 -16"/>
                                <a:gd name="T83" fmla="*/ 154 h 270"/>
                                <a:gd name="T84" fmla="+- 0 845 843"/>
                                <a:gd name="T85" fmla="*/ T84 w 270"/>
                                <a:gd name="T86" fmla="+- 0 145 -16"/>
                                <a:gd name="T87" fmla="*/ 145 h 270"/>
                                <a:gd name="T88" fmla="+- 0 843 843"/>
                                <a:gd name="T89" fmla="*/ T88 w 270"/>
                                <a:gd name="T90" fmla="+- 0 136 -16"/>
                                <a:gd name="T91" fmla="*/ 136 h 270"/>
                                <a:gd name="T92" fmla="+- 0 843 843"/>
                                <a:gd name="T93" fmla="*/ T92 w 270"/>
                                <a:gd name="T94" fmla="+- 0 127 -16"/>
                                <a:gd name="T95" fmla="*/ 127 h 270"/>
                                <a:gd name="T96" fmla="+- 0 843 843"/>
                                <a:gd name="T97" fmla="*/ T96 w 270"/>
                                <a:gd name="T98" fmla="+- 0 119 -16"/>
                                <a:gd name="T99" fmla="*/ 119 h 270"/>
                                <a:gd name="T100" fmla="+- 0 843 843"/>
                                <a:gd name="T101" fmla="*/ T100 w 270"/>
                                <a:gd name="T102" fmla="+- 0 110 -16"/>
                                <a:gd name="T103" fmla="*/ 110 h 270"/>
                                <a:gd name="T104" fmla="+- 0 860 843"/>
                                <a:gd name="T105" fmla="*/ T104 w 270"/>
                                <a:gd name="T106" fmla="+- 0 51 -16"/>
                                <a:gd name="T107" fmla="*/ 51 h 270"/>
                                <a:gd name="T108" fmla="+- 0 882 843"/>
                                <a:gd name="T109" fmla="*/ T108 w 270"/>
                                <a:gd name="T110" fmla="+- 0 23 -16"/>
                                <a:gd name="T111" fmla="*/ 23 h 270"/>
                                <a:gd name="T112" fmla="+- 0 888 843"/>
                                <a:gd name="T113" fmla="*/ T112 w 270"/>
                                <a:gd name="T114" fmla="+- 0 17 -16"/>
                                <a:gd name="T115" fmla="*/ 17 h 270"/>
                                <a:gd name="T116" fmla="+- 0 895 843"/>
                                <a:gd name="T117" fmla="*/ T116 w 270"/>
                                <a:gd name="T118" fmla="+- 0 11 -16"/>
                                <a:gd name="T119" fmla="*/ 11 h 270"/>
                                <a:gd name="T120" fmla="+- 0 902 843"/>
                                <a:gd name="T121" fmla="*/ T120 w 270"/>
                                <a:gd name="T122" fmla="+- 0 6 -16"/>
                                <a:gd name="T123" fmla="*/ 6 h 270"/>
                                <a:gd name="T124" fmla="+- 0 910 843"/>
                                <a:gd name="T125" fmla="*/ T124 w 270"/>
                                <a:gd name="T126" fmla="+- 0 1 -16"/>
                                <a:gd name="T127" fmla="*/ 1 h 270"/>
                                <a:gd name="T128" fmla="+- 0 918 843"/>
                                <a:gd name="T129" fmla="*/ T128 w 270"/>
                                <a:gd name="T130" fmla="+- 0 -3 -16"/>
                                <a:gd name="T131" fmla="*/ -3 h 270"/>
                                <a:gd name="T132" fmla="+- 0 926 843"/>
                                <a:gd name="T133" fmla="*/ T132 w 270"/>
                                <a:gd name="T134" fmla="+- 0 -6 -16"/>
                                <a:gd name="T135" fmla="*/ -6 h 270"/>
                                <a:gd name="T136" fmla="+- 0 934 843"/>
                                <a:gd name="T137" fmla="*/ T136 w 270"/>
                                <a:gd name="T138" fmla="+- 0 -10 -16"/>
                                <a:gd name="T139" fmla="*/ -10 h 270"/>
                                <a:gd name="T140" fmla="+- 0 978 843"/>
                                <a:gd name="T141" fmla="*/ T140 w 270"/>
                                <a:gd name="T142" fmla="+- 0 -16 -16"/>
                                <a:gd name="T143" fmla="*/ -16 h 270"/>
                                <a:gd name="T144" fmla="+- 0 986 843"/>
                                <a:gd name="T145" fmla="*/ T144 w 270"/>
                                <a:gd name="T146" fmla="+- 0 -16 -16"/>
                                <a:gd name="T147" fmla="*/ -16 h 270"/>
                                <a:gd name="T148" fmla="+- 0 1029 843"/>
                                <a:gd name="T149" fmla="*/ T148 w 270"/>
                                <a:gd name="T150" fmla="+- 0 -6 -16"/>
                                <a:gd name="T151" fmla="*/ -6 h 270"/>
                                <a:gd name="T152" fmla="+- 0 1037 843"/>
                                <a:gd name="T153" fmla="*/ T152 w 270"/>
                                <a:gd name="T154" fmla="+- 0 -3 -16"/>
                                <a:gd name="T155" fmla="*/ -3 h 270"/>
                                <a:gd name="T156" fmla="+- 0 1073 843"/>
                                <a:gd name="T157" fmla="*/ T156 w 270"/>
                                <a:gd name="T158" fmla="+- 0 23 -16"/>
                                <a:gd name="T159" fmla="*/ 23 h 270"/>
                                <a:gd name="T160" fmla="+- 0 1079 843"/>
                                <a:gd name="T161" fmla="*/ T160 w 270"/>
                                <a:gd name="T162" fmla="+- 0 29 -16"/>
                                <a:gd name="T163" fmla="*/ 29 h 270"/>
                                <a:gd name="T164" fmla="+- 0 1085 843"/>
                                <a:gd name="T165" fmla="*/ T164 w 270"/>
                                <a:gd name="T166" fmla="+- 0 36 -16"/>
                                <a:gd name="T167" fmla="*/ 36 h 270"/>
                                <a:gd name="T168" fmla="+- 0 1090 843"/>
                                <a:gd name="T169" fmla="*/ T168 w 270"/>
                                <a:gd name="T170" fmla="+- 0 44 -16"/>
                                <a:gd name="T171" fmla="*/ 44 h 270"/>
                                <a:gd name="T172" fmla="+- 0 1095 843"/>
                                <a:gd name="T173" fmla="*/ T172 w 270"/>
                                <a:gd name="T174" fmla="+- 0 51 -16"/>
                                <a:gd name="T175" fmla="*/ 51 h 270"/>
                                <a:gd name="T176" fmla="+- 0 1099 843"/>
                                <a:gd name="T177" fmla="*/ T176 w 270"/>
                                <a:gd name="T178" fmla="+- 0 59 -16"/>
                                <a:gd name="T179" fmla="*/ 59 h 270"/>
                                <a:gd name="T180" fmla="+- 0 1102 843"/>
                                <a:gd name="T181" fmla="*/ T180 w 270"/>
                                <a:gd name="T182" fmla="+- 0 67 -16"/>
                                <a:gd name="T183" fmla="*/ 67 h 270"/>
                                <a:gd name="T184" fmla="+- 0 1106 843"/>
                                <a:gd name="T185" fmla="*/ T184 w 270"/>
                                <a:gd name="T186" fmla="+- 0 75 -16"/>
                                <a:gd name="T187" fmla="*/ 75 h 270"/>
                                <a:gd name="T188" fmla="+- 0 1108 843"/>
                                <a:gd name="T189" fmla="*/ T188 w 270"/>
                                <a:gd name="T190" fmla="+- 0 84 -16"/>
                                <a:gd name="T191" fmla="*/ 84 h 270"/>
                                <a:gd name="T192" fmla="+- 0 1110 843"/>
                                <a:gd name="T193" fmla="*/ T192 w 270"/>
                                <a:gd name="T194" fmla="+- 0 92 -16"/>
                                <a:gd name="T195" fmla="*/ 92 h 270"/>
                                <a:gd name="T196" fmla="+- 0 1112 843"/>
                                <a:gd name="T197" fmla="*/ T196 w 270"/>
                                <a:gd name="T198" fmla="+- 0 101 -16"/>
                                <a:gd name="T199" fmla="*/ 101 h 270"/>
                                <a:gd name="T200" fmla="+- 0 1112 843"/>
                                <a:gd name="T201" fmla="*/ T200 w 270"/>
                                <a:gd name="T202" fmla="+- 0 110 -16"/>
                                <a:gd name="T203" fmla="*/ 110 h 270"/>
                                <a:gd name="T204" fmla="+- 0 1113 843"/>
                                <a:gd name="T205" fmla="*/ T204 w 270"/>
                                <a:gd name="T206" fmla="+- 0 119 -16"/>
                                <a:gd name="T207"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70" h="270">
                                  <a:moveTo>
                                    <a:pt x="270" y="135"/>
                                  </a:moveTo>
                                  <a:lnTo>
                                    <a:pt x="269" y="143"/>
                                  </a:lnTo>
                                  <a:lnTo>
                                    <a:pt x="269" y="152"/>
                                  </a:lnTo>
                                  <a:lnTo>
                                    <a:pt x="267" y="161"/>
                                  </a:lnTo>
                                  <a:lnTo>
                                    <a:pt x="265" y="170"/>
                                  </a:lnTo>
                                  <a:lnTo>
                                    <a:pt x="263" y="178"/>
                                  </a:lnTo>
                                  <a:lnTo>
                                    <a:pt x="259" y="186"/>
                                  </a:lnTo>
                                  <a:lnTo>
                                    <a:pt x="256" y="194"/>
                                  </a:lnTo>
                                  <a:lnTo>
                                    <a:pt x="230" y="230"/>
                                  </a:lnTo>
                                  <a:lnTo>
                                    <a:pt x="224" y="236"/>
                                  </a:lnTo>
                                  <a:lnTo>
                                    <a:pt x="170" y="265"/>
                                  </a:lnTo>
                                  <a:lnTo>
                                    <a:pt x="143" y="270"/>
                                  </a:lnTo>
                                  <a:lnTo>
                                    <a:pt x="135" y="270"/>
                                  </a:lnTo>
                                  <a:lnTo>
                                    <a:pt x="126" y="270"/>
                                  </a:lnTo>
                                  <a:lnTo>
                                    <a:pt x="67" y="252"/>
                                  </a:lnTo>
                                  <a:lnTo>
                                    <a:pt x="59" y="247"/>
                                  </a:lnTo>
                                  <a:lnTo>
                                    <a:pt x="52" y="242"/>
                                  </a:lnTo>
                                  <a:lnTo>
                                    <a:pt x="13" y="194"/>
                                  </a:lnTo>
                                  <a:lnTo>
                                    <a:pt x="10" y="186"/>
                                  </a:lnTo>
                                  <a:lnTo>
                                    <a:pt x="6" y="178"/>
                                  </a:lnTo>
                                  <a:lnTo>
                                    <a:pt x="4" y="170"/>
                                  </a:lnTo>
                                  <a:lnTo>
                                    <a:pt x="2" y="161"/>
                                  </a:lnTo>
                                  <a:lnTo>
                                    <a:pt x="0" y="152"/>
                                  </a:lnTo>
                                  <a:lnTo>
                                    <a:pt x="0" y="143"/>
                                  </a:lnTo>
                                  <a:lnTo>
                                    <a:pt x="0" y="135"/>
                                  </a:lnTo>
                                  <a:lnTo>
                                    <a:pt x="0" y="126"/>
                                  </a:lnTo>
                                  <a:lnTo>
                                    <a:pt x="17" y="67"/>
                                  </a:lnTo>
                                  <a:lnTo>
                                    <a:pt x="39" y="39"/>
                                  </a:lnTo>
                                  <a:lnTo>
                                    <a:pt x="45" y="33"/>
                                  </a:lnTo>
                                  <a:lnTo>
                                    <a:pt x="52" y="27"/>
                                  </a:lnTo>
                                  <a:lnTo>
                                    <a:pt x="59" y="22"/>
                                  </a:lnTo>
                                  <a:lnTo>
                                    <a:pt x="67" y="17"/>
                                  </a:lnTo>
                                  <a:lnTo>
                                    <a:pt x="75" y="13"/>
                                  </a:lnTo>
                                  <a:lnTo>
                                    <a:pt x="83" y="10"/>
                                  </a:lnTo>
                                  <a:lnTo>
                                    <a:pt x="91" y="6"/>
                                  </a:lnTo>
                                  <a:lnTo>
                                    <a:pt x="135" y="0"/>
                                  </a:lnTo>
                                  <a:lnTo>
                                    <a:pt x="143" y="0"/>
                                  </a:lnTo>
                                  <a:lnTo>
                                    <a:pt x="186" y="10"/>
                                  </a:lnTo>
                                  <a:lnTo>
                                    <a:pt x="194" y="1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E06DB4" id="Group 390" o:spid="_x0000_s1026" style="position:absolute;margin-left:81.9pt;margin-top:8.55pt;width:15pt;height:15.35pt;z-index:-25172224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">
                <v:group id="Group 1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Freeform 1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">
                    <v:imagedata r:id="rId39" o:title=""/>
                  </v:shape>
                </v:group>
                <v:group id="Group 1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Freeform 1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" path="m270,135r-1,8l269,152r-2,9l265,170r-2,8l259,186r-3,8l230,230r-6,6l170,265r-27,5l135,270r-9,l67,252r-8,-5l52,242,13,194r-3,-8l6,178,4,170,2,161,,152r,-9l,135r,-9l17,67,39,39r6,-6l52,27r7,-5l67,17r8,-4l83,10,91,6,135,r8,l186,10r8,3l230,39r6,6l242,52r5,8l252,67r4,8l259,83r4,8l265,100r2,8l269,117r,9l270,135xe" filled="f">
                    <v:path arrowok="t" o:connecttype="custom" o:connectlocs="270,119;269,127;269,136;267,145;265,154;263,162;259,170;256,178;230,214;224,220;170,249;143,254;135,254;126,254;67,236;59,231;52,226;13,178;10,170;6,162;4,154;2,145;0,136;0,127;0,119;0,110;17,51;39,23;45,17;52,11;59,6;67,1;75,-3;83,-6;91,-10;135,-16;143,-16;186,-6;194,-3;230,23;236,29;242,36;247,44;252,51;256,59;259,67;263,75;265,84;267,92;269,101;269,110;270,119" o:connectangles="0,0,0,0,0,0,0,0,0,0,0,0,0,0,0,0,0,0,0,0,0,0,0,0,0,0,0,0,0,0,0,0,0,0,0,0,0,0,0,0,0,0,0,0,0,0,0,0,0,0,0,0"/>
                  </v:shape>
                </v:group>
                <w10:wrap anchorx="page"/>
              </v:group>
            </w:pict>
          </mc:Fallback>
        </mc:AlternateContent>
      </w:r>
    </w:p>
    <w:p w14:paraId="1C36A3FF" w14:textId="7A54617F"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773E20E2" w14:textId="77777777" w:rsidR="00FC1E4B" w:rsidRPr="00A86EF6" w:rsidRDefault="00FC1E4B" w:rsidP="00A74969">
      <w:pPr>
        <w:spacing w:before="2" w:line="130" w:lineRule="exact"/>
        <w:ind w:left="1440"/>
        <w:rPr>
          <w:rFonts w:ascii="Times New Roman" w:hAnsi="Times New Roman" w:cs="Times New Roman"/>
          <w:sz w:val="13"/>
          <w:szCs w:val="13"/>
        </w:rPr>
      </w:pPr>
    </w:p>
    <w:p w14:paraId="25808799" w14:textId="77777777" w:rsidR="00FC1E4B" w:rsidRPr="00A86EF6" w:rsidRDefault="00FC1E4B" w:rsidP="00A74969">
      <w:pPr>
        <w:spacing w:line="200" w:lineRule="exact"/>
        <w:ind w:left="1440"/>
        <w:rPr>
          <w:rFonts w:ascii="Times New Roman" w:hAnsi="Times New Roman" w:cs="Times New Roman"/>
          <w:sz w:val="20"/>
          <w:szCs w:val="20"/>
        </w:rPr>
      </w:pPr>
    </w:p>
    <w:p w14:paraId="4EDEB80C" w14:textId="77777777" w:rsidR="00FC1E4B" w:rsidRPr="00A86EF6" w:rsidRDefault="00FC1E4B" w:rsidP="00A74969">
      <w:pPr>
        <w:spacing w:before="31"/>
        <w:ind w:left="1440" w:right="-20"/>
        <w:rPr>
          <w:rFonts w:ascii="Times New Roman" w:hAnsi="Times New Roman" w:cs="Times New Roman"/>
          <w:sz w:val="18"/>
          <w:szCs w:val="18"/>
        </w:rPr>
      </w:pPr>
      <w:r w:rsidRPr="00A86EF6">
        <w:rPr>
          <w:rFonts w:ascii="Times New Roman" w:hAnsi="Times New Roman" w:cs="Times New Roman"/>
          <w:b/>
          <w:bCs/>
          <w:color w:val="333333"/>
          <w:sz w:val="18"/>
          <w:szCs w:val="18"/>
        </w:rPr>
        <w:t>2.2</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5147786E" w14:textId="2A0C2CFF" w:rsidR="00FC1E4B" w:rsidRPr="00A86EF6" w:rsidRDefault="00686376" w:rsidP="00A74969">
      <w:pPr>
        <w:spacing w:line="180" w:lineRule="exact"/>
        <w:ind w:left="144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595264" behindDoc="1" locked="0" layoutInCell="1" allowOverlap="1" wp14:anchorId="784A8A54" wp14:editId="1EBDB08E">
                <wp:simplePos x="0" y="0"/>
                <wp:positionH relativeFrom="page">
                  <wp:posOffset>1040130</wp:posOffset>
                </wp:positionH>
                <wp:positionV relativeFrom="paragraph">
                  <wp:posOffset>99060</wp:posOffset>
                </wp:positionV>
                <wp:extent cx="190500" cy="194945"/>
                <wp:effectExtent l="0" t="0" r="19050" b="0"/>
                <wp:wrapNone/>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85" name="Group 21"/>
                        <wpg:cNvGrpSpPr>
                          <a:grpSpLocks/>
                        </wpg:cNvGrpSpPr>
                        <wpg:grpSpPr bwMode="auto">
                          <a:xfrm>
                            <a:off x="835" y="-9"/>
                            <a:ext cx="285" cy="285"/>
                            <a:chOff x="835" y="-9"/>
                            <a:chExt cx="285" cy="285"/>
                          </a:xfrm>
                        </wpg:grpSpPr>
                        <wps:wsp>
                          <wps:cNvPr id="386" name="Freeform 2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7"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8" name="Group 24"/>
                        <wpg:cNvGrpSpPr>
                          <a:grpSpLocks/>
                        </wpg:cNvGrpSpPr>
                        <wpg:grpSpPr bwMode="auto">
                          <a:xfrm>
                            <a:off x="843" y="-16"/>
                            <a:ext cx="270" cy="270"/>
                            <a:chOff x="843" y="-16"/>
                            <a:chExt cx="270" cy="270"/>
                          </a:xfrm>
                        </wpg:grpSpPr>
                        <wps:wsp>
                          <wps:cNvPr id="389" name="Freeform 25"/>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79 843"/>
                                <a:gd name="T29" fmla="*/ T28 w 270"/>
                                <a:gd name="T30" fmla="+- 0 208 -16"/>
                                <a:gd name="T31" fmla="*/ 208 h 270"/>
                                <a:gd name="T32" fmla="+- 0 1073 843"/>
                                <a:gd name="T33" fmla="*/ T32 w 270"/>
                                <a:gd name="T34" fmla="+- 0 214 -16"/>
                                <a:gd name="T35" fmla="*/ 214 h 270"/>
                                <a:gd name="T36" fmla="+- 0 1067 843"/>
                                <a:gd name="T37" fmla="*/ T36 w 270"/>
                                <a:gd name="T38" fmla="+- 0 220 -16"/>
                                <a:gd name="T39" fmla="*/ 220 h 270"/>
                                <a:gd name="T40" fmla="+- 0 1029 843"/>
                                <a:gd name="T41" fmla="*/ T40 w 270"/>
                                <a:gd name="T42" fmla="+- 0 243 -16"/>
                                <a:gd name="T43" fmla="*/ 243 h 270"/>
                                <a:gd name="T44" fmla="+- 0 1021 843"/>
                                <a:gd name="T45" fmla="*/ T44 w 270"/>
                                <a:gd name="T46" fmla="+- 0 247 -16"/>
                                <a:gd name="T47" fmla="*/ 247 h 270"/>
                                <a:gd name="T48" fmla="+- 0 1013 843"/>
                                <a:gd name="T49" fmla="*/ T48 w 270"/>
                                <a:gd name="T50" fmla="+- 0 249 -16"/>
                                <a:gd name="T51" fmla="*/ 249 h 270"/>
                                <a:gd name="T52" fmla="+- 0 1004 843"/>
                                <a:gd name="T53" fmla="*/ T52 w 270"/>
                                <a:gd name="T54" fmla="+- 0 251 -16"/>
                                <a:gd name="T55" fmla="*/ 251 h 270"/>
                                <a:gd name="T56" fmla="+- 0 995 843"/>
                                <a:gd name="T57" fmla="*/ T56 w 270"/>
                                <a:gd name="T58" fmla="+- 0 253 -16"/>
                                <a:gd name="T59" fmla="*/ 253 h 270"/>
                                <a:gd name="T60" fmla="+- 0 986 843"/>
                                <a:gd name="T61" fmla="*/ T60 w 270"/>
                                <a:gd name="T62" fmla="+- 0 254 -16"/>
                                <a:gd name="T63" fmla="*/ 254 h 270"/>
                                <a:gd name="T64" fmla="+- 0 978 843"/>
                                <a:gd name="T65" fmla="*/ T64 w 270"/>
                                <a:gd name="T66" fmla="+- 0 254 -16"/>
                                <a:gd name="T67" fmla="*/ 254 h 270"/>
                                <a:gd name="T68" fmla="+- 0 969 843"/>
                                <a:gd name="T69" fmla="*/ T68 w 270"/>
                                <a:gd name="T70" fmla="+- 0 254 -16"/>
                                <a:gd name="T71" fmla="*/ 254 h 270"/>
                                <a:gd name="T72" fmla="+- 0 926 843"/>
                                <a:gd name="T73" fmla="*/ T72 w 270"/>
                                <a:gd name="T74" fmla="+- 0 243 -16"/>
                                <a:gd name="T75" fmla="*/ 243 h 270"/>
                                <a:gd name="T76" fmla="+- 0 918 843"/>
                                <a:gd name="T77" fmla="*/ T76 w 270"/>
                                <a:gd name="T78" fmla="+- 0 240 -16"/>
                                <a:gd name="T79" fmla="*/ 240 h 270"/>
                                <a:gd name="T80" fmla="+- 0 910 843"/>
                                <a:gd name="T81" fmla="*/ T80 w 270"/>
                                <a:gd name="T82" fmla="+- 0 236 -16"/>
                                <a:gd name="T83" fmla="*/ 236 h 270"/>
                                <a:gd name="T84" fmla="+- 0 902 843"/>
                                <a:gd name="T85" fmla="*/ T84 w 270"/>
                                <a:gd name="T86" fmla="+- 0 231 -16"/>
                                <a:gd name="T87" fmla="*/ 231 h 270"/>
                                <a:gd name="T88" fmla="+- 0 895 843"/>
                                <a:gd name="T89" fmla="*/ T88 w 270"/>
                                <a:gd name="T90" fmla="+- 0 226 -16"/>
                                <a:gd name="T91" fmla="*/ 226 h 270"/>
                                <a:gd name="T92" fmla="+- 0 888 843"/>
                                <a:gd name="T93" fmla="*/ T92 w 270"/>
                                <a:gd name="T94" fmla="+- 0 220 -16"/>
                                <a:gd name="T95" fmla="*/ 220 h 270"/>
                                <a:gd name="T96" fmla="+- 0 882 843"/>
                                <a:gd name="T97" fmla="*/ T96 w 270"/>
                                <a:gd name="T98" fmla="+- 0 214 -16"/>
                                <a:gd name="T99" fmla="*/ 214 h 270"/>
                                <a:gd name="T100" fmla="+- 0 876 843"/>
                                <a:gd name="T101" fmla="*/ T100 w 270"/>
                                <a:gd name="T102" fmla="+- 0 208 -16"/>
                                <a:gd name="T103" fmla="*/ 208 h 270"/>
                                <a:gd name="T104" fmla="+- 0 870 843"/>
                                <a:gd name="T105" fmla="*/ T104 w 270"/>
                                <a:gd name="T106" fmla="+- 0 201 -16"/>
                                <a:gd name="T107" fmla="*/ 201 h 270"/>
                                <a:gd name="T108" fmla="+- 0 865 843"/>
                                <a:gd name="T109" fmla="*/ T108 w 270"/>
                                <a:gd name="T110" fmla="+- 0 194 -16"/>
                                <a:gd name="T111" fmla="*/ 194 h 270"/>
                                <a:gd name="T112" fmla="+- 0 860 843"/>
                                <a:gd name="T113" fmla="*/ T112 w 270"/>
                                <a:gd name="T114" fmla="+- 0 186 -16"/>
                                <a:gd name="T115" fmla="*/ 186 h 270"/>
                                <a:gd name="T116" fmla="+- 0 843 843"/>
                                <a:gd name="T117" fmla="*/ T116 w 270"/>
                                <a:gd name="T118" fmla="+- 0 127 -16"/>
                                <a:gd name="T119" fmla="*/ 127 h 270"/>
                                <a:gd name="T120" fmla="+- 0 843 843"/>
                                <a:gd name="T121" fmla="*/ T120 w 270"/>
                                <a:gd name="T122" fmla="+- 0 119 -16"/>
                                <a:gd name="T123" fmla="*/ 119 h 270"/>
                                <a:gd name="T124" fmla="+- 0 843 843"/>
                                <a:gd name="T125" fmla="*/ T124 w 270"/>
                                <a:gd name="T126" fmla="+- 0 110 -16"/>
                                <a:gd name="T127" fmla="*/ 110 h 270"/>
                                <a:gd name="T128" fmla="+- 0 860 843"/>
                                <a:gd name="T129" fmla="*/ T128 w 270"/>
                                <a:gd name="T130" fmla="+- 0 51 -16"/>
                                <a:gd name="T131" fmla="*/ 51 h 270"/>
                                <a:gd name="T132" fmla="+- 0 882 843"/>
                                <a:gd name="T133" fmla="*/ T132 w 270"/>
                                <a:gd name="T134" fmla="+- 0 23 -16"/>
                                <a:gd name="T135" fmla="*/ 23 h 270"/>
                                <a:gd name="T136" fmla="+- 0 888 843"/>
                                <a:gd name="T137" fmla="*/ T136 w 270"/>
                                <a:gd name="T138" fmla="+- 0 17 -16"/>
                                <a:gd name="T139" fmla="*/ 17 h 270"/>
                                <a:gd name="T140" fmla="+- 0 895 843"/>
                                <a:gd name="T141" fmla="*/ T140 w 270"/>
                                <a:gd name="T142" fmla="+- 0 11 -16"/>
                                <a:gd name="T143" fmla="*/ 11 h 270"/>
                                <a:gd name="T144" fmla="+- 0 902 843"/>
                                <a:gd name="T145" fmla="*/ T144 w 270"/>
                                <a:gd name="T146" fmla="+- 0 6 -16"/>
                                <a:gd name="T147" fmla="*/ 6 h 270"/>
                                <a:gd name="T148" fmla="+- 0 910 843"/>
                                <a:gd name="T149" fmla="*/ T148 w 270"/>
                                <a:gd name="T150" fmla="+- 0 1 -16"/>
                                <a:gd name="T151" fmla="*/ 1 h 270"/>
                                <a:gd name="T152" fmla="+- 0 951 843"/>
                                <a:gd name="T153" fmla="*/ T152 w 270"/>
                                <a:gd name="T154" fmla="+- 0 -14 -16"/>
                                <a:gd name="T155" fmla="*/ -14 h 270"/>
                                <a:gd name="T156" fmla="+- 0 960 843"/>
                                <a:gd name="T157" fmla="*/ T156 w 270"/>
                                <a:gd name="T158" fmla="+- 0 -16 -16"/>
                                <a:gd name="T159" fmla="*/ -16 h 270"/>
                                <a:gd name="T160" fmla="+- 0 969 843"/>
                                <a:gd name="T161" fmla="*/ T160 w 270"/>
                                <a:gd name="T162" fmla="+- 0 -16 -16"/>
                                <a:gd name="T163" fmla="*/ -16 h 270"/>
                                <a:gd name="T164" fmla="+- 0 978 843"/>
                                <a:gd name="T165" fmla="*/ T164 w 270"/>
                                <a:gd name="T166" fmla="+- 0 -16 -16"/>
                                <a:gd name="T167" fmla="*/ -16 h 270"/>
                                <a:gd name="T168" fmla="+- 0 986 843"/>
                                <a:gd name="T169" fmla="*/ T168 w 270"/>
                                <a:gd name="T170" fmla="+- 0 -16 -16"/>
                                <a:gd name="T171" fmla="*/ -16 h 270"/>
                                <a:gd name="T172" fmla="+- 0 1045 843"/>
                                <a:gd name="T173" fmla="*/ T172 w 270"/>
                                <a:gd name="T174" fmla="+- 0 1 -16"/>
                                <a:gd name="T175" fmla="*/ 1 h 270"/>
                                <a:gd name="T176" fmla="+- 0 1053 843"/>
                                <a:gd name="T177" fmla="*/ T176 w 270"/>
                                <a:gd name="T178" fmla="+- 0 6 -16"/>
                                <a:gd name="T179" fmla="*/ 6 h 270"/>
                                <a:gd name="T180" fmla="+- 0 1060 843"/>
                                <a:gd name="T181" fmla="*/ T180 w 270"/>
                                <a:gd name="T182" fmla="+- 0 11 -16"/>
                                <a:gd name="T183" fmla="*/ 11 h 270"/>
                                <a:gd name="T184" fmla="+- 0 1067 843"/>
                                <a:gd name="T185" fmla="*/ T184 w 270"/>
                                <a:gd name="T186" fmla="+- 0 17 -16"/>
                                <a:gd name="T187" fmla="*/ 17 h 270"/>
                                <a:gd name="T188" fmla="+- 0 1073 843"/>
                                <a:gd name="T189" fmla="*/ T188 w 270"/>
                                <a:gd name="T190" fmla="+- 0 23 -16"/>
                                <a:gd name="T191" fmla="*/ 23 h 270"/>
                                <a:gd name="T192" fmla="+- 0 1079 843"/>
                                <a:gd name="T193" fmla="*/ T192 w 270"/>
                                <a:gd name="T194" fmla="+- 0 29 -16"/>
                                <a:gd name="T195" fmla="*/ 29 h 270"/>
                                <a:gd name="T196" fmla="+- 0 1085 843"/>
                                <a:gd name="T197" fmla="*/ T196 w 270"/>
                                <a:gd name="T198" fmla="+- 0 36 -16"/>
                                <a:gd name="T199" fmla="*/ 36 h 270"/>
                                <a:gd name="T200" fmla="+- 0 1090 843"/>
                                <a:gd name="T201" fmla="*/ T200 w 270"/>
                                <a:gd name="T202" fmla="+- 0 44 -16"/>
                                <a:gd name="T203" fmla="*/ 44 h 270"/>
                                <a:gd name="T204" fmla="+- 0 1095 843"/>
                                <a:gd name="T205" fmla="*/ T204 w 270"/>
                                <a:gd name="T206" fmla="+- 0 51 -16"/>
                                <a:gd name="T207" fmla="*/ 51 h 270"/>
                                <a:gd name="T208" fmla="+- 0 1099 843"/>
                                <a:gd name="T209" fmla="*/ T208 w 270"/>
                                <a:gd name="T210" fmla="+- 0 59 -16"/>
                                <a:gd name="T211" fmla="*/ 59 h 270"/>
                                <a:gd name="T212" fmla="+- 0 1102 843"/>
                                <a:gd name="T213" fmla="*/ T212 w 270"/>
                                <a:gd name="T214" fmla="+- 0 67 -16"/>
                                <a:gd name="T215" fmla="*/ 67 h 270"/>
                                <a:gd name="T216" fmla="+- 0 1106 843"/>
                                <a:gd name="T217" fmla="*/ T216 w 270"/>
                                <a:gd name="T218" fmla="+- 0 75 -16"/>
                                <a:gd name="T219" fmla="*/ 75 h 270"/>
                                <a:gd name="T220" fmla="+- 0 1108 843"/>
                                <a:gd name="T221" fmla="*/ T220 w 270"/>
                                <a:gd name="T222" fmla="+- 0 84 -16"/>
                                <a:gd name="T223" fmla="*/ 84 h 270"/>
                                <a:gd name="T224" fmla="+- 0 1110 843"/>
                                <a:gd name="T225" fmla="*/ T224 w 270"/>
                                <a:gd name="T226" fmla="+- 0 92 -16"/>
                                <a:gd name="T227" fmla="*/ 92 h 270"/>
                                <a:gd name="T228" fmla="+- 0 1112 843"/>
                                <a:gd name="T229" fmla="*/ T228 w 270"/>
                                <a:gd name="T230" fmla="+- 0 101 -16"/>
                                <a:gd name="T231" fmla="*/ 101 h 270"/>
                                <a:gd name="T232" fmla="+- 0 1112 843"/>
                                <a:gd name="T233" fmla="*/ T232 w 270"/>
                                <a:gd name="T234" fmla="+- 0 110 -16"/>
                                <a:gd name="T235" fmla="*/ 110 h 270"/>
                                <a:gd name="T236" fmla="+- 0 1113 843"/>
                                <a:gd name="T237" fmla="*/ T236 w 270"/>
                                <a:gd name="T238" fmla="+- 0 119 -16"/>
                                <a:gd name="T23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0" h="270">
                                  <a:moveTo>
                                    <a:pt x="270" y="135"/>
                                  </a:moveTo>
                                  <a:lnTo>
                                    <a:pt x="269" y="143"/>
                                  </a:lnTo>
                                  <a:lnTo>
                                    <a:pt x="269" y="152"/>
                                  </a:lnTo>
                                  <a:lnTo>
                                    <a:pt x="267" y="161"/>
                                  </a:lnTo>
                                  <a:lnTo>
                                    <a:pt x="265" y="170"/>
                                  </a:lnTo>
                                  <a:lnTo>
                                    <a:pt x="247" y="210"/>
                                  </a:lnTo>
                                  <a:lnTo>
                                    <a:pt x="242" y="217"/>
                                  </a:lnTo>
                                  <a:lnTo>
                                    <a:pt x="236" y="224"/>
                                  </a:lnTo>
                                  <a:lnTo>
                                    <a:pt x="230" y="230"/>
                                  </a:lnTo>
                                  <a:lnTo>
                                    <a:pt x="224" y="236"/>
                                  </a:lnTo>
                                  <a:lnTo>
                                    <a:pt x="186" y="259"/>
                                  </a:lnTo>
                                  <a:lnTo>
                                    <a:pt x="178" y="263"/>
                                  </a:lnTo>
                                  <a:lnTo>
                                    <a:pt x="170" y="265"/>
                                  </a:lnTo>
                                  <a:lnTo>
                                    <a:pt x="161" y="267"/>
                                  </a:lnTo>
                                  <a:lnTo>
                                    <a:pt x="152" y="269"/>
                                  </a:lnTo>
                                  <a:lnTo>
                                    <a:pt x="143" y="270"/>
                                  </a:lnTo>
                                  <a:lnTo>
                                    <a:pt x="135" y="270"/>
                                  </a:lnTo>
                                  <a:lnTo>
                                    <a:pt x="126" y="270"/>
                                  </a:lnTo>
                                  <a:lnTo>
                                    <a:pt x="83" y="259"/>
                                  </a:lnTo>
                                  <a:lnTo>
                                    <a:pt x="75" y="256"/>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7" y="67"/>
                                  </a:lnTo>
                                  <a:lnTo>
                                    <a:pt x="39" y="39"/>
                                  </a:lnTo>
                                  <a:lnTo>
                                    <a:pt x="45" y="33"/>
                                  </a:lnTo>
                                  <a:lnTo>
                                    <a:pt x="52" y="27"/>
                                  </a:lnTo>
                                  <a:lnTo>
                                    <a:pt x="59" y="22"/>
                                  </a:lnTo>
                                  <a:lnTo>
                                    <a:pt x="67" y="17"/>
                                  </a:lnTo>
                                  <a:lnTo>
                                    <a:pt x="108" y="2"/>
                                  </a:lnTo>
                                  <a:lnTo>
                                    <a:pt x="117" y="0"/>
                                  </a:lnTo>
                                  <a:lnTo>
                                    <a:pt x="126" y="0"/>
                                  </a:lnTo>
                                  <a:lnTo>
                                    <a:pt x="135" y="0"/>
                                  </a:lnTo>
                                  <a:lnTo>
                                    <a:pt x="143" y="0"/>
                                  </a:lnTo>
                                  <a:lnTo>
                                    <a:pt x="202" y="17"/>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755FA0" id="Group 384" o:spid="_x0000_s1026" style="position:absolute;margin-left:81.9pt;margin-top:7.8pt;width:15pt;height:15.35pt;z-index:-251721216;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">
                <v:group id="Group 2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Freeform 2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">
                    <v:imagedata r:id="rId19" o:title=""/>
                  </v:shape>
                </v:group>
                <v:group id="Group 2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shape id="Freeform 2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" path="m270,135r-1,8l269,152r-2,9l265,170r-18,40l242,217r-6,7l230,230r-6,6l186,259r-8,4l170,265r-9,2l152,269r-9,1l135,270r-9,l83,259r-8,-3l67,252r-8,-5l52,242r-7,-6l39,230r-6,-6l27,217r-5,-7l17,202,,143r,-8l,126,17,67,39,39r6,-6l52,27r7,-5l67,17,108,2,117,r9,l135,r8,l202,17r8,5l217,27r7,6l230,39r6,6l242,52r5,8l252,67r4,8l259,83r4,8l265,100r2,8l269,117r,9l270,135xe" filled="f">
                    <v:path arrowok="t" o:connecttype="custom" o:connectlocs="270,119;269,127;269,136;267,145;265,154;247,194;242,201;236,208;230,214;224,220;186,243;178,247;170,249;161,251;152,253;143,254;135,254;126,254;83,243;75,240;67,236;59,231;52,226;45,220;39,214;33,208;27,201;22,194;17,186;0,127;0,119;0,110;17,51;39,23;45,17;52,11;59,6;67,1;108,-14;117,-16;126,-16;135,-16;143,-16;202,1;210,6;217,11;224,17;230,23;236,29;242,36;247,44;252,51;256,59;259,67;263,75;265,84;267,92;269,101;269,110;270,119" o:connectangles="0,0,0,0,0,0,0,0,0,0,0,0,0,0,0,0,0,0,0,0,0,0,0,0,0,0,0,0,0,0,0,0,0,0,0,0,0,0,0,0,0,0,0,0,0,0,0,0,0,0,0,0,0,0,0,0,0,0,0,0"/>
                  </v:shape>
                </v:group>
                <w10:wrap anchorx="page"/>
              </v:group>
            </w:pict>
          </mc:Fallback>
        </mc:AlternateContent>
      </w:r>
    </w:p>
    <w:p w14:paraId="3DE3E628" w14:textId="14F8DB92"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2 cows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6B017055" w14:textId="60E69BD5" w:rsidR="00FC1E4B" w:rsidRPr="00A86EF6" w:rsidRDefault="0038376F"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597312" behindDoc="1" locked="0" layoutInCell="1" allowOverlap="1" wp14:anchorId="2C23CA6E" wp14:editId="303FFB23">
                <wp:simplePos x="0" y="0"/>
                <wp:positionH relativeFrom="page">
                  <wp:posOffset>1040130</wp:posOffset>
                </wp:positionH>
                <wp:positionV relativeFrom="paragraph">
                  <wp:posOffset>108585</wp:posOffset>
                </wp:positionV>
                <wp:extent cx="190500" cy="194945"/>
                <wp:effectExtent l="0" t="0" r="1905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79" name="Group 27"/>
                        <wpg:cNvGrpSpPr>
                          <a:grpSpLocks/>
                        </wpg:cNvGrpSpPr>
                        <wpg:grpSpPr bwMode="auto">
                          <a:xfrm>
                            <a:off x="835" y="-9"/>
                            <a:ext cx="285" cy="285"/>
                            <a:chOff x="835" y="-9"/>
                            <a:chExt cx="285" cy="285"/>
                          </a:xfrm>
                        </wpg:grpSpPr>
                        <wps:wsp>
                          <wps:cNvPr id="380" name="Freeform 2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1"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2" name="Group 30"/>
                        <wpg:cNvGrpSpPr>
                          <a:grpSpLocks/>
                        </wpg:cNvGrpSpPr>
                        <wpg:grpSpPr bwMode="auto">
                          <a:xfrm>
                            <a:off x="843" y="-16"/>
                            <a:ext cx="270" cy="270"/>
                            <a:chOff x="843" y="-16"/>
                            <a:chExt cx="270" cy="270"/>
                          </a:xfrm>
                        </wpg:grpSpPr>
                        <wps:wsp>
                          <wps:cNvPr id="383" name="Freeform 31"/>
                          <wps:cNvSpPr>
                            <a:spLocks/>
                          </wps:cNvSpPr>
                          <wps:spPr bwMode="auto">
                            <a:xfrm>
                              <a:off x="843" y="-16"/>
                              <a:ext cx="270" cy="270"/>
                            </a:xfrm>
                            <a:custGeom>
                              <a:avLst/>
                              <a:gdLst>
                                <a:gd name="T0" fmla="+- 0 1113 843"/>
                                <a:gd name="T1" fmla="*/ T0 w 270"/>
                                <a:gd name="T2" fmla="+- 0 119 -16"/>
                                <a:gd name="T3" fmla="*/ 119 h 270"/>
                                <a:gd name="T4" fmla="+- 0 1102 843"/>
                                <a:gd name="T5" fmla="*/ T4 w 270"/>
                                <a:gd name="T6" fmla="+- 0 170 -16"/>
                                <a:gd name="T7" fmla="*/ 170 h 270"/>
                                <a:gd name="T8" fmla="+- 0 1099 843"/>
                                <a:gd name="T9" fmla="*/ T8 w 270"/>
                                <a:gd name="T10" fmla="+- 0 178 -16"/>
                                <a:gd name="T11" fmla="*/ 178 h 270"/>
                                <a:gd name="T12" fmla="+- 0 1060 843"/>
                                <a:gd name="T13" fmla="*/ T12 w 270"/>
                                <a:gd name="T14" fmla="+- 0 226 -16"/>
                                <a:gd name="T15" fmla="*/ 226 h 270"/>
                                <a:gd name="T16" fmla="+- 0 1004 843"/>
                                <a:gd name="T17" fmla="*/ T16 w 270"/>
                                <a:gd name="T18" fmla="+- 0 251 -16"/>
                                <a:gd name="T19" fmla="*/ 251 h 270"/>
                                <a:gd name="T20" fmla="+- 0 995 843"/>
                                <a:gd name="T21" fmla="*/ T20 w 270"/>
                                <a:gd name="T22" fmla="+- 0 253 -16"/>
                                <a:gd name="T23" fmla="*/ 253 h 270"/>
                                <a:gd name="T24" fmla="+- 0 986 843"/>
                                <a:gd name="T25" fmla="*/ T24 w 270"/>
                                <a:gd name="T26" fmla="+- 0 254 -16"/>
                                <a:gd name="T27" fmla="*/ 254 h 270"/>
                                <a:gd name="T28" fmla="+- 0 978 843"/>
                                <a:gd name="T29" fmla="*/ T28 w 270"/>
                                <a:gd name="T30" fmla="+- 0 254 -16"/>
                                <a:gd name="T31" fmla="*/ 254 h 270"/>
                                <a:gd name="T32" fmla="+- 0 969 843"/>
                                <a:gd name="T33" fmla="*/ T32 w 270"/>
                                <a:gd name="T34" fmla="+- 0 254 -16"/>
                                <a:gd name="T35" fmla="*/ 254 h 270"/>
                                <a:gd name="T36" fmla="+- 0 960 843"/>
                                <a:gd name="T37" fmla="*/ T36 w 270"/>
                                <a:gd name="T38" fmla="+- 0 253 -16"/>
                                <a:gd name="T39" fmla="*/ 253 h 270"/>
                                <a:gd name="T40" fmla="+- 0 951 843"/>
                                <a:gd name="T41" fmla="*/ T40 w 270"/>
                                <a:gd name="T42" fmla="+- 0 251 -16"/>
                                <a:gd name="T43" fmla="*/ 251 h 270"/>
                                <a:gd name="T44" fmla="+- 0 942 843"/>
                                <a:gd name="T45" fmla="*/ T44 w 270"/>
                                <a:gd name="T46" fmla="+- 0 249 -16"/>
                                <a:gd name="T47" fmla="*/ 249 h 270"/>
                                <a:gd name="T48" fmla="+- 0 934 843"/>
                                <a:gd name="T49" fmla="*/ T48 w 270"/>
                                <a:gd name="T50" fmla="+- 0 247 -16"/>
                                <a:gd name="T51" fmla="*/ 247 h 270"/>
                                <a:gd name="T52" fmla="+- 0 926 843"/>
                                <a:gd name="T53" fmla="*/ T52 w 270"/>
                                <a:gd name="T54" fmla="+- 0 243 -16"/>
                                <a:gd name="T55" fmla="*/ 243 h 270"/>
                                <a:gd name="T56" fmla="+- 0 918 843"/>
                                <a:gd name="T57" fmla="*/ T56 w 270"/>
                                <a:gd name="T58" fmla="+- 0 240 -16"/>
                                <a:gd name="T59" fmla="*/ 240 h 270"/>
                                <a:gd name="T60" fmla="+- 0 870 843"/>
                                <a:gd name="T61" fmla="*/ T60 w 270"/>
                                <a:gd name="T62" fmla="+- 0 201 -16"/>
                                <a:gd name="T63" fmla="*/ 201 h 270"/>
                                <a:gd name="T64" fmla="+- 0 853 843"/>
                                <a:gd name="T65" fmla="*/ T64 w 270"/>
                                <a:gd name="T66" fmla="+- 0 170 -16"/>
                                <a:gd name="T67" fmla="*/ 170 h 270"/>
                                <a:gd name="T68" fmla="+- 0 849 843"/>
                                <a:gd name="T69" fmla="*/ T68 w 270"/>
                                <a:gd name="T70" fmla="+- 0 162 -16"/>
                                <a:gd name="T71" fmla="*/ 162 h 270"/>
                                <a:gd name="T72" fmla="+- 0 847 843"/>
                                <a:gd name="T73" fmla="*/ T72 w 270"/>
                                <a:gd name="T74" fmla="+- 0 154 -16"/>
                                <a:gd name="T75" fmla="*/ 154 h 270"/>
                                <a:gd name="T76" fmla="+- 0 845 843"/>
                                <a:gd name="T77" fmla="*/ T76 w 270"/>
                                <a:gd name="T78" fmla="+- 0 145 -16"/>
                                <a:gd name="T79" fmla="*/ 145 h 270"/>
                                <a:gd name="T80" fmla="+- 0 843 843"/>
                                <a:gd name="T81" fmla="*/ T80 w 270"/>
                                <a:gd name="T82" fmla="+- 0 136 -16"/>
                                <a:gd name="T83" fmla="*/ 136 h 270"/>
                                <a:gd name="T84" fmla="+- 0 843 843"/>
                                <a:gd name="T85" fmla="*/ T84 w 270"/>
                                <a:gd name="T86" fmla="+- 0 127 -16"/>
                                <a:gd name="T87" fmla="*/ 127 h 270"/>
                                <a:gd name="T88" fmla="+- 0 843 843"/>
                                <a:gd name="T89" fmla="*/ T88 w 270"/>
                                <a:gd name="T90" fmla="+- 0 119 -16"/>
                                <a:gd name="T91" fmla="*/ 119 h 270"/>
                                <a:gd name="T92" fmla="+- 0 843 843"/>
                                <a:gd name="T93" fmla="*/ T92 w 270"/>
                                <a:gd name="T94" fmla="+- 0 110 -16"/>
                                <a:gd name="T95" fmla="*/ 110 h 270"/>
                                <a:gd name="T96" fmla="+- 0 853 843"/>
                                <a:gd name="T97" fmla="*/ T96 w 270"/>
                                <a:gd name="T98" fmla="+- 0 67 -16"/>
                                <a:gd name="T99" fmla="*/ 67 h 270"/>
                                <a:gd name="T100" fmla="+- 0 856 843"/>
                                <a:gd name="T101" fmla="*/ T100 w 270"/>
                                <a:gd name="T102" fmla="+- 0 59 -16"/>
                                <a:gd name="T103" fmla="*/ 59 h 270"/>
                                <a:gd name="T104" fmla="+- 0 882 843"/>
                                <a:gd name="T105" fmla="*/ T104 w 270"/>
                                <a:gd name="T106" fmla="+- 0 23 -16"/>
                                <a:gd name="T107" fmla="*/ 23 h 270"/>
                                <a:gd name="T108" fmla="+- 0 888 843"/>
                                <a:gd name="T109" fmla="*/ T108 w 270"/>
                                <a:gd name="T110" fmla="+- 0 17 -16"/>
                                <a:gd name="T111" fmla="*/ 17 h 270"/>
                                <a:gd name="T112" fmla="+- 0 942 843"/>
                                <a:gd name="T113" fmla="*/ T112 w 270"/>
                                <a:gd name="T114" fmla="+- 0 -12 -16"/>
                                <a:gd name="T115" fmla="*/ -12 h 270"/>
                                <a:gd name="T116" fmla="+- 0 951 843"/>
                                <a:gd name="T117" fmla="*/ T116 w 270"/>
                                <a:gd name="T118" fmla="+- 0 -14 -16"/>
                                <a:gd name="T119" fmla="*/ -14 h 270"/>
                                <a:gd name="T120" fmla="+- 0 960 843"/>
                                <a:gd name="T121" fmla="*/ T120 w 270"/>
                                <a:gd name="T122" fmla="+- 0 -16 -16"/>
                                <a:gd name="T123" fmla="*/ -16 h 270"/>
                                <a:gd name="T124" fmla="+- 0 969 843"/>
                                <a:gd name="T125" fmla="*/ T124 w 270"/>
                                <a:gd name="T126" fmla="+- 0 -16 -16"/>
                                <a:gd name="T127" fmla="*/ -16 h 270"/>
                                <a:gd name="T128" fmla="+- 0 978 843"/>
                                <a:gd name="T129" fmla="*/ T128 w 270"/>
                                <a:gd name="T130" fmla="+- 0 -16 -16"/>
                                <a:gd name="T131" fmla="*/ -16 h 270"/>
                                <a:gd name="T132" fmla="+- 0 986 843"/>
                                <a:gd name="T133" fmla="*/ T132 w 270"/>
                                <a:gd name="T134" fmla="+- 0 -16 -16"/>
                                <a:gd name="T135" fmla="*/ -16 h 270"/>
                                <a:gd name="T136" fmla="+- 0 995 843"/>
                                <a:gd name="T137" fmla="*/ T136 w 270"/>
                                <a:gd name="T138" fmla="+- 0 -16 -16"/>
                                <a:gd name="T139" fmla="*/ -16 h 270"/>
                                <a:gd name="T140" fmla="+- 0 1004 843"/>
                                <a:gd name="T141" fmla="*/ T140 w 270"/>
                                <a:gd name="T142" fmla="+- 0 -14 -16"/>
                                <a:gd name="T143" fmla="*/ -14 h 270"/>
                                <a:gd name="T144" fmla="+- 0 1013 843"/>
                                <a:gd name="T145" fmla="*/ T144 w 270"/>
                                <a:gd name="T146" fmla="+- 0 -12 -16"/>
                                <a:gd name="T147" fmla="*/ -12 h 270"/>
                                <a:gd name="T148" fmla="+- 0 1067 843"/>
                                <a:gd name="T149" fmla="*/ T148 w 270"/>
                                <a:gd name="T150" fmla="+- 0 17 -16"/>
                                <a:gd name="T151" fmla="*/ 17 h 270"/>
                                <a:gd name="T152" fmla="+- 0 1073 843"/>
                                <a:gd name="T153" fmla="*/ T152 w 270"/>
                                <a:gd name="T154" fmla="+- 0 23 -16"/>
                                <a:gd name="T155" fmla="*/ 23 h 270"/>
                                <a:gd name="T156" fmla="+- 0 1079 843"/>
                                <a:gd name="T157" fmla="*/ T156 w 270"/>
                                <a:gd name="T158" fmla="+- 0 29 -16"/>
                                <a:gd name="T159" fmla="*/ 29 h 270"/>
                                <a:gd name="T160" fmla="+- 0 1102 843"/>
                                <a:gd name="T161" fmla="*/ T160 w 270"/>
                                <a:gd name="T162" fmla="+- 0 67 -16"/>
                                <a:gd name="T163" fmla="*/ 67 h 270"/>
                                <a:gd name="T164" fmla="+- 0 1106 843"/>
                                <a:gd name="T165" fmla="*/ T164 w 270"/>
                                <a:gd name="T166" fmla="+- 0 75 -16"/>
                                <a:gd name="T167" fmla="*/ 75 h 270"/>
                                <a:gd name="T168" fmla="+- 0 1108 843"/>
                                <a:gd name="T169" fmla="*/ T168 w 270"/>
                                <a:gd name="T170" fmla="+- 0 84 -16"/>
                                <a:gd name="T171" fmla="*/ 84 h 270"/>
                                <a:gd name="T172" fmla="+- 0 1110 843"/>
                                <a:gd name="T173" fmla="*/ T172 w 270"/>
                                <a:gd name="T174" fmla="+- 0 92 -16"/>
                                <a:gd name="T175" fmla="*/ 92 h 270"/>
                                <a:gd name="T176" fmla="+- 0 1112 843"/>
                                <a:gd name="T177" fmla="*/ T176 w 270"/>
                                <a:gd name="T178" fmla="+- 0 101 -16"/>
                                <a:gd name="T179" fmla="*/ 101 h 270"/>
                                <a:gd name="T180" fmla="+- 0 1112 843"/>
                                <a:gd name="T181" fmla="*/ T180 w 270"/>
                                <a:gd name="T182" fmla="+- 0 110 -16"/>
                                <a:gd name="T183" fmla="*/ 110 h 270"/>
                                <a:gd name="T184" fmla="+- 0 1113 843"/>
                                <a:gd name="T185" fmla="*/ T184 w 270"/>
                                <a:gd name="T186" fmla="+- 0 119 -16"/>
                                <a:gd name="T187"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70" h="270">
                                  <a:moveTo>
                                    <a:pt x="270" y="135"/>
                                  </a:moveTo>
                                  <a:lnTo>
                                    <a:pt x="259" y="186"/>
                                  </a:lnTo>
                                  <a:lnTo>
                                    <a:pt x="256" y="194"/>
                                  </a:lnTo>
                                  <a:lnTo>
                                    <a:pt x="217" y="242"/>
                                  </a:lnTo>
                                  <a:lnTo>
                                    <a:pt x="161" y="267"/>
                                  </a:lnTo>
                                  <a:lnTo>
                                    <a:pt x="152" y="269"/>
                                  </a:lnTo>
                                  <a:lnTo>
                                    <a:pt x="143" y="270"/>
                                  </a:lnTo>
                                  <a:lnTo>
                                    <a:pt x="135" y="270"/>
                                  </a:lnTo>
                                  <a:lnTo>
                                    <a:pt x="126" y="270"/>
                                  </a:lnTo>
                                  <a:lnTo>
                                    <a:pt x="117" y="269"/>
                                  </a:lnTo>
                                  <a:lnTo>
                                    <a:pt x="108" y="267"/>
                                  </a:lnTo>
                                  <a:lnTo>
                                    <a:pt x="99" y="265"/>
                                  </a:lnTo>
                                  <a:lnTo>
                                    <a:pt x="91" y="263"/>
                                  </a:lnTo>
                                  <a:lnTo>
                                    <a:pt x="83" y="259"/>
                                  </a:lnTo>
                                  <a:lnTo>
                                    <a:pt x="75" y="256"/>
                                  </a:lnTo>
                                  <a:lnTo>
                                    <a:pt x="27" y="217"/>
                                  </a:lnTo>
                                  <a:lnTo>
                                    <a:pt x="10" y="186"/>
                                  </a:lnTo>
                                  <a:lnTo>
                                    <a:pt x="6" y="178"/>
                                  </a:lnTo>
                                  <a:lnTo>
                                    <a:pt x="4" y="170"/>
                                  </a:lnTo>
                                  <a:lnTo>
                                    <a:pt x="2" y="161"/>
                                  </a:lnTo>
                                  <a:lnTo>
                                    <a:pt x="0" y="152"/>
                                  </a:lnTo>
                                  <a:lnTo>
                                    <a:pt x="0" y="143"/>
                                  </a:lnTo>
                                  <a:lnTo>
                                    <a:pt x="0" y="135"/>
                                  </a:lnTo>
                                  <a:lnTo>
                                    <a:pt x="0" y="126"/>
                                  </a:lnTo>
                                  <a:lnTo>
                                    <a:pt x="10" y="83"/>
                                  </a:lnTo>
                                  <a:lnTo>
                                    <a:pt x="13" y="75"/>
                                  </a:lnTo>
                                  <a:lnTo>
                                    <a:pt x="39" y="39"/>
                                  </a:lnTo>
                                  <a:lnTo>
                                    <a:pt x="45" y="33"/>
                                  </a:lnTo>
                                  <a:lnTo>
                                    <a:pt x="99" y="4"/>
                                  </a:lnTo>
                                  <a:lnTo>
                                    <a:pt x="108" y="2"/>
                                  </a:lnTo>
                                  <a:lnTo>
                                    <a:pt x="117" y="0"/>
                                  </a:lnTo>
                                  <a:lnTo>
                                    <a:pt x="126" y="0"/>
                                  </a:lnTo>
                                  <a:lnTo>
                                    <a:pt x="135" y="0"/>
                                  </a:lnTo>
                                  <a:lnTo>
                                    <a:pt x="143" y="0"/>
                                  </a:lnTo>
                                  <a:lnTo>
                                    <a:pt x="152" y="0"/>
                                  </a:lnTo>
                                  <a:lnTo>
                                    <a:pt x="161" y="2"/>
                                  </a:lnTo>
                                  <a:lnTo>
                                    <a:pt x="170" y="4"/>
                                  </a:lnTo>
                                  <a:lnTo>
                                    <a:pt x="224" y="33"/>
                                  </a:lnTo>
                                  <a:lnTo>
                                    <a:pt x="230" y="39"/>
                                  </a:lnTo>
                                  <a:lnTo>
                                    <a:pt x="236" y="4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219DC7" id="Group 378" o:spid="_x0000_s1026" style="position:absolute;margin-left:81.9pt;margin-top:8.55pt;width:15pt;height:15.35pt;z-index:-251719168;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">
                <v:group id="Group 2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Freeform 2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">
                    <v:imagedata r:id="rId21" o:title=""/>
                  </v:shape>
                </v:group>
                <v:group id="Group 3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Freeform 3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" path="m270,135r-11,51l256,194r-39,48l161,267r-9,2l143,270r-8,l126,270r-9,-1l108,267r-9,-2l91,263r-8,-4l75,256,27,217,10,186,6,178,4,170,2,161,,152r,-9l,135r,-9l10,83r3,-8l39,39r6,-6l99,4r9,-2l117,r9,l135,r8,l152,r9,2l170,4r54,29l230,39r6,6l259,83r4,8l265,100r2,8l269,117r,9l270,135xe" filled="f">
                    <v:path arrowok="t" o:connecttype="custom" o:connectlocs="270,119;259,170;256,178;217,226;161,251;152,253;143,254;135,254;126,254;117,253;108,251;99,249;91,247;83,243;75,240;27,201;10,170;6,162;4,154;2,145;0,136;0,127;0,119;0,110;10,67;13,59;39,23;45,17;99,-12;108,-14;117,-16;126,-16;135,-16;143,-16;152,-16;161,-14;170,-12;224,17;230,23;236,29;259,67;263,75;265,84;267,92;269,101;269,110;270,119" o:connectangles="0,0,0,0,0,0,0,0,0,0,0,0,0,0,0,0,0,0,0,0,0,0,0,0,0,0,0,0,0,0,0,0,0,0,0,0,0,0,0,0,0,0,0,0,0,0,0"/>
                  </v:shape>
                </v:group>
                <w10:wrap anchorx="page"/>
              </v:group>
            </w:pict>
          </mc:Fallback>
        </mc:AlternateContent>
      </w:r>
    </w:p>
    <w:p w14:paraId="313F6AFC" w14:textId="0987DD03"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2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68F813FF" w14:textId="4A58316D" w:rsidR="00FC1E4B" w:rsidRPr="00A86EF6" w:rsidRDefault="0038376F"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598336" behindDoc="1" locked="0" layoutInCell="1" allowOverlap="1" wp14:anchorId="14A25F37" wp14:editId="55635D1C">
                <wp:simplePos x="0" y="0"/>
                <wp:positionH relativeFrom="page">
                  <wp:posOffset>1040130</wp:posOffset>
                </wp:positionH>
                <wp:positionV relativeFrom="paragraph">
                  <wp:posOffset>108585</wp:posOffset>
                </wp:positionV>
                <wp:extent cx="190500" cy="194945"/>
                <wp:effectExtent l="0" t="0" r="19050" b="0"/>
                <wp:wrapNone/>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73" name="Group 33"/>
                        <wpg:cNvGrpSpPr>
                          <a:grpSpLocks/>
                        </wpg:cNvGrpSpPr>
                        <wpg:grpSpPr bwMode="auto">
                          <a:xfrm>
                            <a:off x="835" y="-9"/>
                            <a:ext cx="285" cy="285"/>
                            <a:chOff x="835" y="-9"/>
                            <a:chExt cx="285" cy="285"/>
                          </a:xfrm>
                        </wpg:grpSpPr>
                        <wps:wsp>
                          <wps:cNvPr id="374" name="Freeform 3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5"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6" name="Group 36"/>
                        <wpg:cNvGrpSpPr>
                          <a:grpSpLocks/>
                        </wpg:cNvGrpSpPr>
                        <wpg:grpSpPr bwMode="auto">
                          <a:xfrm>
                            <a:off x="843" y="-16"/>
                            <a:ext cx="270" cy="270"/>
                            <a:chOff x="843" y="-16"/>
                            <a:chExt cx="270" cy="270"/>
                          </a:xfrm>
                        </wpg:grpSpPr>
                        <wps:wsp>
                          <wps:cNvPr id="377" name="Freeform 37"/>
                          <wps:cNvSpPr>
                            <a:spLocks/>
                          </wps:cNvSpPr>
                          <wps:spPr bwMode="auto">
                            <a:xfrm>
                              <a:off x="843" y="-16"/>
                              <a:ext cx="270" cy="270"/>
                            </a:xfrm>
                            <a:custGeom>
                              <a:avLst/>
                              <a:gdLst>
                                <a:gd name="T0" fmla="+- 0 1113 843"/>
                                <a:gd name="T1" fmla="*/ T0 w 270"/>
                                <a:gd name="T2" fmla="+- 0 119 -16"/>
                                <a:gd name="T3" fmla="*/ 119 h 270"/>
                                <a:gd name="T4" fmla="+- 0 1102 843"/>
                                <a:gd name="T5" fmla="*/ T4 w 270"/>
                                <a:gd name="T6" fmla="+- 0 170 -16"/>
                                <a:gd name="T7" fmla="*/ 170 h 270"/>
                                <a:gd name="T8" fmla="+- 0 1099 843"/>
                                <a:gd name="T9" fmla="*/ T8 w 270"/>
                                <a:gd name="T10" fmla="+- 0 178 -16"/>
                                <a:gd name="T11" fmla="*/ 178 h 270"/>
                                <a:gd name="T12" fmla="+- 0 1095 843"/>
                                <a:gd name="T13" fmla="*/ T12 w 270"/>
                                <a:gd name="T14" fmla="+- 0 186 -16"/>
                                <a:gd name="T15" fmla="*/ 186 h 270"/>
                                <a:gd name="T16" fmla="+- 0 1090 843"/>
                                <a:gd name="T17" fmla="*/ T16 w 270"/>
                                <a:gd name="T18" fmla="+- 0 194 -16"/>
                                <a:gd name="T19" fmla="*/ 194 h 270"/>
                                <a:gd name="T20" fmla="+- 0 1085 843"/>
                                <a:gd name="T21" fmla="*/ T20 w 270"/>
                                <a:gd name="T22" fmla="+- 0 201 -16"/>
                                <a:gd name="T23" fmla="*/ 201 h 270"/>
                                <a:gd name="T24" fmla="+- 0 1079 843"/>
                                <a:gd name="T25" fmla="*/ T24 w 270"/>
                                <a:gd name="T26" fmla="+- 0 208 -16"/>
                                <a:gd name="T27" fmla="*/ 208 h 270"/>
                                <a:gd name="T28" fmla="+- 0 1073 843"/>
                                <a:gd name="T29" fmla="*/ T28 w 270"/>
                                <a:gd name="T30" fmla="+- 0 214 -16"/>
                                <a:gd name="T31" fmla="*/ 214 h 270"/>
                                <a:gd name="T32" fmla="+- 0 1067 843"/>
                                <a:gd name="T33" fmla="*/ T32 w 270"/>
                                <a:gd name="T34" fmla="+- 0 220 -16"/>
                                <a:gd name="T35" fmla="*/ 220 h 270"/>
                                <a:gd name="T36" fmla="+- 0 1060 843"/>
                                <a:gd name="T37" fmla="*/ T36 w 270"/>
                                <a:gd name="T38" fmla="+- 0 226 -16"/>
                                <a:gd name="T39" fmla="*/ 226 h 270"/>
                                <a:gd name="T40" fmla="+- 0 1053 843"/>
                                <a:gd name="T41" fmla="*/ T40 w 270"/>
                                <a:gd name="T42" fmla="+- 0 231 -16"/>
                                <a:gd name="T43" fmla="*/ 231 h 270"/>
                                <a:gd name="T44" fmla="+- 0 1045 843"/>
                                <a:gd name="T45" fmla="*/ T44 w 270"/>
                                <a:gd name="T46" fmla="+- 0 236 -16"/>
                                <a:gd name="T47" fmla="*/ 236 h 270"/>
                                <a:gd name="T48" fmla="+- 0 986 843"/>
                                <a:gd name="T49" fmla="*/ T48 w 270"/>
                                <a:gd name="T50" fmla="+- 0 254 -16"/>
                                <a:gd name="T51" fmla="*/ 254 h 270"/>
                                <a:gd name="T52" fmla="+- 0 978 843"/>
                                <a:gd name="T53" fmla="*/ T52 w 270"/>
                                <a:gd name="T54" fmla="+- 0 254 -16"/>
                                <a:gd name="T55" fmla="*/ 254 h 270"/>
                                <a:gd name="T56" fmla="+- 0 969 843"/>
                                <a:gd name="T57" fmla="*/ T56 w 270"/>
                                <a:gd name="T58" fmla="+- 0 254 -16"/>
                                <a:gd name="T59" fmla="*/ 254 h 270"/>
                                <a:gd name="T60" fmla="+- 0 910 843"/>
                                <a:gd name="T61" fmla="*/ T60 w 270"/>
                                <a:gd name="T62" fmla="+- 0 236 -16"/>
                                <a:gd name="T63" fmla="*/ 236 h 270"/>
                                <a:gd name="T64" fmla="+- 0 902 843"/>
                                <a:gd name="T65" fmla="*/ T64 w 270"/>
                                <a:gd name="T66" fmla="+- 0 231 -16"/>
                                <a:gd name="T67" fmla="*/ 231 h 270"/>
                                <a:gd name="T68" fmla="+- 0 895 843"/>
                                <a:gd name="T69" fmla="*/ T68 w 270"/>
                                <a:gd name="T70" fmla="+- 0 226 -16"/>
                                <a:gd name="T71" fmla="*/ 226 h 270"/>
                                <a:gd name="T72" fmla="+- 0 865 843"/>
                                <a:gd name="T73" fmla="*/ T72 w 270"/>
                                <a:gd name="T74" fmla="+- 0 194 -16"/>
                                <a:gd name="T75" fmla="*/ 194 h 270"/>
                                <a:gd name="T76" fmla="+- 0 860 843"/>
                                <a:gd name="T77" fmla="*/ T76 w 270"/>
                                <a:gd name="T78" fmla="+- 0 186 -16"/>
                                <a:gd name="T79" fmla="*/ 186 h 270"/>
                                <a:gd name="T80" fmla="+- 0 856 843"/>
                                <a:gd name="T81" fmla="*/ T80 w 270"/>
                                <a:gd name="T82" fmla="+- 0 178 -16"/>
                                <a:gd name="T83" fmla="*/ 178 h 270"/>
                                <a:gd name="T84" fmla="+- 0 853 843"/>
                                <a:gd name="T85" fmla="*/ T84 w 270"/>
                                <a:gd name="T86" fmla="+- 0 170 -16"/>
                                <a:gd name="T87" fmla="*/ 170 h 270"/>
                                <a:gd name="T88" fmla="+- 0 849 843"/>
                                <a:gd name="T89" fmla="*/ T88 w 270"/>
                                <a:gd name="T90" fmla="+- 0 162 -16"/>
                                <a:gd name="T91" fmla="*/ 162 h 270"/>
                                <a:gd name="T92" fmla="+- 0 847 843"/>
                                <a:gd name="T93" fmla="*/ T92 w 270"/>
                                <a:gd name="T94" fmla="+- 0 154 -16"/>
                                <a:gd name="T95" fmla="*/ 154 h 270"/>
                                <a:gd name="T96" fmla="+- 0 845 843"/>
                                <a:gd name="T97" fmla="*/ T96 w 270"/>
                                <a:gd name="T98" fmla="+- 0 145 -16"/>
                                <a:gd name="T99" fmla="*/ 145 h 270"/>
                                <a:gd name="T100" fmla="+- 0 843 843"/>
                                <a:gd name="T101" fmla="*/ T100 w 270"/>
                                <a:gd name="T102" fmla="+- 0 136 -16"/>
                                <a:gd name="T103" fmla="*/ 136 h 270"/>
                                <a:gd name="T104" fmla="+- 0 843 843"/>
                                <a:gd name="T105" fmla="*/ T104 w 270"/>
                                <a:gd name="T106" fmla="+- 0 127 -16"/>
                                <a:gd name="T107" fmla="*/ 127 h 270"/>
                                <a:gd name="T108" fmla="+- 0 843 843"/>
                                <a:gd name="T109" fmla="*/ T108 w 270"/>
                                <a:gd name="T110" fmla="+- 0 119 -16"/>
                                <a:gd name="T111" fmla="*/ 119 h 270"/>
                                <a:gd name="T112" fmla="+- 0 843 843"/>
                                <a:gd name="T113" fmla="*/ T112 w 270"/>
                                <a:gd name="T114" fmla="+- 0 110 -16"/>
                                <a:gd name="T115" fmla="*/ 110 h 270"/>
                                <a:gd name="T116" fmla="+- 0 860 843"/>
                                <a:gd name="T117" fmla="*/ T116 w 270"/>
                                <a:gd name="T118" fmla="+- 0 51 -16"/>
                                <a:gd name="T119" fmla="*/ 51 h 270"/>
                                <a:gd name="T120" fmla="+- 0 882 843"/>
                                <a:gd name="T121" fmla="*/ T120 w 270"/>
                                <a:gd name="T122" fmla="+- 0 23 -16"/>
                                <a:gd name="T123" fmla="*/ 23 h 270"/>
                                <a:gd name="T124" fmla="+- 0 888 843"/>
                                <a:gd name="T125" fmla="*/ T124 w 270"/>
                                <a:gd name="T126" fmla="+- 0 17 -16"/>
                                <a:gd name="T127" fmla="*/ 17 h 270"/>
                                <a:gd name="T128" fmla="+- 0 895 843"/>
                                <a:gd name="T129" fmla="*/ T128 w 270"/>
                                <a:gd name="T130" fmla="+- 0 11 -16"/>
                                <a:gd name="T131" fmla="*/ 11 h 270"/>
                                <a:gd name="T132" fmla="+- 0 902 843"/>
                                <a:gd name="T133" fmla="*/ T132 w 270"/>
                                <a:gd name="T134" fmla="+- 0 6 -16"/>
                                <a:gd name="T135" fmla="*/ 6 h 270"/>
                                <a:gd name="T136" fmla="+- 0 910 843"/>
                                <a:gd name="T137" fmla="*/ T136 w 270"/>
                                <a:gd name="T138" fmla="+- 0 1 -16"/>
                                <a:gd name="T139" fmla="*/ 1 h 270"/>
                                <a:gd name="T140" fmla="+- 0 951 843"/>
                                <a:gd name="T141" fmla="*/ T140 w 270"/>
                                <a:gd name="T142" fmla="+- 0 -14 -16"/>
                                <a:gd name="T143" fmla="*/ -14 h 270"/>
                                <a:gd name="T144" fmla="+- 0 960 843"/>
                                <a:gd name="T145" fmla="*/ T144 w 270"/>
                                <a:gd name="T146" fmla="+- 0 -16 -16"/>
                                <a:gd name="T147" fmla="*/ -16 h 270"/>
                                <a:gd name="T148" fmla="+- 0 969 843"/>
                                <a:gd name="T149" fmla="*/ T148 w 270"/>
                                <a:gd name="T150" fmla="+- 0 -16 -16"/>
                                <a:gd name="T151" fmla="*/ -16 h 270"/>
                                <a:gd name="T152" fmla="+- 0 978 843"/>
                                <a:gd name="T153" fmla="*/ T152 w 270"/>
                                <a:gd name="T154" fmla="+- 0 -16 -16"/>
                                <a:gd name="T155" fmla="*/ -16 h 270"/>
                                <a:gd name="T156" fmla="+- 0 986 843"/>
                                <a:gd name="T157" fmla="*/ T156 w 270"/>
                                <a:gd name="T158" fmla="+- 0 -16 -16"/>
                                <a:gd name="T159" fmla="*/ -16 h 270"/>
                                <a:gd name="T160" fmla="+- 0 995 843"/>
                                <a:gd name="T161" fmla="*/ T160 w 270"/>
                                <a:gd name="T162" fmla="+- 0 -16 -16"/>
                                <a:gd name="T163" fmla="*/ -16 h 270"/>
                                <a:gd name="T164" fmla="+- 0 1004 843"/>
                                <a:gd name="T165" fmla="*/ T164 w 270"/>
                                <a:gd name="T166" fmla="+- 0 -14 -16"/>
                                <a:gd name="T167" fmla="*/ -14 h 270"/>
                                <a:gd name="T168" fmla="+- 0 1013 843"/>
                                <a:gd name="T169" fmla="*/ T168 w 270"/>
                                <a:gd name="T170" fmla="+- 0 -12 -16"/>
                                <a:gd name="T171" fmla="*/ -12 h 270"/>
                                <a:gd name="T172" fmla="+- 0 1053 843"/>
                                <a:gd name="T173" fmla="*/ T172 w 270"/>
                                <a:gd name="T174" fmla="+- 0 6 -16"/>
                                <a:gd name="T175" fmla="*/ 6 h 270"/>
                                <a:gd name="T176" fmla="+- 0 1060 843"/>
                                <a:gd name="T177" fmla="*/ T176 w 270"/>
                                <a:gd name="T178" fmla="+- 0 11 -16"/>
                                <a:gd name="T179" fmla="*/ 11 h 270"/>
                                <a:gd name="T180" fmla="+- 0 1067 843"/>
                                <a:gd name="T181" fmla="*/ T180 w 270"/>
                                <a:gd name="T182" fmla="+- 0 17 -16"/>
                                <a:gd name="T183" fmla="*/ 17 h 270"/>
                                <a:gd name="T184" fmla="+- 0 1073 843"/>
                                <a:gd name="T185" fmla="*/ T184 w 270"/>
                                <a:gd name="T186" fmla="+- 0 23 -16"/>
                                <a:gd name="T187" fmla="*/ 23 h 270"/>
                                <a:gd name="T188" fmla="+- 0 1079 843"/>
                                <a:gd name="T189" fmla="*/ T188 w 270"/>
                                <a:gd name="T190" fmla="+- 0 29 -16"/>
                                <a:gd name="T191" fmla="*/ 29 h 270"/>
                                <a:gd name="T192" fmla="+- 0 1085 843"/>
                                <a:gd name="T193" fmla="*/ T192 w 270"/>
                                <a:gd name="T194" fmla="+- 0 36 -16"/>
                                <a:gd name="T195" fmla="*/ 36 h 270"/>
                                <a:gd name="T196" fmla="+- 0 1090 843"/>
                                <a:gd name="T197" fmla="*/ T196 w 270"/>
                                <a:gd name="T198" fmla="+- 0 44 -16"/>
                                <a:gd name="T199" fmla="*/ 44 h 270"/>
                                <a:gd name="T200" fmla="+- 0 1095 843"/>
                                <a:gd name="T201" fmla="*/ T200 w 270"/>
                                <a:gd name="T202" fmla="+- 0 51 -16"/>
                                <a:gd name="T203" fmla="*/ 51 h 270"/>
                                <a:gd name="T204" fmla="+- 0 1099 843"/>
                                <a:gd name="T205" fmla="*/ T204 w 270"/>
                                <a:gd name="T206" fmla="+- 0 59 -16"/>
                                <a:gd name="T207" fmla="*/ 59 h 270"/>
                                <a:gd name="T208" fmla="+- 0 1102 843"/>
                                <a:gd name="T209" fmla="*/ T208 w 270"/>
                                <a:gd name="T210" fmla="+- 0 67 -16"/>
                                <a:gd name="T211" fmla="*/ 67 h 270"/>
                                <a:gd name="T212" fmla="+- 0 1106 843"/>
                                <a:gd name="T213" fmla="*/ T212 w 270"/>
                                <a:gd name="T214" fmla="+- 0 75 -16"/>
                                <a:gd name="T215" fmla="*/ 75 h 270"/>
                                <a:gd name="T216" fmla="+- 0 1108 843"/>
                                <a:gd name="T217" fmla="*/ T216 w 270"/>
                                <a:gd name="T218" fmla="+- 0 84 -16"/>
                                <a:gd name="T219" fmla="*/ 84 h 270"/>
                                <a:gd name="T220" fmla="+- 0 1110 843"/>
                                <a:gd name="T221" fmla="*/ T220 w 270"/>
                                <a:gd name="T222" fmla="+- 0 92 -16"/>
                                <a:gd name="T223" fmla="*/ 92 h 270"/>
                                <a:gd name="T224" fmla="+- 0 1112 843"/>
                                <a:gd name="T225" fmla="*/ T224 w 270"/>
                                <a:gd name="T226" fmla="+- 0 101 -16"/>
                                <a:gd name="T227" fmla="*/ 101 h 270"/>
                                <a:gd name="T228" fmla="+- 0 1112 843"/>
                                <a:gd name="T229" fmla="*/ T228 w 270"/>
                                <a:gd name="T230" fmla="+- 0 110 -16"/>
                                <a:gd name="T231" fmla="*/ 110 h 270"/>
                                <a:gd name="T232" fmla="+- 0 1113 843"/>
                                <a:gd name="T233" fmla="*/ T232 w 270"/>
                                <a:gd name="T234" fmla="+- 0 119 -16"/>
                                <a:gd name="T23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70" h="270">
                                  <a:moveTo>
                                    <a:pt x="270" y="135"/>
                                  </a:moveTo>
                                  <a:lnTo>
                                    <a:pt x="259" y="186"/>
                                  </a:lnTo>
                                  <a:lnTo>
                                    <a:pt x="256" y="194"/>
                                  </a:lnTo>
                                  <a:lnTo>
                                    <a:pt x="252" y="202"/>
                                  </a:lnTo>
                                  <a:lnTo>
                                    <a:pt x="247" y="210"/>
                                  </a:lnTo>
                                  <a:lnTo>
                                    <a:pt x="242" y="217"/>
                                  </a:lnTo>
                                  <a:lnTo>
                                    <a:pt x="236" y="224"/>
                                  </a:lnTo>
                                  <a:lnTo>
                                    <a:pt x="230" y="230"/>
                                  </a:lnTo>
                                  <a:lnTo>
                                    <a:pt x="224" y="236"/>
                                  </a:lnTo>
                                  <a:lnTo>
                                    <a:pt x="217" y="242"/>
                                  </a:lnTo>
                                  <a:lnTo>
                                    <a:pt x="210" y="247"/>
                                  </a:lnTo>
                                  <a:lnTo>
                                    <a:pt x="202" y="252"/>
                                  </a:lnTo>
                                  <a:lnTo>
                                    <a:pt x="143" y="270"/>
                                  </a:lnTo>
                                  <a:lnTo>
                                    <a:pt x="135" y="270"/>
                                  </a:lnTo>
                                  <a:lnTo>
                                    <a:pt x="126" y="270"/>
                                  </a:lnTo>
                                  <a:lnTo>
                                    <a:pt x="67" y="252"/>
                                  </a:lnTo>
                                  <a:lnTo>
                                    <a:pt x="59" y="247"/>
                                  </a:lnTo>
                                  <a:lnTo>
                                    <a:pt x="52" y="242"/>
                                  </a:lnTo>
                                  <a:lnTo>
                                    <a:pt x="22" y="210"/>
                                  </a:lnTo>
                                  <a:lnTo>
                                    <a:pt x="17" y="202"/>
                                  </a:lnTo>
                                  <a:lnTo>
                                    <a:pt x="13" y="194"/>
                                  </a:lnTo>
                                  <a:lnTo>
                                    <a:pt x="10" y="186"/>
                                  </a:lnTo>
                                  <a:lnTo>
                                    <a:pt x="6" y="178"/>
                                  </a:lnTo>
                                  <a:lnTo>
                                    <a:pt x="4" y="170"/>
                                  </a:lnTo>
                                  <a:lnTo>
                                    <a:pt x="2" y="161"/>
                                  </a:lnTo>
                                  <a:lnTo>
                                    <a:pt x="0" y="152"/>
                                  </a:lnTo>
                                  <a:lnTo>
                                    <a:pt x="0" y="143"/>
                                  </a:lnTo>
                                  <a:lnTo>
                                    <a:pt x="0" y="135"/>
                                  </a:lnTo>
                                  <a:lnTo>
                                    <a:pt x="0" y="126"/>
                                  </a:lnTo>
                                  <a:lnTo>
                                    <a:pt x="17" y="67"/>
                                  </a:lnTo>
                                  <a:lnTo>
                                    <a:pt x="39" y="39"/>
                                  </a:lnTo>
                                  <a:lnTo>
                                    <a:pt x="45" y="33"/>
                                  </a:lnTo>
                                  <a:lnTo>
                                    <a:pt x="52" y="27"/>
                                  </a:lnTo>
                                  <a:lnTo>
                                    <a:pt x="59" y="22"/>
                                  </a:lnTo>
                                  <a:lnTo>
                                    <a:pt x="67" y="17"/>
                                  </a:lnTo>
                                  <a:lnTo>
                                    <a:pt x="108" y="2"/>
                                  </a:lnTo>
                                  <a:lnTo>
                                    <a:pt x="117" y="0"/>
                                  </a:lnTo>
                                  <a:lnTo>
                                    <a:pt x="126" y="0"/>
                                  </a:lnTo>
                                  <a:lnTo>
                                    <a:pt x="135" y="0"/>
                                  </a:lnTo>
                                  <a:lnTo>
                                    <a:pt x="143" y="0"/>
                                  </a:lnTo>
                                  <a:lnTo>
                                    <a:pt x="152" y="0"/>
                                  </a:lnTo>
                                  <a:lnTo>
                                    <a:pt x="161" y="2"/>
                                  </a:lnTo>
                                  <a:lnTo>
                                    <a:pt x="170" y="4"/>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48D031" id="Group 372" o:spid="_x0000_s1026" style="position:absolute;margin-left:81.9pt;margin-top:8.55pt;width:15pt;height:15.35pt;z-index:-251718144;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">
                <v:group id="Group 3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shape id="Freeform 3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3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">
                    <v:imagedata r:id="rId23" o:title=""/>
                  </v:shape>
                </v:group>
                <v:group id="Group 3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Freeform 3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" path="m270,135r-11,51l256,194r-4,8l247,210r-5,7l236,224r-6,6l224,236r-7,6l210,247r-8,5l143,270r-8,l126,270,67,252r-8,-5l52,242,22,210r-5,-8l13,194r-3,-8l6,178,4,170,2,161,,152r,-9l,135r,-9l17,67,39,39r6,-6l52,27r7,-5l67,17,108,2,117,r9,l135,r8,l152,r9,2l170,4r40,18l217,27r7,6l230,39r6,6l242,52r5,8l252,67r4,8l259,83r4,8l265,100r2,8l269,117r,9l270,135xe" filled="f">
                    <v:path arrowok="t" o:connecttype="custom" o:connectlocs="270,119;259,170;256,178;252,186;247,194;242,201;236,208;230,214;224,220;217,226;210,231;202,236;143,254;135,254;126,254;67,236;59,231;52,226;22,194;17,186;13,178;10,170;6,162;4,154;2,145;0,136;0,127;0,119;0,110;17,51;39,23;45,17;52,11;59,6;67,1;108,-14;117,-16;126,-16;135,-16;143,-16;152,-16;161,-14;170,-12;210,6;217,11;224,17;230,23;236,29;242,36;247,44;252,51;256,59;259,67;263,75;265,84;267,92;269,101;269,110;270,119" o:connectangles="0,0,0,0,0,0,0,0,0,0,0,0,0,0,0,0,0,0,0,0,0,0,0,0,0,0,0,0,0,0,0,0,0,0,0,0,0,0,0,0,0,0,0,0,0,0,0,0,0,0,0,0,0,0,0,0,0,0,0"/>
                  </v:shape>
                </v:group>
                <w10:wrap anchorx="page"/>
              </v:group>
            </w:pict>
          </mc:Fallback>
        </mc:AlternateContent>
      </w:r>
    </w:p>
    <w:p w14:paraId="1023FE4C" w14:textId="22B33B80"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4FDF6939" w14:textId="09970E87" w:rsidR="00FC1E4B" w:rsidRPr="00A86EF6" w:rsidRDefault="00FC1E4B" w:rsidP="00A74969">
      <w:pPr>
        <w:spacing w:before="2" w:line="130" w:lineRule="exact"/>
        <w:ind w:left="1440"/>
        <w:rPr>
          <w:rFonts w:ascii="Times New Roman" w:hAnsi="Times New Roman" w:cs="Times New Roman"/>
          <w:sz w:val="13"/>
          <w:szCs w:val="13"/>
        </w:rPr>
      </w:pPr>
    </w:p>
    <w:p w14:paraId="48D491B7" w14:textId="724D28BD" w:rsidR="00FC1E4B" w:rsidRPr="00A86EF6" w:rsidRDefault="00686376" w:rsidP="00A74969">
      <w:pPr>
        <w:spacing w:line="200" w:lineRule="exact"/>
        <w:ind w:left="1440"/>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742720" behindDoc="0" locked="0" layoutInCell="1" allowOverlap="1" wp14:anchorId="71E8A7A5" wp14:editId="32F2E2BF">
                <wp:simplePos x="0" y="0"/>
                <wp:positionH relativeFrom="column">
                  <wp:posOffset>3089275</wp:posOffset>
                </wp:positionH>
                <wp:positionV relativeFrom="paragraph">
                  <wp:posOffset>29845</wp:posOffset>
                </wp:positionV>
                <wp:extent cx="4181475" cy="723900"/>
                <wp:effectExtent l="0" t="0" r="28575" b="19050"/>
                <wp:wrapNone/>
                <wp:docPr id="533" name="Rectangle 533"/>
                <wp:cNvGraphicFramePr/>
                <a:graphic xmlns:a="http://schemas.openxmlformats.org/drawingml/2006/main">
                  <a:graphicData uri="http://schemas.microsoft.com/office/word/2010/wordprocessingShape">
                    <wps:wsp>
                      <wps:cNvSpPr/>
                      <wps:spPr>
                        <a:xfrm>
                          <a:off x="0" y="0"/>
                          <a:ext cx="4181475" cy="723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12A79B" id="Rectangle 533" o:spid="_x0000_s1026" style="position:absolute;margin-left:243.25pt;margin-top:2.35pt;width:329.25pt;height:57pt;z-index:25174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" fillcolor="white [3212]" strokecolor="white [3212]" strokeweight="2pt"/>
            </w:pict>
          </mc:Fallback>
        </mc:AlternateContent>
      </w:r>
    </w:p>
    <w:p w14:paraId="1DE6E370" w14:textId="7AD9C229" w:rsidR="00FC1E4B" w:rsidRPr="00A86EF6" w:rsidRDefault="00FC1E4B" w:rsidP="00A74969">
      <w:pPr>
        <w:spacing w:before="31"/>
        <w:ind w:left="1440" w:right="-20"/>
        <w:rPr>
          <w:rFonts w:ascii="Times New Roman" w:hAnsi="Times New Roman" w:cs="Times New Roman"/>
          <w:sz w:val="18"/>
          <w:szCs w:val="18"/>
        </w:rPr>
      </w:pPr>
      <w:r w:rsidRPr="00A86EF6">
        <w:rPr>
          <w:rFonts w:ascii="Times New Roman" w:hAnsi="Times New Roman" w:cs="Times New Roman"/>
          <w:b/>
          <w:bCs/>
          <w:color w:val="333333"/>
          <w:sz w:val="18"/>
          <w:szCs w:val="18"/>
        </w:rPr>
        <w:t>2.3</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3DAFFDE1" w14:textId="5805AA11" w:rsidR="00FC1E4B" w:rsidRPr="00A86EF6" w:rsidRDefault="002B3C4F" w:rsidP="00A74969">
      <w:pPr>
        <w:spacing w:line="180" w:lineRule="exact"/>
        <w:ind w:left="144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00384" behindDoc="1" locked="0" layoutInCell="1" allowOverlap="1" wp14:anchorId="03672F70" wp14:editId="1B05192E">
                <wp:simplePos x="0" y="0"/>
                <wp:positionH relativeFrom="page">
                  <wp:posOffset>1040130</wp:posOffset>
                </wp:positionH>
                <wp:positionV relativeFrom="paragraph">
                  <wp:posOffset>99060</wp:posOffset>
                </wp:positionV>
                <wp:extent cx="190500" cy="195580"/>
                <wp:effectExtent l="0" t="0" r="19050" b="0"/>
                <wp:wrapNone/>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367" name="Group 39"/>
                        <wpg:cNvGrpSpPr>
                          <a:grpSpLocks/>
                        </wpg:cNvGrpSpPr>
                        <wpg:grpSpPr bwMode="auto">
                          <a:xfrm>
                            <a:off x="835" y="-9"/>
                            <a:ext cx="285" cy="285"/>
                            <a:chOff x="835" y="-9"/>
                            <a:chExt cx="285" cy="285"/>
                          </a:xfrm>
                        </wpg:grpSpPr>
                        <wps:wsp>
                          <wps:cNvPr id="368" name="Freeform 4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9"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0" name="Group 42"/>
                        <wpg:cNvGrpSpPr>
                          <a:grpSpLocks/>
                        </wpg:cNvGrpSpPr>
                        <wpg:grpSpPr bwMode="auto">
                          <a:xfrm>
                            <a:off x="843" y="-16"/>
                            <a:ext cx="270" cy="270"/>
                            <a:chOff x="843" y="-16"/>
                            <a:chExt cx="270" cy="270"/>
                          </a:xfrm>
                        </wpg:grpSpPr>
                        <wps:wsp>
                          <wps:cNvPr id="371" name="Freeform 43"/>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53 843"/>
                                <a:gd name="T17" fmla="*/ T16 w 270"/>
                                <a:gd name="T18" fmla="+- 0 231 -16"/>
                                <a:gd name="T19" fmla="*/ 231 h 270"/>
                                <a:gd name="T20" fmla="+- 0 1045 843"/>
                                <a:gd name="T21" fmla="*/ T20 w 270"/>
                                <a:gd name="T22" fmla="+- 0 236 -16"/>
                                <a:gd name="T23" fmla="*/ 236 h 270"/>
                                <a:gd name="T24" fmla="+- 0 1004 843"/>
                                <a:gd name="T25" fmla="*/ T24 w 270"/>
                                <a:gd name="T26" fmla="+- 0 251 -16"/>
                                <a:gd name="T27" fmla="*/ 251 h 270"/>
                                <a:gd name="T28" fmla="+- 0 995 843"/>
                                <a:gd name="T29" fmla="*/ T28 w 270"/>
                                <a:gd name="T30" fmla="+- 0 253 -16"/>
                                <a:gd name="T31" fmla="*/ 253 h 270"/>
                                <a:gd name="T32" fmla="+- 0 986 843"/>
                                <a:gd name="T33" fmla="*/ T32 w 270"/>
                                <a:gd name="T34" fmla="+- 0 254 -16"/>
                                <a:gd name="T35" fmla="*/ 254 h 270"/>
                                <a:gd name="T36" fmla="+- 0 978 843"/>
                                <a:gd name="T37" fmla="*/ T36 w 270"/>
                                <a:gd name="T38" fmla="+- 0 254 -16"/>
                                <a:gd name="T39" fmla="*/ 254 h 270"/>
                                <a:gd name="T40" fmla="+- 0 969 843"/>
                                <a:gd name="T41" fmla="*/ T40 w 270"/>
                                <a:gd name="T42" fmla="+- 0 254 -16"/>
                                <a:gd name="T43" fmla="*/ 254 h 270"/>
                                <a:gd name="T44" fmla="+- 0 960 843"/>
                                <a:gd name="T45" fmla="*/ T44 w 270"/>
                                <a:gd name="T46" fmla="+- 0 253 -16"/>
                                <a:gd name="T47" fmla="*/ 253 h 270"/>
                                <a:gd name="T48" fmla="+- 0 951 843"/>
                                <a:gd name="T49" fmla="*/ T48 w 270"/>
                                <a:gd name="T50" fmla="+- 0 251 -16"/>
                                <a:gd name="T51" fmla="*/ 251 h 270"/>
                                <a:gd name="T52" fmla="+- 0 942 843"/>
                                <a:gd name="T53" fmla="*/ T52 w 270"/>
                                <a:gd name="T54" fmla="+- 0 249 -16"/>
                                <a:gd name="T55" fmla="*/ 249 h 270"/>
                                <a:gd name="T56" fmla="+- 0 902 843"/>
                                <a:gd name="T57" fmla="*/ T56 w 270"/>
                                <a:gd name="T58" fmla="+- 0 231 -16"/>
                                <a:gd name="T59" fmla="*/ 231 h 270"/>
                                <a:gd name="T60" fmla="+- 0 895 843"/>
                                <a:gd name="T61" fmla="*/ T60 w 270"/>
                                <a:gd name="T62" fmla="+- 0 226 -16"/>
                                <a:gd name="T63" fmla="*/ 226 h 270"/>
                                <a:gd name="T64" fmla="+- 0 865 843"/>
                                <a:gd name="T65" fmla="*/ T64 w 270"/>
                                <a:gd name="T66" fmla="+- 0 194 -16"/>
                                <a:gd name="T67" fmla="*/ 194 h 270"/>
                                <a:gd name="T68" fmla="+- 0 860 843"/>
                                <a:gd name="T69" fmla="*/ T68 w 270"/>
                                <a:gd name="T70" fmla="+- 0 186 -16"/>
                                <a:gd name="T71" fmla="*/ 18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43 843"/>
                                <a:gd name="T85" fmla="*/ T84 w 270"/>
                                <a:gd name="T86" fmla="+- 0 101 -16"/>
                                <a:gd name="T87" fmla="*/ 101 h 270"/>
                                <a:gd name="T88" fmla="+- 0 845 843"/>
                                <a:gd name="T89" fmla="*/ T88 w 270"/>
                                <a:gd name="T90" fmla="+- 0 92 -16"/>
                                <a:gd name="T91" fmla="*/ 92 h 270"/>
                                <a:gd name="T92" fmla="+- 0 847 843"/>
                                <a:gd name="T93" fmla="*/ T92 w 270"/>
                                <a:gd name="T94" fmla="+- 0 84 -16"/>
                                <a:gd name="T95" fmla="*/ 84 h 270"/>
                                <a:gd name="T96" fmla="+- 0 849 843"/>
                                <a:gd name="T97" fmla="*/ T96 w 270"/>
                                <a:gd name="T98" fmla="+- 0 75 -16"/>
                                <a:gd name="T99" fmla="*/ 75 h 270"/>
                                <a:gd name="T100" fmla="+- 0 853 843"/>
                                <a:gd name="T101" fmla="*/ T100 w 270"/>
                                <a:gd name="T102" fmla="+- 0 67 -16"/>
                                <a:gd name="T103" fmla="*/ 67 h 270"/>
                                <a:gd name="T104" fmla="+- 0 856 843"/>
                                <a:gd name="T105" fmla="*/ T104 w 270"/>
                                <a:gd name="T106" fmla="+- 0 59 -16"/>
                                <a:gd name="T107" fmla="*/ 59 h 270"/>
                                <a:gd name="T108" fmla="+- 0 860 843"/>
                                <a:gd name="T109" fmla="*/ T108 w 270"/>
                                <a:gd name="T110" fmla="+- 0 51 -16"/>
                                <a:gd name="T111" fmla="*/ 51 h 270"/>
                                <a:gd name="T112" fmla="+- 0 865 843"/>
                                <a:gd name="T113" fmla="*/ T112 w 270"/>
                                <a:gd name="T114" fmla="+- 0 44 -16"/>
                                <a:gd name="T115" fmla="*/ 44 h 270"/>
                                <a:gd name="T116" fmla="+- 0 870 843"/>
                                <a:gd name="T117" fmla="*/ T116 w 270"/>
                                <a:gd name="T118" fmla="+- 0 36 -16"/>
                                <a:gd name="T119" fmla="*/ 36 h 270"/>
                                <a:gd name="T120" fmla="+- 0 876 843"/>
                                <a:gd name="T121" fmla="*/ T120 w 270"/>
                                <a:gd name="T122" fmla="+- 0 29 -16"/>
                                <a:gd name="T123" fmla="*/ 29 h 270"/>
                                <a:gd name="T124" fmla="+- 0 882 843"/>
                                <a:gd name="T125" fmla="*/ T124 w 270"/>
                                <a:gd name="T126" fmla="+- 0 23 -16"/>
                                <a:gd name="T127" fmla="*/ 23 h 270"/>
                                <a:gd name="T128" fmla="+- 0 888 843"/>
                                <a:gd name="T129" fmla="*/ T128 w 270"/>
                                <a:gd name="T130" fmla="+- 0 17 -16"/>
                                <a:gd name="T131" fmla="*/ 17 h 270"/>
                                <a:gd name="T132" fmla="+- 0 942 843"/>
                                <a:gd name="T133" fmla="*/ T132 w 270"/>
                                <a:gd name="T134" fmla="+- 0 -12 -16"/>
                                <a:gd name="T135" fmla="*/ -12 h 270"/>
                                <a:gd name="T136" fmla="+- 0 951 843"/>
                                <a:gd name="T137" fmla="*/ T136 w 270"/>
                                <a:gd name="T138" fmla="+- 0 -14 -16"/>
                                <a:gd name="T139" fmla="*/ -14 h 270"/>
                                <a:gd name="T140" fmla="+- 0 960 843"/>
                                <a:gd name="T141" fmla="*/ T140 w 270"/>
                                <a:gd name="T142" fmla="+- 0 -16 -16"/>
                                <a:gd name="T143" fmla="*/ -16 h 270"/>
                                <a:gd name="T144" fmla="+- 0 969 843"/>
                                <a:gd name="T145" fmla="*/ T144 w 270"/>
                                <a:gd name="T146" fmla="+- 0 -16 -16"/>
                                <a:gd name="T147" fmla="*/ -16 h 270"/>
                                <a:gd name="T148" fmla="+- 0 978 843"/>
                                <a:gd name="T149" fmla="*/ T148 w 270"/>
                                <a:gd name="T150" fmla="+- 0 -16 -16"/>
                                <a:gd name="T151" fmla="*/ -16 h 270"/>
                                <a:gd name="T152" fmla="+- 0 986 843"/>
                                <a:gd name="T153" fmla="*/ T152 w 270"/>
                                <a:gd name="T154" fmla="+- 0 -16 -16"/>
                                <a:gd name="T155" fmla="*/ -16 h 270"/>
                                <a:gd name="T156" fmla="+- 0 995 843"/>
                                <a:gd name="T157" fmla="*/ T156 w 270"/>
                                <a:gd name="T158" fmla="+- 0 -16 -16"/>
                                <a:gd name="T159" fmla="*/ -16 h 270"/>
                                <a:gd name="T160" fmla="+- 0 1004 843"/>
                                <a:gd name="T161" fmla="*/ T160 w 270"/>
                                <a:gd name="T162" fmla="+- 0 -14 -16"/>
                                <a:gd name="T163" fmla="*/ -14 h 270"/>
                                <a:gd name="T164" fmla="+- 0 1013 843"/>
                                <a:gd name="T165" fmla="*/ T164 w 270"/>
                                <a:gd name="T166" fmla="+- 0 -12 -16"/>
                                <a:gd name="T167" fmla="*/ -12 h 270"/>
                                <a:gd name="T168" fmla="+- 0 1067 843"/>
                                <a:gd name="T169" fmla="*/ T168 w 270"/>
                                <a:gd name="T170" fmla="+- 0 17 -16"/>
                                <a:gd name="T171" fmla="*/ 17 h 270"/>
                                <a:gd name="T172" fmla="+- 0 1073 843"/>
                                <a:gd name="T173" fmla="*/ T172 w 270"/>
                                <a:gd name="T174" fmla="+- 0 23 -16"/>
                                <a:gd name="T175" fmla="*/ 23 h 270"/>
                                <a:gd name="T176" fmla="+- 0 1079 843"/>
                                <a:gd name="T177" fmla="*/ T176 w 270"/>
                                <a:gd name="T178" fmla="+- 0 29 -16"/>
                                <a:gd name="T179" fmla="*/ 29 h 270"/>
                                <a:gd name="T180" fmla="+- 0 1085 843"/>
                                <a:gd name="T181" fmla="*/ T180 w 270"/>
                                <a:gd name="T182" fmla="+- 0 36 -16"/>
                                <a:gd name="T183" fmla="*/ 36 h 270"/>
                                <a:gd name="T184" fmla="+- 0 1090 843"/>
                                <a:gd name="T185" fmla="*/ T184 w 270"/>
                                <a:gd name="T186" fmla="+- 0 44 -16"/>
                                <a:gd name="T187" fmla="*/ 44 h 270"/>
                                <a:gd name="T188" fmla="+- 0 1095 843"/>
                                <a:gd name="T189" fmla="*/ T188 w 270"/>
                                <a:gd name="T190" fmla="+- 0 51 -16"/>
                                <a:gd name="T191" fmla="*/ 51 h 270"/>
                                <a:gd name="T192" fmla="+- 0 1099 843"/>
                                <a:gd name="T193" fmla="*/ T192 w 270"/>
                                <a:gd name="T194" fmla="+- 0 59 -16"/>
                                <a:gd name="T195" fmla="*/ 59 h 270"/>
                                <a:gd name="T196" fmla="+- 0 1102 843"/>
                                <a:gd name="T197" fmla="*/ T196 w 270"/>
                                <a:gd name="T198" fmla="+- 0 67 -16"/>
                                <a:gd name="T199" fmla="*/ 67 h 270"/>
                                <a:gd name="T200" fmla="+- 0 1106 843"/>
                                <a:gd name="T201" fmla="*/ T200 w 270"/>
                                <a:gd name="T202" fmla="+- 0 75 -16"/>
                                <a:gd name="T203" fmla="*/ 75 h 270"/>
                                <a:gd name="T204" fmla="+- 0 1108 843"/>
                                <a:gd name="T205" fmla="*/ T204 w 270"/>
                                <a:gd name="T206" fmla="+- 0 84 -16"/>
                                <a:gd name="T207" fmla="*/ 84 h 270"/>
                                <a:gd name="T208" fmla="+- 0 1110 843"/>
                                <a:gd name="T209" fmla="*/ T208 w 270"/>
                                <a:gd name="T210" fmla="+- 0 92 -16"/>
                                <a:gd name="T211" fmla="*/ 92 h 270"/>
                                <a:gd name="T212" fmla="+- 0 1112 843"/>
                                <a:gd name="T213" fmla="*/ T212 w 270"/>
                                <a:gd name="T214" fmla="+- 0 101 -16"/>
                                <a:gd name="T215" fmla="*/ 101 h 270"/>
                                <a:gd name="T216" fmla="+- 0 1112 843"/>
                                <a:gd name="T217" fmla="*/ T216 w 270"/>
                                <a:gd name="T218" fmla="+- 0 110 -16"/>
                                <a:gd name="T219" fmla="*/ 110 h 270"/>
                                <a:gd name="T220" fmla="+- 0 1113 843"/>
                                <a:gd name="T221" fmla="*/ T220 w 270"/>
                                <a:gd name="T222" fmla="+- 0 119 -16"/>
                                <a:gd name="T22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70" h="270">
                                  <a:moveTo>
                                    <a:pt x="270" y="135"/>
                                  </a:moveTo>
                                  <a:lnTo>
                                    <a:pt x="256" y="194"/>
                                  </a:lnTo>
                                  <a:lnTo>
                                    <a:pt x="247" y="210"/>
                                  </a:lnTo>
                                  <a:lnTo>
                                    <a:pt x="242" y="217"/>
                                  </a:lnTo>
                                  <a:lnTo>
                                    <a:pt x="210" y="247"/>
                                  </a:lnTo>
                                  <a:lnTo>
                                    <a:pt x="202" y="252"/>
                                  </a:lnTo>
                                  <a:lnTo>
                                    <a:pt x="161" y="267"/>
                                  </a:lnTo>
                                  <a:lnTo>
                                    <a:pt x="152" y="269"/>
                                  </a:lnTo>
                                  <a:lnTo>
                                    <a:pt x="143" y="270"/>
                                  </a:lnTo>
                                  <a:lnTo>
                                    <a:pt x="135" y="270"/>
                                  </a:lnTo>
                                  <a:lnTo>
                                    <a:pt x="126" y="270"/>
                                  </a:lnTo>
                                  <a:lnTo>
                                    <a:pt x="117" y="269"/>
                                  </a:lnTo>
                                  <a:lnTo>
                                    <a:pt x="108" y="267"/>
                                  </a:lnTo>
                                  <a:lnTo>
                                    <a:pt x="99" y="265"/>
                                  </a:lnTo>
                                  <a:lnTo>
                                    <a:pt x="59" y="247"/>
                                  </a:lnTo>
                                  <a:lnTo>
                                    <a:pt x="52" y="242"/>
                                  </a:lnTo>
                                  <a:lnTo>
                                    <a:pt x="22" y="210"/>
                                  </a:lnTo>
                                  <a:lnTo>
                                    <a:pt x="17" y="202"/>
                                  </a:lnTo>
                                  <a:lnTo>
                                    <a:pt x="0" y="143"/>
                                  </a:lnTo>
                                  <a:lnTo>
                                    <a:pt x="0" y="135"/>
                                  </a:lnTo>
                                  <a:lnTo>
                                    <a:pt x="0" y="126"/>
                                  </a:lnTo>
                                  <a:lnTo>
                                    <a:pt x="0" y="117"/>
                                  </a:lnTo>
                                  <a:lnTo>
                                    <a:pt x="2" y="108"/>
                                  </a:lnTo>
                                  <a:lnTo>
                                    <a:pt x="4" y="100"/>
                                  </a:lnTo>
                                  <a:lnTo>
                                    <a:pt x="6" y="91"/>
                                  </a:lnTo>
                                  <a:lnTo>
                                    <a:pt x="10" y="83"/>
                                  </a:lnTo>
                                  <a:lnTo>
                                    <a:pt x="13" y="75"/>
                                  </a:lnTo>
                                  <a:lnTo>
                                    <a:pt x="17" y="67"/>
                                  </a:lnTo>
                                  <a:lnTo>
                                    <a:pt x="22" y="60"/>
                                  </a:lnTo>
                                  <a:lnTo>
                                    <a:pt x="27" y="52"/>
                                  </a:lnTo>
                                  <a:lnTo>
                                    <a:pt x="33" y="45"/>
                                  </a:lnTo>
                                  <a:lnTo>
                                    <a:pt x="39" y="39"/>
                                  </a:lnTo>
                                  <a:lnTo>
                                    <a:pt x="45" y="33"/>
                                  </a:lnTo>
                                  <a:lnTo>
                                    <a:pt x="99" y="4"/>
                                  </a:lnTo>
                                  <a:lnTo>
                                    <a:pt x="108" y="2"/>
                                  </a:lnTo>
                                  <a:lnTo>
                                    <a:pt x="117" y="0"/>
                                  </a:lnTo>
                                  <a:lnTo>
                                    <a:pt x="126" y="0"/>
                                  </a:lnTo>
                                  <a:lnTo>
                                    <a:pt x="135" y="0"/>
                                  </a:lnTo>
                                  <a:lnTo>
                                    <a:pt x="143" y="0"/>
                                  </a:lnTo>
                                  <a:lnTo>
                                    <a:pt x="152" y="0"/>
                                  </a:lnTo>
                                  <a:lnTo>
                                    <a:pt x="161" y="2"/>
                                  </a:lnTo>
                                  <a:lnTo>
                                    <a:pt x="170" y="4"/>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22B337" id="Group 366" o:spid="_x0000_s1026" style="position:absolute;margin-left:81.9pt;margin-top:7.8pt;width:15pt;height:15.4pt;z-index:-251716096;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">
                <v:group id="Group 3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shape id="Freeform 4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4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">
                    <v:imagedata r:id="rId29" o:title=""/>
                  </v:shape>
                </v:group>
                <v:group id="Group 4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Freeform 4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" path="m270,135r-14,59l247,210r-5,7l210,247r-8,5l161,267r-9,2l143,270r-8,l126,270r-9,-1l108,267r-9,-2l59,247r-7,-5l22,210r-5,-8l,143r,-8l,126r,-9l2,108r2,-8l6,91r4,-8l13,75r4,-8l22,60r5,-8l33,45r6,-6l45,33,99,4r9,-2l117,r9,l135,r8,l152,r9,2l170,4r54,29l230,39r6,6l242,52r5,8l252,67r4,8l259,83r4,8l265,100r2,8l269,117r,9l270,135xe" filled="f">
                    <v:path arrowok="t" o:connecttype="custom" o:connectlocs="270,119;256,178;247,194;242,201;210,231;202,236;161,251;152,253;143,254;135,254;126,254;117,253;108,251;99,249;59,231;52,226;22,194;17,186;0,127;0,119;0,110;0,101;2,92;4,84;6,75;10,67;13,59;17,51;22,44;27,36;33,29;39,23;45,17;99,-12;108,-14;117,-16;126,-16;135,-16;143,-16;152,-16;161,-14;170,-12;224,17;230,23;236,29;242,36;247,44;252,51;256,59;259,67;263,75;265,84;267,92;269,101;269,110;270,119" o:connectangles="0,0,0,0,0,0,0,0,0,0,0,0,0,0,0,0,0,0,0,0,0,0,0,0,0,0,0,0,0,0,0,0,0,0,0,0,0,0,0,0,0,0,0,0,0,0,0,0,0,0,0,0,0,0,0,0"/>
                  </v:shape>
                </v:group>
                <w10:wrap anchorx="page"/>
              </v:group>
            </w:pict>
          </mc:Fallback>
        </mc:AlternateContent>
      </w:r>
    </w:p>
    <w:p w14:paraId="23AB7170" w14:textId="1CD36D99"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2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032BA138" w14:textId="2AA794FE" w:rsidR="00FC1E4B" w:rsidRPr="00A86EF6" w:rsidRDefault="00882416"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01408" behindDoc="1" locked="0" layoutInCell="1" allowOverlap="1" wp14:anchorId="3E6CA100" wp14:editId="522FB7FE">
                <wp:simplePos x="0" y="0"/>
                <wp:positionH relativeFrom="page">
                  <wp:posOffset>1040130</wp:posOffset>
                </wp:positionH>
                <wp:positionV relativeFrom="paragraph">
                  <wp:posOffset>108585</wp:posOffset>
                </wp:positionV>
                <wp:extent cx="190500" cy="195580"/>
                <wp:effectExtent l="0" t="0" r="19050" b="0"/>
                <wp:wrapNone/>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361" name="Group 45"/>
                        <wpg:cNvGrpSpPr>
                          <a:grpSpLocks/>
                        </wpg:cNvGrpSpPr>
                        <wpg:grpSpPr bwMode="auto">
                          <a:xfrm>
                            <a:off x="835" y="-9"/>
                            <a:ext cx="285" cy="285"/>
                            <a:chOff x="835" y="-9"/>
                            <a:chExt cx="285" cy="285"/>
                          </a:xfrm>
                        </wpg:grpSpPr>
                        <wps:wsp>
                          <wps:cNvPr id="362" name="Freeform 4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3" name="Picture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4" name="Group 48"/>
                        <wpg:cNvGrpSpPr>
                          <a:grpSpLocks/>
                        </wpg:cNvGrpSpPr>
                        <wpg:grpSpPr bwMode="auto">
                          <a:xfrm>
                            <a:off x="843" y="-16"/>
                            <a:ext cx="270" cy="270"/>
                            <a:chOff x="843" y="-16"/>
                            <a:chExt cx="270" cy="270"/>
                          </a:xfrm>
                        </wpg:grpSpPr>
                        <wps:wsp>
                          <wps:cNvPr id="365" name="Freeform 49"/>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73 843"/>
                                <a:gd name="T25" fmla="*/ T24 w 270"/>
                                <a:gd name="T26" fmla="+- 0 214 -16"/>
                                <a:gd name="T27" fmla="*/ 214 h 270"/>
                                <a:gd name="T28" fmla="+- 0 1067 843"/>
                                <a:gd name="T29" fmla="*/ T28 w 270"/>
                                <a:gd name="T30" fmla="+- 0 220 -16"/>
                                <a:gd name="T31" fmla="*/ 220 h 270"/>
                                <a:gd name="T32" fmla="+- 0 1013 843"/>
                                <a:gd name="T33" fmla="*/ T32 w 270"/>
                                <a:gd name="T34" fmla="+- 0 249 -16"/>
                                <a:gd name="T35" fmla="*/ 249 h 270"/>
                                <a:gd name="T36" fmla="+- 0 978 843"/>
                                <a:gd name="T37" fmla="*/ T36 w 270"/>
                                <a:gd name="T38" fmla="+- 0 254 -16"/>
                                <a:gd name="T39" fmla="*/ 254 h 270"/>
                                <a:gd name="T40" fmla="+- 0 969 843"/>
                                <a:gd name="T41" fmla="*/ T40 w 270"/>
                                <a:gd name="T42" fmla="+- 0 254 -16"/>
                                <a:gd name="T43" fmla="*/ 254 h 270"/>
                                <a:gd name="T44" fmla="+- 0 910 843"/>
                                <a:gd name="T45" fmla="*/ T44 w 270"/>
                                <a:gd name="T46" fmla="+- 0 236 -16"/>
                                <a:gd name="T47" fmla="*/ 236 h 270"/>
                                <a:gd name="T48" fmla="+- 0 882 843"/>
                                <a:gd name="T49" fmla="*/ T48 w 270"/>
                                <a:gd name="T50" fmla="+- 0 214 -16"/>
                                <a:gd name="T51" fmla="*/ 214 h 270"/>
                                <a:gd name="T52" fmla="+- 0 876 843"/>
                                <a:gd name="T53" fmla="*/ T52 w 270"/>
                                <a:gd name="T54" fmla="+- 0 208 -16"/>
                                <a:gd name="T55" fmla="*/ 208 h 270"/>
                                <a:gd name="T56" fmla="+- 0 870 843"/>
                                <a:gd name="T57" fmla="*/ T56 w 270"/>
                                <a:gd name="T58" fmla="+- 0 201 -16"/>
                                <a:gd name="T59" fmla="*/ 201 h 270"/>
                                <a:gd name="T60" fmla="+- 0 865 843"/>
                                <a:gd name="T61" fmla="*/ T60 w 270"/>
                                <a:gd name="T62" fmla="+- 0 194 -16"/>
                                <a:gd name="T63" fmla="*/ 194 h 270"/>
                                <a:gd name="T64" fmla="+- 0 860 843"/>
                                <a:gd name="T65" fmla="*/ T64 w 270"/>
                                <a:gd name="T66" fmla="+- 0 186 -16"/>
                                <a:gd name="T67" fmla="*/ 186 h 270"/>
                                <a:gd name="T68" fmla="+- 0 843 843"/>
                                <a:gd name="T69" fmla="*/ T68 w 270"/>
                                <a:gd name="T70" fmla="+- 0 127 -16"/>
                                <a:gd name="T71" fmla="*/ 127 h 270"/>
                                <a:gd name="T72" fmla="+- 0 843 843"/>
                                <a:gd name="T73" fmla="*/ T72 w 270"/>
                                <a:gd name="T74" fmla="+- 0 119 -16"/>
                                <a:gd name="T75" fmla="*/ 119 h 270"/>
                                <a:gd name="T76" fmla="+- 0 843 843"/>
                                <a:gd name="T77" fmla="*/ T76 w 270"/>
                                <a:gd name="T78" fmla="+- 0 110 -16"/>
                                <a:gd name="T79" fmla="*/ 110 h 270"/>
                                <a:gd name="T80" fmla="+- 0 860 843"/>
                                <a:gd name="T81" fmla="*/ T80 w 270"/>
                                <a:gd name="T82" fmla="+- 0 51 -16"/>
                                <a:gd name="T83" fmla="*/ 51 h 270"/>
                                <a:gd name="T84" fmla="+- 0 865 843"/>
                                <a:gd name="T85" fmla="*/ T84 w 270"/>
                                <a:gd name="T86" fmla="+- 0 44 -16"/>
                                <a:gd name="T87" fmla="*/ 44 h 270"/>
                                <a:gd name="T88" fmla="+- 0 870 843"/>
                                <a:gd name="T89" fmla="*/ T88 w 270"/>
                                <a:gd name="T90" fmla="+- 0 36 -16"/>
                                <a:gd name="T91" fmla="*/ 36 h 270"/>
                                <a:gd name="T92" fmla="+- 0 876 843"/>
                                <a:gd name="T93" fmla="*/ T92 w 270"/>
                                <a:gd name="T94" fmla="+- 0 29 -16"/>
                                <a:gd name="T95" fmla="*/ 29 h 270"/>
                                <a:gd name="T96" fmla="+- 0 882 843"/>
                                <a:gd name="T97" fmla="*/ T96 w 270"/>
                                <a:gd name="T98" fmla="+- 0 23 -16"/>
                                <a:gd name="T99" fmla="*/ 23 h 270"/>
                                <a:gd name="T100" fmla="+- 0 888 843"/>
                                <a:gd name="T101" fmla="*/ T100 w 270"/>
                                <a:gd name="T102" fmla="+- 0 17 -16"/>
                                <a:gd name="T103" fmla="*/ 17 h 270"/>
                                <a:gd name="T104" fmla="+- 0 926 843"/>
                                <a:gd name="T105" fmla="*/ T104 w 270"/>
                                <a:gd name="T106" fmla="+- 0 -6 -16"/>
                                <a:gd name="T107" fmla="*/ -6 h 270"/>
                                <a:gd name="T108" fmla="+- 0 934 843"/>
                                <a:gd name="T109" fmla="*/ T108 w 270"/>
                                <a:gd name="T110" fmla="+- 0 -10 -16"/>
                                <a:gd name="T111" fmla="*/ -10 h 270"/>
                                <a:gd name="T112" fmla="+- 0 942 843"/>
                                <a:gd name="T113" fmla="*/ T112 w 270"/>
                                <a:gd name="T114" fmla="+- 0 -12 -16"/>
                                <a:gd name="T115" fmla="*/ -12 h 270"/>
                                <a:gd name="T116" fmla="+- 0 951 843"/>
                                <a:gd name="T117" fmla="*/ T116 w 270"/>
                                <a:gd name="T118" fmla="+- 0 -14 -16"/>
                                <a:gd name="T119" fmla="*/ -14 h 270"/>
                                <a:gd name="T120" fmla="+- 0 960 843"/>
                                <a:gd name="T121" fmla="*/ T120 w 270"/>
                                <a:gd name="T122" fmla="+- 0 -16 -16"/>
                                <a:gd name="T123" fmla="*/ -16 h 270"/>
                                <a:gd name="T124" fmla="+- 0 969 843"/>
                                <a:gd name="T125" fmla="*/ T124 w 270"/>
                                <a:gd name="T126" fmla="+- 0 -16 -16"/>
                                <a:gd name="T127" fmla="*/ -16 h 270"/>
                                <a:gd name="T128" fmla="+- 0 978 843"/>
                                <a:gd name="T129" fmla="*/ T128 w 270"/>
                                <a:gd name="T130" fmla="+- 0 -16 -16"/>
                                <a:gd name="T131" fmla="*/ -16 h 270"/>
                                <a:gd name="T132" fmla="+- 0 986 843"/>
                                <a:gd name="T133" fmla="*/ T132 w 270"/>
                                <a:gd name="T134" fmla="+- 0 -16 -16"/>
                                <a:gd name="T135" fmla="*/ -16 h 270"/>
                                <a:gd name="T136" fmla="+- 0 1029 843"/>
                                <a:gd name="T137" fmla="*/ T136 w 270"/>
                                <a:gd name="T138" fmla="+- 0 -6 -16"/>
                                <a:gd name="T139" fmla="*/ -6 h 270"/>
                                <a:gd name="T140" fmla="+- 0 1037 843"/>
                                <a:gd name="T141" fmla="*/ T140 w 270"/>
                                <a:gd name="T142" fmla="+- 0 -3 -16"/>
                                <a:gd name="T143" fmla="*/ -3 h 270"/>
                                <a:gd name="T144" fmla="+- 0 1073 843"/>
                                <a:gd name="T145" fmla="*/ T144 w 270"/>
                                <a:gd name="T146" fmla="+- 0 23 -16"/>
                                <a:gd name="T147" fmla="*/ 23 h 270"/>
                                <a:gd name="T148" fmla="+- 0 1079 843"/>
                                <a:gd name="T149" fmla="*/ T148 w 270"/>
                                <a:gd name="T150" fmla="+- 0 29 -16"/>
                                <a:gd name="T151" fmla="*/ 29 h 270"/>
                                <a:gd name="T152" fmla="+- 0 1085 843"/>
                                <a:gd name="T153" fmla="*/ T152 w 270"/>
                                <a:gd name="T154" fmla="+- 0 36 -16"/>
                                <a:gd name="T155" fmla="*/ 36 h 270"/>
                                <a:gd name="T156" fmla="+- 0 1090 843"/>
                                <a:gd name="T157" fmla="*/ T156 w 270"/>
                                <a:gd name="T158" fmla="+- 0 44 -16"/>
                                <a:gd name="T159" fmla="*/ 44 h 270"/>
                                <a:gd name="T160" fmla="+- 0 1095 843"/>
                                <a:gd name="T161" fmla="*/ T160 w 270"/>
                                <a:gd name="T162" fmla="+- 0 51 -16"/>
                                <a:gd name="T163" fmla="*/ 51 h 270"/>
                                <a:gd name="T164" fmla="+- 0 1112 843"/>
                                <a:gd name="T165" fmla="*/ T164 w 270"/>
                                <a:gd name="T166" fmla="+- 0 110 -16"/>
                                <a:gd name="T167" fmla="*/ 110 h 270"/>
                                <a:gd name="T168" fmla="+- 0 1113 843"/>
                                <a:gd name="T169" fmla="*/ T168 w 270"/>
                                <a:gd name="T170" fmla="+- 0 119 -16"/>
                                <a:gd name="T171"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70" h="270">
                                  <a:moveTo>
                                    <a:pt x="270" y="135"/>
                                  </a:moveTo>
                                  <a:lnTo>
                                    <a:pt x="269" y="143"/>
                                  </a:lnTo>
                                  <a:lnTo>
                                    <a:pt x="269" y="152"/>
                                  </a:lnTo>
                                  <a:lnTo>
                                    <a:pt x="267" y="161"/>
                                  </a:lnTo>
                                  <a:lnTo>
                                    <a:pt x="265" y="170"/>
                                  </a:lnTo>
                                  <a:lnTo>
                                    <a:pt x="236" y="224"/>
                                  </a:lnTo>
                                  <a:lnTo>
                                    <a:pt x="230" y="230"/>
                                  </a:lnTo>
                                  <a:lnTo>
                                    <a:pt x="224" y="236"/>
                                  </a:lnTo>
                                  <a:lnTo>
                                    <a:pt x="170" y="265"/>
                                  </a:lnTo>
                                  <a:lnTo>
                                    <a:pt x="135" y="270"/>
                                  </a:lnTo>
                                  <a:lnTo>
                                    <a:pt x="126" y="270"/>
                                  </a:lnTo>
                                  <a:lnTo>
                                    <a:pt x="67" y="252"/>
                                  </a:lnTo>
                                  <a:lnTo>
                                    <a:pt x="39" y="230"/>
                                  </a:lnTo>
                                  <a:lnTo>
                                    <a:pt x="33" y="224"/>
                                  </a:lnTo>
                                  <a:lnTo>
                                    <a:pt x="27" y="217"/>
                                  </a:lnTo>
                                  <a:lnTo>
                                    <a:pt x="22" y="210"/>
                                  </a:lnTo>
                                  <a:lnTo>
                                    <a:pt x="17" y="202"/>
                                  </a:lnTo>
                                  <a:lnTo>
                                    <a:pt x="0" y="143"/>
                                  </a:lnTo>
                                  <a:lnTo>
                                    <a:pt x="0" y="135"/>
                                  </a:lnTo>
                                  <a:lnTo>
                                    <a:pt x="0" y="126"/>
                                  </a:lnTo>
                                  <a:lnTo>
                                    <a:pt x="17" y="67"/>
                                  </a:lnTo>
                                  <a:lnTo>
                                    <a:pt x="22" y="60"/>
                                  </a:lnTo>
                                  <a:lnTo>
                                    <a:pt x="27" y="52"/>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AAD428" id="Group 360" o:spid="_x0000_s1026" style="position:absolute;margin-left:81.9pt;margin-top:8.55pt;width:15pt;height:15.4pt;z-index:-251715072;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">
                <v:group id="Group 4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Freeform 4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4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">
                    <v:imagedata r:id="rId25" o:title=""/>
                  </v:shape>
                </v:group>
                <v:group id="Group 4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shape id="Freeform 4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" path="m270,135r-1,8l269,152r-2,9l265,170r-29,54l230,230r-6,6l170,265r-35,5l126,270,67,252,39,230r-6,-6l27,217r-5,-7l17,202,,143r,-8l,126,17,67r5,-7l27,52r6,-7l39,39r6,-6l83,10,91,6,99,4r9,-2l117,r9,l135,r8,l186,10r8,3l230,39r6,6l242,52r5,8l252,67r17,59l270,135xe" filled="f">
                    <v:path arrowok="t" o:connecttype="custom" o:connectlocs="270,119;269,127;269,136;267,145;265,154;236,208;230,214;224,220;170,249;135,254;126,254;67,236;39,214;33,208;27,201;22,194;17,186;0,127;0,119;0,110;17,51;22,44;27,36;33,29;39,23;45,17;83,-6;91,-10;99,-12;108,-14;117,-16;126,-16;135,-16;143,-16;186,-6;194,-3;230,23;236,29;242,36;247,44;252,51;269,110;270,119" o:connectangles="0,0,0,0,0,0,0,0,0,0,0,0,0,0,0,0,0,0,0,0,0,0,0,0,0,0,0,0,0,0,0,0,0,0,0,0,0,0,0,0,0,0,0"/>
                  </v:shape>
                </v:group>
                <w10:wrap anchorx="page"/>
              </v:group>
            </w:pict>
          </mc:Fallback>
        </mc:AlternateContent>
      </w:r>
    </w:p>
    <w:p w14:paraId="3BD4986B" w14:textId="50343FCF"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3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65E807C1" w14:textId="2961C38F" w:rsidR="00FC1E4B" w:rsidRPr="00A86EF6" w:rsidRDefault="00882416"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07552" behindDoc="1" locked="0" layoutInCell="1" allowOverlap="1" wp14:anchorId="6C6B2751" wp14:editId="0BB27201">
                <wp:simplePos x="0" y="0"/>
                <wp:positionH relativeFrom="page">
                  <wp:posOffset>1040130</wp:posOffset>
                </wp:positionH>
                <wp:positionV relativeFrom="paragraph">
                  <wp:posOffset>1289685</wp:posOffset>
                </wp:positionV>
                <wp:extent cx="190500" cy="195580"/>
                <wp:effectExtent l="1905" t="6350" r="7620" b="0"/>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337" name="Group 69"/>
                        <wpg:cNvGrpSpPr>
                          <a:grpSpLocks/>
                        </wpg:cNvGrpSpPr>
                        <wpg:grpSpPr bwMode="auto">
                          <a:xfrm>
                            <a:off x="835" y="-9"/>
                            <a:ext cx="285" cy="285"/>
                            <a:chOff x="835" y="-9"/>
                            <a:chExt cx="285" cy="285"/>
                          </a:xfrm>
                        </wpg:grpSpPr>
                        <wps:wsp>
                          <wps:cNvPr id="338" name="Freeform 7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9" name="Picture 7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0" name="Group 72"/>
                        <wpg:cNvGrpSpPr>
                          <a:grpSpLocks/>
                        </wpg:cNvGrpSpPr>
                        <wpg:grpSpPr bwMode="auto">
                          <a:xfrm>
                            <a:off x="843" y="-16"/>
                            <a:ext cx="270" cy="270"/>
                            <a:chOff x="843" y="-16"/>
                            <a:chExt cx="270" cy="270"/>
                          </a:xfrm>
                        </wpg:grpSpPr>
                        <wps:wsp>
                          <wps:cNvPr id="341" name="Freeform 73"/>
                          <wps:cNvSpPr>
                            <a:spLocks/>
                          </wps:cNvSpPr>
                          <wps:spPr bwMode="auto">
                            <a:xfrm>
                              <a:off x="843" y="-16"/>
                              <a:ext cx="270" cy="270"/>
                            </a:xfrm>
                            <a:custGeom>
                              <a:avLst/>
                              <a:gdLst>
                                <a:gd name="T0" fmla="+- 0 1113 843"/>
                                <a:gd name="T1" fmla="*/ T0 w 270"/>
                                <a:gd name="T2" fmla="+- 0 119 -16"/>
                                <a:gd name="T3" fmla="*/ 119 h 270"/>
                                <a:gd name="T4" fmla="+- 0 1102 843"/>
                                <a:gd name="T5" fmla="*/ T4 w 270"/>
                                <a:gd name="T6" fmla="+- 0 170 -16"/>
                                <a:gd name="T7" fmla="*/ 170 h 270"/>
                                <a:gd name="T8" fmla="+- 0 1099 843"/>
                                <a:gd name="T9" fmla="*/ T8 w 270"/>
                                <a:gd name="T10" fmla="+- 0 178 -16"/>
                                <a:gd name="T11" fmla="*/ 178 h 270"/>
                                <a:gd name="T12" fmla="+- 0 1095 843"/>
                                <a:gd name="T13" fmla="*/ T12 w 270"/>
                                <a:gd name="T14" fmla="+- 0 186 -16"/>
                                <a:gd name="T15" fmla="*/ 186 h 270"/>
                                <a:gd name="T16" fmla="+- 0 1090 843"/>
                                <a:gd name="T17" fmla="*/ T16 w 270"/>
                                <a:gd name="T18" fmla="+- 0 194 -16"/>
                                <a:gd name="T19" fmla="*/ 194 h 270"/>
                                <a:gd name="T20" fmla="+- 0 1085 843"/>
                                <a:gd name="T21" fmla="*/ T20 w 270"/>
                                <a:gd name="T22" fmla="+- 0 201 -16"/>
                                <a:gd name="T23" fmla="*/ 201 h 270"/>
                                <a:gd name="T24" fmla="+- 0 1053 843"/>
                                <a:gd name="T25" fmla="*/ T24 w 270"/>
                                <a:gd name="T26" fmla="+- 0 231 -16"/>
                                <a:gd name="T27" fmla="*/ 231 h 270"/>
                                <a:gd name="T28" fmla="+- 0 1045 843"/>
                                <a:gd name="T29" fmla="*/ T28 w 270"/>
                                <a:gd name="T30" fmla="+- 0 236 -16"/>
                                <a:gd name="T31" fmla="*/ 236 h 270"/>
                                <a:gd name="T32" fmla="+- 0 986 843"/>
                                <a:gd name="T33" fmla="*/ T32 w 270"/>
                                <a:gd name="T34" fmla="+- 0 254 -16"/>
                                <a:gd name="T35" fmla="*/ 254 h 270"/>
                                <a:gd name="T36" fmla="+- 0 978 843"/>
                                <a:gd name="T37" fmla="*/ T36 w 270"/>
                                <a:gd name="T38" fmla="+- 0 254 -16"/>
                                <a:gd name="T39" fmla="*/ 254 h 270"/>
                                <a:gd name="T40" fmla="+- 0 969 843"/>
                                <a:gd name="T41" fmla="*/ T40 w 270"/>
                                <a:gd name="T42" fmla="+- 0 254 -16"/>
                                <a:gd name="T43" fmla="*/ 254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65 843"/>
                                <a:gd name="T57" fmla="*/ T56 w 270"/>
                                <a:gd name="T58" fmla="+- 0 194 -16"/>
                                <a:gd name="T59" fmla="*/ 194 h 270"/>
                                <a:gd name="T60" fmla="+- 0 860 843"/>
                                <a:gd name="T61" fmla="*/ T60 w 270"/>
                                <a:gd name="T62" fmla="+- 0 186 -16"/>
                                <a:gd name="T63" fmla="*/ 186 h 270"/>
                                <a:gd name="T64" fmla="+- 0 845 843"/>
                                <a:gd name="T65" fmla="*/ T64 w 270"/>
                                <a:gd name="T66" fmla="+- 0 145 -16"/>
                                <a:gd name="T67" fmla="*/ 145 h 270"/>
                                <a:gd name="T68" fmla="+- 0 843 843"/>
                                <a:gd name="T69" fmla="*/ T68 w 270"/>
                                <a:gd name="T70" fmla="+- 0 136 -16"/>
                                <a:gd name="T71" fmla="*/ 13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43 843"/>
                                <a:gd name="T85" fmla="*/ T84 w 270"/>
                                <a:gd name="T86" fmla="+- 0 101 -16"/>
                                <a:gd name="T87" fmla="*/ 101 h 270"/>
                                <a:gd name="T88" fmla="+- 0 845 843"/>
                                <a:gd name="T89" fmla="*/ T88 w 270"/>
                                <a:gd name="T90" fmla="+- 0 92 -16"/>
                                <a:gd name="T91" fmla="*/ 92 h 270"/>
                                <a:gd name="T92" fmla="+- 0 847 843"/>
                                <a:gd name="T93" fmla="*/ T92 w 270"/>
                                <a:gd name="T94" fmla="+- 0 84 -16"/>
                                <a:gd name="T95" fmla="*/ 84 h 270"/>
                                <a:gd name="T96" fmla="+- 0 865 843"/>
                                <a:gd name="T97" fmla="*/ T96 w 270"/>
                                <a:gd name="T98" fmla="+- 0 44 -16"/>
                                <a:gd name="T99" fmla="*/ 44 h 270"/>
                                <a:gd name="T100" fmla="+- 0 870 843"/>
                                <a:gd name="T101" fmla="*/ T100 w 270"/>
                                <a:gd name="T102" fmla="+- 0 36 -16"/>
                                <a:gd name="T103" fmla="*/ 36 h 270"/>
                                <a:gd name="T104" fmla="+- 0 876 843"/>
                                <a:gd name="T105" fmla="*/ T104 w 270"/>
                                <a:gd name="T106" fmla="+- 0 29 -16"/>
                                <a:gd name="T107" fmla="*/ 29 h 270"/>
                                <a:gd name="T108" fmla="+- 0 882 843"/>
                                <a:gd name="T109" fmla="*/ T108 w 270"/>
                                <a:gd name="T110" fmla="+- 0 23 -16"/>
                                <a:gd name="T111" fmla="*/ 23 h 270"/>
                                <a:gd name="T112" fmla="+- 0 888 843"/>
                                <a:gd name="T113" fmla="*/ T112 w 270"/>
                                <a:gd name="T114" fmla="+- 0 17 -16"/>
                                <a:gd name="T115" fmla="*/ 17 h 270"/>
                                <a:gd name="T116" fmla="+- 0 926 843"/>
                                <a:gd name="T117" fmla="*/ T116 w 270"/>
                                <a:gd name="T118" fmla="+- 0 -6 -16"/>
                                <a:gd name="T119" fmla="*/ -6 h 270"/>
                                <a:gd name="T120" fmla="+- 0 934 843"/>
                                <a:gd name="T121" fmla="*/ T120 w 270"/>
                                <a:gd name="T122" fmla="+- 0 -10 -16"/>
                                <a:gd name="T123" fmla="*/ -10 h 270"/>
                                <a:gd name="T124" fmla="+- 0 942 843"/>
                                <a:gd name="T125" fmla="*/ T124 w 270"/>
                                <a:gd name="T126" fmla="+- 0 -12 -16"/>
                                <a:gd name="T127" fmla="*/ -12 h 270"/>
                                <a:gd name="T128" fmla="+- 0 951 843"/>
                                <a:gd name="T129" fmla="*/ T128 w 270"/>
                                <a:gd name="T130" fmla="+- 0 -14 -16"/>
                                <a:gd name="T131" fmla="*/ -14 h 270"/>
                                <a:gd name="T132" fmla="+- 0 960 843"/>
                                <a:gd name="T133" fmla="*/ T132 w 270"/>
                                <a:gd name="T134" fmla="+- 0 -16 -16"/>
                                <a:gd name="T135" fmla="*/ -16 h 270"/>
                                <a:gd name="T136" fmla="+- 0 969 843"/>
                                <a:gd name="T137" fmla="*/ T136 w 270"/>
                                <a:gd name="T138" fmla="+- 0 -16 -16"/>
                                <a:gd name="T139" fmla="*/ -16 h 270"/>
                                <a:gd name="T140" fmla="+- 0 978 843"/>
                                <a:gd name="T141" fmla="*/ T140 w 270"/>
                                <a:gd name="T142" fmla="+- 0 -16 -16"/>
                                <a:gd name="T143" fmla="*/ -16 h 270"/>
                                <a:gd name="T144" fmla="+- 0 986 843"/>
                                <a:gd name="T145" fmla="*/ T144 w 270"/>
                                <a:gd name="T146" fmla="+- 0 -16 -16"/>
                                <a:gd name="T147" fmla="*/ -16 h 270"/>
                                <a:gd name="T148" fmla="+- 0 1029 843"/>
                                <a:gd name="T149" fmla="*/ T148 w 270"/>
                                <a:gd name="T150" fmla="+- 0 -6 -16"/>
                                <a:gd name="T151" fmla="*/ -6 h 270"/>
                                <a:gd name="T152" fmla="+- 0 1037 843"/>
                                <a:gd name="T153" fmla="*/ T152 w 270"/>
                                <a:gd name="T154" fmla="+- 0 -3 -16"/>
                                <a:gd name="T155" fmla="*/ -3 h 270"/>
                                <a:gd name="T156" fmla="+- 0 1073 843"/>
                                <a:gd name="T157" fmla="*/ T156 w 270"/>
                                <a:gd name="T158" fmla="+- 0 23 -16"/>
                                <a:gd name="T159" fmla="*/ 23 h 270"/>
                                <a:gd name="T160" fmla="+- 0 1079 843"/>
                                <a:gd name="T161" fmla="*/ T160 w 270"/>
                                <a:gd name="T162" fmla="+- 0 29 -16"/>
                                <a:gd name="T163" fmla="*/ 29 h 270"/>
                                <a:gd name="T164" fmla="+- 0 1085 843"/>
                                <a:gd name="T165" fmla="*/ T164 w 270"/>
                                <a:gd name="T166" fmla="+- 0 36 -16"/>
                                <a:gd name="T167" fmla="*/ 36 h 270"/>
                                <a:gd name="T168" fmla="+- 0 1090 843"/>
                                <a:gd name="T169" fmla="*/ T168 w 270"/>
                                <a:gd name="T170" fmla="+- 0 44 -16"/>
                                <a:gd name="T171" fmla="*/ 44 h 270"/>
                                <a:gd name="T172" fmla="+- 0 1095 843"/>
                                <a:gd name="T173" fmla="*/ T172 w 270"/>
                                <a:gd name="T174" fmla="+- 0 51 -16"/>
                                <a:gd name="T175" fmla="*/ 51 h 270"/>
                                <a:gd name="T176" fmla="+- 0 1112 843"/>
                                <a:gd name="T177" fmla="*/ T176 w 270"/>
                                <a:gd name="T178" fmla="+- 0 110 -16"/>
                                <a:gd name="T179" fmla="*/ 110 h 270"/>
                                <a:gd name="T180" fmla="+- 0 1113 843"/>
                                <a:gd name="T181" fmla="*/ T180 w 270"/>
                                <a:gd name="T182" fmla="+- 0 119 -16"/>
                                <a:gd name="T18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70" h="270">
                                  <a:moveTo>
                                    <a:pt x="270" y="135"/>
                                  </a:moveTo>
                                  <a:lnTo>
                                    <a:pt x="259" y="186"/>
                                  </a:lnTo>
                                  <a:lnTo>
                                    <a:pt x="256" y="194"/>
                                  </a:lnTo>
                                  <a:lnTo>
                                    <a:pt x="252" y="202"/>
                                  </a:lnTo>
                                  <a:lnTo>
                                    <a:pt x="247" y="210"/>
                                  </a:lnTo>
                                  <a:lnTo>
                                    <a:pt x="242" y="217"/>
                                  </a:lnTo>
                                  <a:lnTo>
                                    <a:pt x="210" y="247"/>
                                  </a:lnTo>
                                  <a:lnTo>
                                    <a:pt x="202" y="252"/>
                                  </a:lnTo>
                                  <a:lnTo>
                                    <a:pt x="143" y="270"/>
                                  </a:lnTo>
                                  <a:lnTo>
                                    <a:pt x="135" y="270"/>
                                  </a:lnTo>
                                  <a:lnTo>
                                    <a:pt x="126" y="270"/>
                                  </a:lnTo>
                                  <a:lnTo>
                                    <a:pt x="67" y="252"/>
                                  </a:lnTo>
                                  <a:lnTo>
                                    <a:pt x="59" y="247"/>
                                  </a:lnTo>
                                  <a:lnTo>
                                    <a:pt x="52" y="242"/>
                                  </a:lnTo>
                                  <a:lnTo>
                                    <a:pt x="22" y="210"/>
                                  </a:lnTo>
                                  <a:lnTo>
                                    <a:pt x="17" y="202"/>
                                  </a:lnTo>
                                  <a:lnTo>
                                    <a:pt x="2" y="161"/>
                                  </a:lnTo>
                                  <a:lnTo>
                                    <a:pt x="0" y="152"/>
                                  </a:lnTo>
                                  <a:lnTo>
                                    <a:pt x="0" y="143"/>
                                  </a:lnTo>
                                  <a:lnTo>
                                    <a:pt x="0" y="135"/>
                                  </a:lnTo>
                                  <a:lnTo>
                                    <a:pt x="0" y="126"/>
                                  </a:lnTo>
                                  <a:lnTo>
                                    <a:pt x="0" y="117"/>
                                  </a:lnTo>
                                  <a:lnTo>
                                    <a:pt x="2" y="108"/>
                                  </a:lnTo>
                                  <a:lnTo>
                                    <a:pt x="4" y="100"/>
                                  </a:lnTo>
                                  <a:lnTo>
                                    <a:pt x="22" y="60"/>
                                  </a:lnTo>
                                  <a:lnTo>
                                    <a:pt x="27" y="52"/>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35157A" id="Group 336" o:spid="_x0000_s1026" style="position:absolute;margin-left:81.9pt;margin-top:101.55pt;width:15pt;height:15.4pt;z-index:-251708928;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">
                <v:group id="Group 6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7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7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">
                    <v:imagedata r:id="rId27" o:title=""/>
                  </v:shape>
                </v:group>
                <v:group id="Group 7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7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" path="m270,135r-11,51l256,194r-4,8l247,210r-5,7l210,247r-8,5l143,270r-8,l126,270,67,252r-8,-5l52,242,22,210r-5,-8l2,161,,152r,-9l,135r,-9l,117r2,-9l4,100,22,60r5,-8l33,45r6,-6l45,33,83,10,91,6,99,4r9,-2l117,r9,l135,r8,l186,10r8,3l230,39r6,6l242,52r5,8l252,67r17,59l270,135xe" filled="f">
                    <v:path arrowok="t" o:connecttype="custom" o:connectlocs="270,119;259,170;256,178;252,186;247,194;242,201;210,231;202,236;143,254;135,254;126,254;67,236;59,231;52,226;22,194;17,186;2,145;0,136;0,127;0,119;0,110;0,101;2,92;4,84;22,44;27,36;33,29;39,23;45,17;83,-6;91,-10;99,-12;108,-14;117,-16;126,-16;135,-16;143,-16;186,-6;194,-3;230,23;236,29;242,36;247,44;252,51;269,110;270,119" o:connectangles="0,0,0,0,0,0,0,0,0,0,0,0,0,0,0,0,0,0,0,0,0,0,0,0,0,0,0,0,0,0,0,0,0,0,0,0,0,0,0,0,0,0,0,0,0,0"/>
                  </v:shape>
                </v:group>
                <w10:wrap anchorx="page"/>
              </v:group>
            </w:pict>
          </mc:Fallback>
        </mc:AlternateContent>
      </w:r>
      <w:r w:rsidRPr="00A86EF6">
        <w:rPr>
          <w:rFonts w:ascii="Times New Roman" w:hAnsi="Times New Roman" w:cs="Times New Roman"/>
          <w:noProof/>
          <w:sz w:val="22"/>
          <w:szCs w:val="22"/>
        </w:rPr>
        <mc:AlternateContent>
          <mc:Choice Requires="wpg">
            <w:drawing>
              <wp:anchor distT="0" distB="0" distL="114300" distR="114300" simplePos="0" relativeHeight="251603456" behindDoc="1" locked="0" layoutInCell="1" allowOverlap="1" wp14:anchorId="2D2C7CA8" wp14:editId="57CC44F6">
                <wp:simplePos x="0" y="0"/>
                <wp:positionH relativeFrom="page">
                  <wp:posOffset>1040130</wp:posOffset>
                </wp:positionH>
                <wp:positionV relativeFrom="paragraph">
                  <wp:posOffset>108585</wp:posOffset>
                </wp:positionV>
                <wp:extent cx="190500" cy="194945"/>
                <wp:effectExtent l="1905" t="6350" r="762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55" name="Group 51"/>
                        <wpg:cNvGrpSpPr>
                          <a:grpSpLocks/>
                        </wpg:cNvGrpSpPr>
                        <wpg:grpSpPr bwMode="auto">
                          <a:xfrm>
                            <a:off x="835" y="-9"/>
                            <a:ext cx="285" cy="285"/>
                            <a:chOff x="835" y="-9"/>
                            <a:chExt cx="285" cy="285"/>
                          </a:xfrm>
                        </wpg:grpSpPr>
                        <wps:wsp>
                          <wps:cNvPr id="356" name="Freeform 5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7" name="Picture 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8" name="Group 54"/>
                        <wpg:cNvGrpSpPr>
                          <a:grpSpLocks/>
                        </wpg:cNvGrpSpPr>
                        <wpg:grpSpPr bwMode="auto">
                          <a:xfrm>
                            <a:off x="843" y="-16"/>
                            <a:ext cx="270" cy="270"/>
                            <a:chOff x="843" y="-16"/>
                            <a:chExt cx="270" cy="270"/>
                          </a:xfrm>
                        </wpg:grpSpPr>
                        <wps:wsp>
                          <wps:cNvPr id="359" name="Freeform 55"/>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53 843"/>
                                <a:gd name="T29" fmla="*/ T28 w 270"/>
                                <a:gd name="T30" fmla="+- 0 231 -16"/>
                                <a:gd name="T31" fmla="*/ 231 h 270"/>
                                <a:gd name="T32" fmla="+- 0 1045 843"/>
                                <a:gd name="T33" fmla="*/ T32 w 270"/>
                                <a:gd name="T34" fmla="+- 0 236 -16"/>
                                <a:gd name="T35" fmla="*/ 236 h 270"/>
                                <a:gd name="T36" fmla="+- 0 986 843"/>
                                <a:gd name="T37" fmla="*/ T36 w 270"/>
                                <a:gd name="T38" fmla="+- 0 254 -16"/>
                                <a:gd name="T39" fmla="*/ 254 h 270"/>
                                <a:gd name="T40" fmla="+- 0 978 843"/>
                                <a:gd name="T41" fmla="*/ T40 w 270"/>
                                <a:gd name="T42" fmla="+- 0 254 -16"/>
                                <a:gd name="T43" fmla="*/ 254 h 270"/>
                                <a:gd name="T44" fmla="+- 0 969 843"/>
                                <a:gd name="T45" fmla="*/ T44 w 270"/>
                                <a:gd name="T46" fmla="+- 0 254 -16"/>
                                <a:gd name="T47" fmla="*/ 254 h 270"/>
                                <a:gd name="T48" fmla="+- 0 926 843"/>
                                <a:gd name="T49" fmla="*/ T48 w 270"/>
                                <a:gd name="T50" fmla="+- 0 243 -16"/>
                                <a:gd name="T51" fmla="*/ 243 h 270"/>
                                <a:gd name="T52" fmla="+- 0 918 843"/>
                                <a:gd name="T53" fmla="*/ T52 w 270"/>
                                <a:gd name="T54" fmla="+- 0 240 -16"/>
                                <a:gd name="T55" fmla="*/ 240 h 270"/>
                                <a:gd name="T56" fmla="+- 0 870 843"/>
                                <a:gd name="T57" fmla="*/ T56 w 270"/>
                                <a:gd name="T58" fmla="+- 0 201 -16"/>
                                <a:gd name="T59" fmla="*/ 201 h 270"/>
                                <a:gd name="T60" fmla="+- 0 845 843"/>
                                <a:gd name="T61" fmla="*/ T60 w 270"/>
                                <a:gd name="T62" fmla="+- 0 145 -16"/>
                                <a:gd name="T63" fmla="*/ 145 h 270"/>
                                <a:gd name="T64" fmla="+- 0 843 843"/>
                                <a:gd name="T65" fmla="*/ T64 w 270"/>
                                <a:gd name="T66" fmla="+- 0 136 -16"/>
                                <a:gd name="T67" fmla="*/ 136 h 270"/>
                                <a:gd name="T68" fmla="+- 0 843 843"/>
                                <a:gd name="T69" fmla="*/ T68 w 270"/>
                                <a:gd name="T70" fmla="+- 0 127 -16"/>
                                <a:gd name="T71" fmla="*/ 127 h 270"/>
                                <a:gd name="T72" fmla="+- 0 843 843"/>
                                <a:gd name="T73" fmla="*/ T72 w 270"/>
                                <a:gd name="T74" fmla="+- 0 119 -16"/>
                                <a:gd name="T75" fmla="*/ 119 h 270"/>
                                <a:gd name="T76" fmla="+- 0 843 843"/>
                                <a:gd name="T77" fmla="*/ T76 w 270"/>
                                <a:gd name="T78" fmla="+- 0 110 -16"/>
                                <a:gd name="T79" fmla="*/ 110 h 270"/>
                                <a:gd name="T80" fmla="+- 0 860 843"/>
                                <a:gd name="T81" fmla="*/ T80 w 270"/>
                                <a:gd name="T82" fmla="+- 0 51 -16"/>
                                <a:gd name="T83" fmla="*/ 51 h 270"/>
                                <a:gd name="T84" fmla="+- 0 865 843"/>
                                <a:gd name="T85" fmla="*/ T84 w 270"/>
                                <a:gd name="T86" fmla="+- 0 44 -16"/>
                                <a:gd name="T87" fmla="*/ 44 h 270"/>
                                <a:gd name="T88" fmla="+- 0 870 843"/>
                                <a:gd name="T89" fmla="*/ T88 w 270"/>
                                <a:gd name="T90" fmla="+- 0 36 -16"/>
                                <a:gd name="T91" fmla="*/ 36 h 270"/>
                                <a:gd name="T92" fmla="+- 0 876 843"/>
                                <a:gd name="T93" fmla="*/ T92 w 270"/>
                                <a:gd name="T94" fmla="+- 0 29 -16"/>
                                <a:gd name="T95" fmla="*/ 29 h 270"/>
                                <a:gd name="T96" fmla="+- 0 882 843"/>
                                <a:gd name="T97" fmla="*/ T96 w 270"/>
                                <a:gd name="T98" fmla="+- 0 23 -16"/>
                                <a:gd name="T99" fmla="*/ 23 h 270"/>
                                <a:gd name="T100" fmla="+- 0 888 843"/>
                                <a:gd name="T101" fmla="*/ T100 w 270"/>
                                <a:gd name="T102" fmla="+- 0 17 -16"/>
                                <a:gd name="T103" fmla="*/ 17 h 270"/>
                                <a:gd name="T104" fmla="+- 0 942 843"/>
                                <a:gd name="T105" fmla="*/ T104 w 270"/>
                                <a:gd name="T106" fmla="+- 0 -12 -16"/>
                                <a:gd name="T107" fmla="*/ -12 h 270"/>
                                <a:gd name="T108" fmla="+- 0 969 843"/>
                                <a:gd name="T109" fmla="*/ T108 w 270"/>
                                <a:gd name="T110" fmla="+- 0 -16 -16"/>
                                <a:gd name="T111" fmla="*/ -16 h 270"/>
                                <a:gd name="T112" fmla="+- 0 978 843"/>
                                <a:gd name="T113" fmla="*/ T112 w 270"/>
                                <a:gd name="T114" fmla="+- 0 -16 -16"/>
                                <a:gd name="T115" fmla="*/ -16 h 270"/>
                                <a:gd name="T116" fmla="+- 0 986 843"/>
                                <a:gd name="T117" fmla="*/ T116 w 270"/>
                                <a:gd name="T118" fmla="+- 0 -16 -16"/>
                                <a:gd name="T119" fmla="*/ -16 h 270"/>
                                <a:gd name="T120" fmla="+- 0 995 843"/>
                                <a:gd name="T121" fmla="*/ T120 w 270"/>
                                <a:gd name="T122" fmla="+- 0 -16 -16"/>
                                <a:gd name="T123" fmla="*/ -16 h 270"/>
                                <a:gd name="T124" fmla="+- 0 1004 843"/>
                                <a:gd name="T125" fmla="*/ T124 w 270"/>
                                <a:gd name="T126" fmla="+- 0 -14 -16"/>
                                <a:gd name="T127" fmla="*/ -14 h 270"/>
                                <a:gd name="T128" fmla="+- 0 1013 843"/>
                                <a:gd name="T129" fmla="*/ T128 w 270"/>
                                <a:gd name="T130" fmla="+- 0 -12 -16"/>
                                <a:gd name="T131" fmla="*/ -12 h 270"/>
                                <a:gd name="T132" fmla="+- 0 1067 843"/>
                                <a:gd name="T133" fmla="*/ T132 w 270"/>
                                <a:gd name="T134" fmla="+- 0 17 -16"/>
                                <a:gd name="T135" fmla="*/ 17 h 270"/>
                                <a:gd name="T136" fmla="+- 0 1073 843"/>
                                <a:gd name="T137" fmla="*/ T136 w 270"/>
                                <a:gd name="T138" fmla="+- 0 23 -16"/>
                                <a:gd name="T139" fmla="*/ 23 h 270"/>
                                <a:gd name="T140" fmla="+- 0 1079 843"/>
                                <a:gd name="T141" fmla="*/ T140 w 270"/>
                                <a:gd name="T142" fmla="+- 0 29 -16"/>
                                <a:gd name="T143" fmla="*/ 29 h 270"/>
                                <a:gd name="T144" fmla="+- 0 1085 843"/>
                                <a:gd name="T145" fmla="*/ T144 w 270"/>
                                <a:gd name="T146" fmla="+- 0 36 -16"/>
                                <a:gd name="T147" fmla="*/ 36 h 270"/>
                                <a:gd name="T148" fmla="+- 0 1090 843"/>
                                <a:gd name="T149" fmla="*/ T148 w 270"/>
                                <a:gd name="T150" fmla="+- 0 44 -16"/>
                                <a:gd name="T151" fmla="*/ 44 h 270"/>
                                <a:gd name="T152" fmla="+- 0 1095 843"/>
                                <a:gd name="T153" fmla="*/ T152 w 270"/>
                                <a:gd name="T154" fmla="+- 0 51 -16"/>
                                <a:gd name="T155" fmla="*/ 51 h 270"/>
                                <a:gd name="T156" fmla="+- 0 1110 843"/>
                                <a:gd name="T157" fmla="*/ T156 w 270"/>
                                <a:gd name="T158" fmla="+- 0 92 -16"/>
                                <a:gd name="T159" fmla="*/ 92 h 270"/>
                                <a:gd name="T160" fmla="+- 0 1112 843"/>
                                <a:gd name="T161" fmla="*/ T160 w 270"/>
                                <a:gd name="T162" fmla="+- 0 101 -16"/>
                                <a:gd name="T163" fmla="*/ 101 h 270"/>
                                <a:gd name="T164" fmla="+- 0 1112 843"/>
                                <a:gd name="T165" fmla="*/ T164 w 270"/>
                                <a:gd name="T166" fmla="+- 0 110 -16"/>
                                <a:gd name="T167" fmla="*/ 110 h 270"/>
                                <a:gd name="T168" fmla="+- 0 1113 843"/>
                                <a:gd name="T169" fmla="*/ T168 w 270"/>
                                <a:gd name="T170" fmla="+- 0 119 -16"/>
                                <a:gd name="T171"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70" h="270">
                                  <a:moveTo>
                                    <a:pt x="270" y="135"/>
                                  </a:moveTo>
                                  <a:lnTo>
                                    <a:pt x="269" y="143"/>
                                  </a:lnTo>
                                  <a:lnTo>
                                    <a:pt x="269" y="152"/>
                                  </a:lnTo>
                                  <a:lnTo>
                                    <a:pt x="267" y="161"/>
                                  </a:lnTo>
                                  <a:lnTo>
                                    <a:pt x="265" y="170"/>
                                  </a:lnTo>
                                  <a:lnTo>
                                    <a:pt x="247" y="210"/>
                                  </a:lnTo>
                                  <a:lnTo>
                                    <a:pt x="242" y="217"/>
                                  </a:lnTo>
                                  <a:lnTo>
                                    <a:pt x="210" y="247"/>
                                  </a:lnTo>
                                  <a:lnTo>
                                    <a:pt x="202" y="252"/>
                                  </a:lnTo>
                                  <a:lnTo>
                                    <a:pt x="143" y="270"/>
                                  </a:lnTo>
                                  <a:lnTo>
                                    <a:pt x="135" y="270"/>
                                  </a:lnTo>
                                  <a:lnTo>
                                    <a:pt x="126" y="270"/>
                                  </a:lnTo>
                                  <a:lnTo>
                                    <a:pt x="83" y="259"/>
                                  </a:lnTo>
                                  <a:lnTo>
                                    <a:pt x="75" y="256"/>
                                  </a:lnTo>
                                  <a:lnTo>
                                    <a:pt x="27" y="217"/>
                                  </a:lnTo>
                                  <a:lnTo>
                                    <a:pt x="2" y="161"/>
                                  </a:lnTo>
                                  <a:lnTo>
                                    <a:pt x="0" y="152"/>
                                  </a:lnTo>
                                  <a:lnTo>
                                    <a:pt x="0" y="143"/>
                                  </a:lnTo>
                                  <a:lnTo>
                                    <a:pt x="0" y="135"/>
                                  </a:lnTo>
                                  <a:lnTo>
                                    <a:pt x="0" y="126"/>
                                  </a:lnTo>
                                  <a:lnTo>
                                    <a:pt x="17" y="67"/>
                                  </a:lnTo>
                                  <a:lnTo>
                                    <a:pt x="22" y="60"/>
                                  </a:lnTo>
                                  <a:lnTo>
                                    <a:pt x="27" y="52"/>
                                  </a:lnTo>
                                  <a:lnTo>
                                    <a:pt x="33" y="45"/>
                                  </a:lnTo>
                                  <a:lnTo>
                                    <a:pt x="39" y="39"/>
                                  </a:lnTo>
                                  <a:lnTo>
                                    <a:pt x="45" y="33"/>
                                  </a:lnTo>
                                  <a:lnTo>
                                    <a:pt x="99" y="4"/>
                                  </a:lnTo>
                                  <a:lnTo>
                                    <a:pt x="126" y="0"/>
                                  </a:lnTo>
                                  <a:lnTo>
                                    <a:pt x="135" y="0"/>
                                  </a:lnTo>
                                  <a:lnTo>
                                    <a:pt x="143" y="0"/>
                                  </a:lnTo>
                                  <a:lnTo>
                                    <a:pt x="152" y="0"/>
                                  </a:lnTo>
                                  <a:lnTo>
                                    <a:pt x="161" y="2"/>
                                  </a:lnTo>
                                  <a:lnTo>
                                    <a:pt x="170" y="4"/>
                                  </a:lnTo>
                                  <a:lnTo>
                                    <a:pt x="224" y="33"/>
                                  </a:lnTo>
                                  <a:lnTo>
                                    <a:pt x="230" y="39"/>
                                  </a:lnTo>
                                  <a:lnTo>
                                    <a:pt x="236" y="45"/>
                                  </a:lnTo>
                                  <a:lnTo>
                                    <a:pt x="242" y="52"/>
                                  </a:lnTo>
                                  <a:lnTo>
                                    <a:pt x="247" y="60"/>
                                  </a:lnTo>
                                  <a:lnTo>
                                    <a:pt x="252" y="67"/>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BAB0E5" id="Group 354" o:spid="_x0000_s1026" style="position:absolute;margin-left:81.9pt;margin-top:8.55pt;width:15pt;height:15.35pt;z-index:-251713024;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">
                <v:group id="Group 5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eeform 5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5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">
                    <v:imagedata r:id="rId25" o:title=""/>
                  </v:shape>
                </v:group>
                <v:group id="Group 5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 id="Freeform 5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" path="m270,135r-1,8l269,152r-2,9l265,170r-18,40l242,217r-32,30l202,252r-59,18l135,270r-9,l83,259r-8,-3l27,217,2,161,,152r,-9l,135r,-9l17,67r5,-7l27,52r6,-7l39,39r6,-6l99,4,126,r9,l143,r9,l161,2r9,2l224,33r6,6l236,45r6,7l247,60r5,7l267,108r2,9l269,126r1,9xe" filled="f">
                    <v:path arrowok="t" o:connecttype="custom" o:connectlocs="270,119;269,127;269,136;267,145;265,154;247,194;242,201;210,231;202,236;143,254;135,254;126,254;83,243;75,240;27,201;2,145;0,136;0,127;0,119;0,110;17,51;22,44;27,36;33,29;39,23;45,17;99,-12;126,-16;135,-16;143,-16;152,-16;161,-14;170,-12;224,17;230,23;236,29;242,36;247,44;252,51;267,92;269,101;269,110;270,119" o:connectangles="0,0,0,0,0,0,0,0,0,0,0,0,0,0,0,0,0,0,0,0,0,0,0,0,0,0,0,0,0,0,0,0,0,0,0,0,0,0,0,0,0,0,0"/>
                  </v:shape>
                </v:group>
                <w10:wrap anchorx="page"/>
              </v:group>
            </w:pict>
          </mc:Fallback>
        </mc:AlternateContent>
      </w:r>
    </w:p>
    <w:p w14:paraId="117E6184" w14:textId="613409A7"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386FB5BB" w14:textId="77777777" w:rsidR="00FC1E4B" w:rsidRPr="00A86EF6" w:rsidRDefault="00FC1E4B" w:rsidP="00A74969">
      <w:pPr>
        <w:spacing w:before="2" w:line="130" w:lineRule="exact"/>
        <w:ind w:left="1440"/>
        <w:rPr>
          <w:rFonts w:ascii="Times New Roman" w:hAnsi="Times New Roman" w:cs="Times New Roman"/>
          <w:sz w:val="13"/>
          <w:szCs w:val="13"/>
        </w:rPr>
      </w:pPr>
    </w:p>
    <w:p w14:paraId="309BAA4A" w14:textId="77777777" w:rsidR="00FC1E4B" w:rsidRPr="00A86EF6" w:rsidRDefault="00FC1E4B" w:rsidP="00A74969">
      <w:pPr>
        <w:spacing w:line="200" w:lineRule="exact"/>
        <w:ind w:left="1440"/>
        <w:rPr>
          <w:rFonts w:ascii="Times New Roman" w:hAnsi="Times New Roman" w:cs="Times New Roman"/>
          <w:sz w:val="20"/>
          <w:szCs w:val="20"/>
        </w:rPr>
      </w:pPr>
    </w:p>
    <w:p w14:paraId="5EE0AD2D" w14:textId="39DAAB2D" w:rsidR="00FC1E4B" w:rsidRPr="00A86EF6" w:rsidRDefault="00FC1E4B" w:rsidP="00A74969">
      <w:pPr>
        <w:spacing w:before="31"/>
        <w:ind w:left="1440" w:right="-20"/>
        <w:rPr>
          <w:rFonts w:ascii="Times New Roman" w:hAnsi="Times New Roman" w:cs="Times New Roman"/>
          <w:sz w:val="18"/>
          <w:szCs w:val="18"/>
        </w:rPr>
      </w:pPr>
      <w:r w:rsidRPr="00A86EF6">
        <w:rPr>
          <w:rFonts w:ascii="Times New Roman" w:hAnsi="Times New Roman" w:cs="Times New Roman"/>
          <w:b/>
          <w:bCs/>
          <w:color w:val="333333"/>
          <w:sz w:val="18"/>
          <w:szCs w:val="18"/>
        </w:rPr>
        <w:t>2.4</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6C607E72" w14:textId="3008747E" w:rsidR="00FC1E4B" w:rsidRPr="00A86EF6" w:rsidRDefault="002B3C4F" w:rsidP="00A74969">
      <w:pPr>
        <w:spacing w:line="180" w:lineRule="exact"/>
        <w:ind w:left="144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04480" behindDoc="1" locked="0" layoutInCell="1" allowOverlap="1" wp14:anchorId="6EEBD73C" wp14:editId="259A1873">
                <wp:simplePos x="0" y="0"/>
                <wp:positionH relativeFrom="page">
                  <wp:posOffset>1040130</wp:posOffset>
                </wp:positionH>
                <wp:positionV relativeFrom="paragraph">
                  <wp:posOffset>99060</wp:posOffset>
                </wp:positionV>
                <wp:extent cx="190500" cy="194945"/>
                <wp:effectExtent l="0" t="0" r="1905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49" name="Group 57"/>
                        <wpg:cNvGrpSpPr>
                          <a:grpSpLocks/>
                        </wpg:cNvGrpSpPr>
                        <wpg:grpSpPr bwMode="auto">
                          <a:xfrm>
                            <a:off x="835" y="-9"/>
                            <a:ext cx="285" cy="285"/>
                            <a:chOff x="835" y="-9"/>
                            <a:chExt cx="285" cy="285"/>
                          </a:xfrm>
                        </wpg:grpSpPr>
                        <wps:wsp>
                          <wps:cNvPr id="350" name="Freeform 5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1" name="Picture 5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2" name="Group 60"/>
                        <wpg:cNvGrpSpPr>
                          <a:grpSpLocks/>
                        </wpg:cNvGrpSpPr>
                        <wpg:grpSpPr bwMode="auto">
                          <a:xfrm>
                            <a:off x="843" y="-16"/>
                            <a:ext cx="270" cy="270"/>
                            <a:chOff x="843" y="-16"/>
                            <a:chExt cx="270" cy="270"/>
                          </a:xfrm>
                        </wpg:grpSpPr>
                        <wps:wsp>
                          <wps:cNvPr id="353" name="Freeform 61"/>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53 843"/>
                                <a:gd name="T17" fmla="*/ T16 w 270"/>
                                <a:gd name="T18" fmla="+- 0 231 -16"/>
                                <a:gd name="T19" fmla="*/ 231 h 270"/>
                                <a:gd name="T20" fmla="+- 0 1045 843"/>
                                <a:gd name="T21" fmla="*/ T20 w 270"/>
                                <a:gd name="T22" fmla="+- 0 236 -16"/>
                                <a:gd name="T23" fmla="*/ 236 h 270"/>
                                <a:gd name="T24" fmla="+- 0 986 843"/>
                                <a:gd name="T25" fmla="*/ T24 w 270"/>
                                <a:gd name="T26" fmla="+- 0 254 -16"/>
                                <a:gd name="T27" fmla="*/ 254 h 270"/>
                                <a:gd name="T28" fmla="+- 0 978 843"/>
                                <a:gd name="T29" fmla="*/ T28 w 270"/>
                                <a:gd name="T30" fmla="+- 0 254 -16"/>
                                <a:gd name="T31" fmla="*/ 254 h 270"/>
                                <a:gd name="T32" fmla="+- 0 969 843"/>
                                <a:gd name="T33" fmla="*/ T32 w 270"/>
                                <a:gd name="T34" fmla="+- 0 254 -16"/>
                                <a:gd name="T35" fmla="*/ 254 h 270"/>
                                <a:gd name="T36" fmla="+- 0 960 843"/>
                                <a:gd name="T37" fmla="*/ T36 w 270"/>
                                <a:gd name="T38" fmla="+- 0 253 -16"/>
                                <a:gd name="T39" fmla="*/ 253 h 270"/>
                                <a:gd name="T40" fmla="+- 0 951 843"/>
                                <a:gd name="T41" fmla="*/ T40 w 270"/>
                                <a:gd name="T42" fmla="+- 0 251 -16"/>
                                <a:gd name="T43" fmla="*/ 251 h 270"/>
                                <a:gd name="T44" fmla="+- 0 942 843"/>
                                <a:gd name="T45" fmla="*/ T44 w 270"/>
                                <a:gd name="T46" fmla="+- 0 249 -16"/>
                                <a:gd name="T47" fmla="*/ 249 h 270"/>
                                <a:gd name="T48" fmla="+- 0 934 843"/>
                                <a:gd name="T49" fmla="*/ T48 w 270"/>
                                <a:gd name="T50" fmla="+- 0 247 -16"/>
                                <a:gd name="T51" fmla="*/ 247 h 270"/>
                                <a:gd name="T52" fmla="+- 0 926 843"/>
                                <a:gd name="T53" fmla="*/ T52 w 270"/>
                                <a:gd name="T54" fmla="+- 0 243 -16"/>
                                <a:gd name="T55" fmla="*/ 243 h 270"/>
                                <a:gd name="T56" fmla="+- 0 918 843"/>
                                <a:gd name="T57" fmla="*/ T56 w 270"/>
                                <a:gd name="T58" fmla="+- 0 240 -16"/>
                                <a:gd name="T59" fmla="*/ 240 h 270"/>
                                <a:gd name="T60" fmla="+- 0 870 843"/>
                                <a:gd name="T61" fmla="*/ T60 w 270"/>
                                <a:gd name="T62" fmla="+- 0 201 -16"/>
                                <a:gd name="T63" fmla="*/ 201 h 270"/>
                                <a:gd name="T64" fmla="+- 0 845 843"/>
                                <a:gd name="T65" fmla="*/ T64 w 270"/>
                                <a:gd name="T66" fmla="+- 0 145 -16"/>
                                <a:gd name="T67" fmla="*/ 145 h 270"/>
                                <a:gd name="T68" fmla="+- 0 843 843"/>
                                <a:gd name="T69" fmla="*/ T68 w 270"/>
                                <a:gd name="T70" fmla="+- 0 127 -16"/>
                                <a:gd name="T71" fmla="*/ 127 h 270"/>
                                <a:gd name="T72" fmla="+- 0 843 843"/>
                                <a:gd name="T73" fmla="*/ T72 w 270"/>
                                <a:gd name="T74" fmla="+- 0 119 -16"/>
                                <a:gd name="T75" fmla="*/ 119 h 270"/>
                                <a:gd name="T76" fmla="+- 0 843 843"/>
                                <a:gd name="T77" fmla="*/ T76 w 270"/>
                                <a:gd name="T78" fmla="+- 0 110 -16"/>
                                <a:gd name="T79" fmla="*/ 110 h 270"/>
                                <a:gd name="T80" fmla="+- 0 843 843"/>
                                <a:gd name="T81" fmla="*/ T80 w 270"/>
                                <a:gd name="T82" fmla="+- 0 101 -16"/>
                                <a:gd name="T83" fmla="*/ 101 h 270"/>
                                <a:gd name="T84" fmla="+- 0 845 843"/>
                                <a:gd name="T85" fmla="*/ T84 w 270"/>
                                <a:gd name="T86" fmla="+- 0 92 -16"/>
                                <a:gd name="T87" fmla="*/ 92 h 270"/>
                                <a:gd name="T88" fmla="+- 0 847 843"/>
                                <a:gd name="T89" fmla="*/ T88 w 270"/>
                                <a:gd name="T90" fmla="+- 0 84 -16"/>
                                <a:gd name="T91" fmla="*/ 84 h 270"/>
                                <a:gd name="T92" fmla="+- 0 849 843"/>
                                <a:gd name="T93" fmla="*/ T92 w 270"/>
                                <a:gd name="T94" fmla="+- 0 75 -16"/>
                                <a:gd name="T95" fmla="*/ 75 h 270"/>
                                <a:gd name="T96" fmla="+- 0 853 843"/>
                                <a:gd name="T97" fmla="*/ T96 w 270"/>
                                <a:gd name="T98" fmla="+- 0 67 -16"/>
                                <a:gd name="T99" fmla="*/ 67 h 270"/>
                                <a:gd name="T100" fmla="+- 0 856 843"/>
                                <a:gd name="T101" fmla="*/ T100 w 270"/>
                                <a:gd name="T102" fmla="+- 0 59 -16"/>
                                <a:gd name="T103" fmla="*/ 59 h 270"/>
                                <a:gd name="T104" fmla="+- 0 882 843"/>
                                <a:gd name="T105" fmla="*/ T104 w 270"/>
                                <a:gd name="T106" fmla="+- 0 23 -16"/>
                                <a:gd name="T107" fmla="*/ 23 h 270"/>
                                <a:gd name="T108" fmla="+- 0 888 843"/>
                                <a:gd name="T109" fmla="*/ T108 w 270"/>
                                <a:gd name="T110" fmla="+- 0 17 -16"/>
                                <a:gd name="T111" fmla="*/ 17 h 270"/>
                                <a:gd name="T112" fmla="+- 0 895 843"/>
                                <a:gd name="T113" fmla="*/ T112 w 270"/>
                                <a:gd name="T114" fmla="+- 0 11 -16"/>
                                <a:gd name="T115" fmla="*/ 11 h 270"/>
                                <a:gd name="T116" fmla="+- 0 902 843"/>
                                <a:gd name="T117" fmla="*/ T116 w 270"/>
                                <a:gd name="T118" fmla="+- 0 6 -16"/>
                                <a:gd name="T119" fmla="*/ 6 h 270"/>
                                <a:gd name="T120" fmla="+- 0 910 843"/>
                                <a:gd name="T121" fmla="*/ T120 w 270"/>
                                <a:gd name="T122" fmla="+- 0 1 -16"/>
                                <a:gd name="T123" fmla="*/ 1 h 270"/>
                                <a:gd name="T124" fmla="+- 0 918 843"/>
                                <a:gd name="T125" fmla="*/ T124 w 270"/>
                                <a:gd name="T126" fmla="+- 0 -3 -16"/>
                                <a:gd name="T127" fmla="*/ -3 h 270"/>
                                <a:gd name="T128" fmla="+- 0 926 843"/>
                                <a:gd name="T129" fmla="*/ T128 w 270"/>
                                <a:gd name="T130" fmla="+- 0 -6 -16"/>
                                <a:gd name="T131" fmla="*/ -6 h 270"/>
                                <a:gd name="T132" fmla="+- 0 934 843"/>
                                <a:gd name="T133" fmla="*/ T132 w 270"/>
                                <a:gd name="T134" fmla="+- 0 -10 -16"/>
                                <a:gd name="T135" fmla="*/ -10 h 270"/>
                                <a:gd name="T136" fmla="+- 0 942 843"/>
                                <a:gd name="T137" fmla="*/ T136 w 270"/>
                                <a:gd name="T138" fmla="+- 0 -12 -16"/>
                                <a:gd name="T139" fmla="*/ -12 h 270"/>
                                <a:gd name="T140" fmla="+- 0 951 843"/>
                                <a:gd name="T141" fmla="*/ T140 w 270"/>
                                <a:gd name="T142" fmla="+- 0 -14 -16"/>
                                <a:gd name="T143" fmla="*/ -14 h 270"/>
                                <a:gd name="T144" fmla="+- 0 960 843"/>
                                <a:gd name="T145" fmla="*/ T144 w 270"/>
                                <a:gd name="T146" fmla="+- 0 -16 -16"/>
                                <a:gd name="T147" fmla="*/ -16 h 270"/>
                                <a:gd name="T148" fmla="+- 0 969 843"/>
                                <a:gd name="T149" fmla="*/ T148 w 270"/>
                                <a:gd name="T150" fmla="+- 0 -16 -16"/>
                                <a:gd name="T151" fmla="*/ -16 h 270"/>
                                <a:gd name="T152" fmla="+- 0 978 843"/>
                                <a:gd name="T153" fmla="*/ T152 w 270"/>
                                <a:gd name="T154" fmla="+- 0 -16 -16"/>
                                <a:gd name="T155" fmla="*/ -16 h 270"/>
                                <a:gd name="T156" fmla="+- 0 986 843"/>
                                <a:gd name="T157" fmla="*/ T156 w 270"/>
                                <a:gd name="T158" fmla="+- 0 -16 -16"/>
                                <a:gd name="T159" fmla="*/ -16 h 270"/>
                                <a:gd name="T160" fmla="+- 0 1029 843"/>
                                <a:gd name="T161" fmla="*/ T160 w 270"/>
                                <a:gd name="T162" fmla="+- 0 -6 -16"/>
                                <a:gd name="T163" fmla="*/ -6 h 270"/>
                                <a:gd name="T164" fmla="+- 0 1037 843"/>
                                <a:gd name="T165" fmla="*/ T164 w 270"/>
                                <a:gd name="T166" fmla="+- 0 -3 -16"/>
                                <a:gd name="T167" fmla="*/ -3 h 270"/>
                                <a:gd name="T168" fmla="+- 0 1073 843"/>
                                <a:gd name="T169" fmla="*/ T168 w 270"/>
                                <a:gd name="T170" fmla="+- 0 23 -16"/>
                                <a:gd name="T171" fmla="*/ 23 h 270"/>
                                <a:gd name="T172" fmla="+- 0 1079 843"/>
                                <a:gd name="T173" fmla="*/ T172 w 270"/>
                                <a:gd name="T174" fmla="+- 0 29 -16"/>
                                <a:gd name="T175" fmla="*/ 29 h 270"/>
                                <a:gd name="T176" fmla="+- 0 1102 843"/>
                                <a:gd name="T177" fmla="*/ T176 w 270"/>
                                <a:gd name="T178" fmla="+- 0 67 -16"/>
                                <a:gd name="T179" fmla="*/ 67 h 270"/>
                                <a:gd name="T180" fmla="+- 0 1106 843"/>
                                <a:gd name="T181" fmla="*/ T180 w 270"/>
                                <a:gd name="T182" fmla="+- 0 75 -16"/>
                                <a:gd name="T183" fmla="*/ 75 h 270"/>
                                <a:gd name="T184" fmla="+- 0 1108 843"/>
                                <a:gd name="T185" fmla="*/ T184 w 270"/>
                                <a:gd name="T186" fmla="+- 0 84 -16"/>
                                <a:gd name="T187" fmla="*/ 84 h 270"/>
                                <a:gd name="T188" fmla="+- 0 1110 843"/>
                                <a:gd name="T189" fmla="*/ T188 w 270"/>
                                <a:gd name="T190" fmla="+- 0 92 -16"/>
                                <a:gd name="T191" fmla="*/ 92 h 270"/>
                                <a:gd name="T192" fmla="+- 0 1112 843"/>
                                <a:gd name="T193" fmla="*/ T192 w 270"/>
                                <a:gd name="T194" fmla="+- 0 101 -16"/>
                                <a:gd name="T195" fmla="*/ 101 h 270"/>
                                <a:gd name="T196" fmla="+- 0 1112 843"/>
                                <a:gd name="T197" fmla="*/ T196 w 270"/>
                                <a:gd name="T198" fmla="+- 0 110 -16"/>
                                <a:gd name="T199" fmla="*/ 110 h 270"/>
                                <a:gd name="T200" fmla="+- 0 1113 843"/>
                                <a:gd name="T201" fmla="*/ T200 w 270"/>
                                <a:gd name="T202" fmla="+- 0 119 -16"/>
                                <a:gd name="T20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70" h="270">
                                  <a:moveTo>
                                    <a:pt x="270" y="135"/>
                                  </a:moveTo>
                                  <a:lnTo>
                                    <a:pt x="256" y="194"/>
                                  </a:lnTo>
                                  <a:lnTo>
                                    <a:pt x="247" y="210"/>
                                  </a:lnTo>
                                  <a:lnTo>
                                    <a:pt x="242" y="217"/>
                                  </a:lnTo>
                                  <a:lnTo>
                                    <a:pt x="210" y="247"/>
                                  </a:lnTo>
                                  <a:lnTo>
                                    <a:pt x="202" y="252"/>
                                  </a:lnTo>
                                  <a:lnTo>
                                    <a:pt x="143" y="270"/>
                                  </a:lnTo>
                                  <a:lnTo>
                                    <a:pt x="135" y="270"/>
                                  </a:lnTo>
                                  <a:lnTo>
                                    <a:pt x="126" y="270"/>
                                  </a:lnTo>
                                  <a:lnTo>
                                    <a:pt x="117" y="269"/>
                                  </a:lnTo>
                                  <a:lnTo>
                                    <a:pt x="108" y="267"/>
                                  </a:lnTo>
                                  <a:lnTo>
                                    <a:pt x="99" y="265"/>
                                  </a:lnTo>
                                  <a:lnTo>
                                    <a:pt x="91" y="263"/>
                                  </a:lnTo>
                                  <a:lnTo>
                                    <a:pt x="83" y="259"/>
                                  </a:lnTo>
                                  <a:lnTo>
                                    <a:pt x="75" y="256"/>
                                  </a:lnTo>
                                  <a:lnTo>
                                    <a:pt x="27" y="217"/>
                                  </a:lnTo>
                                  <a:lnTo>
                                    <a:pt x="2" y="161"/>
                                  </a:lnTo>
                                  <a:lnTo>
                                    <a:pt x="0" y="143"/>
                                  </a:lnTo>
                                  <a:lnTo>
                                    <a:pt x="0" y="135"/>
                                  </a:lnTo>
                                  <a:lnTo>
                                    <a:pt x="0" y="126"/>
                                  </a:lnTo>
                                  <a:lnTo>
                                    <a:pt x="0" y="117"/>
                                  </a:lnTo>
                                  <a:lnTo>
                                    <a:pt x="2" y="108"/>
                                  </a:lnTo>
                                  <a:lnTo>
                                    <a:pt x="4" y="100"/>
                                  </a:lnTo>
                                  <a:lnTo>
                                    <a:pt x="6" y="91"/>
                                  </a:lnTo>
                                  <a:lnTo>
                                    <a:pt x="10" y="83"/>
                                  </a:lnTo>
                                  <a:lnTo>
                                    <a:pt x="13" y="75"/>
                                  </a:lnTo>
                                  <a:lnTo>
                                    <a:pt x="39" y="39"/>
                                  </a:lnTo>
                                  <a:lnTo>
                                    <a:pt x="45" y="33"/>
                                  </a:lnTo>
                                  <a:lnTo>
                                    <a:pt x="52" y="27"/>
                                  </a:lnTo>
                                  <a:lnTo>
                                    <a:pt x="59" y="22"/>
                                  </a:lnTo>
                                  <a:lnTo>
                                    <a:pt x="67" y="17"/>
                                  </a:lnTo>
                                  <a:lnTo>
                                    <a:pt x="75" y="1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4606A4" id="Group 348" o:spid="_x0000_s1026" style="position:absolute;margin-left:81.9pt;margin-top:7.8pt;width:15pt;height:15.35pt;z-index:-25171200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">
                <v:group id="Group 5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5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5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">
                    <v:imagedata r:id="rId27" o:title=""/>
                  </v:shape>
                </v:group>
                <v:group id="Group 6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6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" path="m270,135r-14,59l247,210r-5,7l210,247r-8,5l143,270r-8,l126,270r-9,-1l108,267r-9,-2l91,263r-8,-4l75,256,27,217,2,161,,143r,-8l,126r,-9l2,108r2,-8l6,91r4,-8l13,75,39,39r6,-6l52,27r7,-5l67,17r8,-4l83,10,91,6,99,4r9,-2l117,r9,l135,r8,l186,10r8,3l230,39r6,6l259,83r4,8l265,100r2,8l269,117r,9l270,135xe" filled="f">
                    <v:path arrowok="t" o:connecttype="custom" o:connectlocs="270,119;256,178;247,194;242,201;210,231;202,236;143,254;135,254;126,254;117,253;108,251;99,249;91,247;83,243;75,240;27,201;2,145;0,127;0,119;0,110;0,101;2,92;4,84;6,75;10,67;13,59;39,23;45,17;52,11;59,6;67,1;75,-3;83,-6;91,-10;99,-12;108,-14;117,-16;126,-16;135,-16;143,-16;186,-6;194,-3;230,23;236,29;259,67;263,75;265,84;267,92;269,101;269,110;270,119" o:connectangles="0,0,0,0,0,0,0,0,0,0,0,0,0,0,0,0,0,0,0,0,0,0,0,0,0,0,0,0,0,0,0,0,0,0,0,0,0,0,0,0,0,0,0,0,0,0,0,0,0,0,0"/>
                  </v:shape>
                </v:group>
                <w10:wrap anchorx="page"/>
              </v:group>
            </w:pict>
          </mc:Fallback>
        </mc:AlternateContent>
      </w:r>
    </w:p>
    <w:p w14:paraId="4CDFD938" w14:textId="0D723AF9"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2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429D1249" w14:textId="32F6F439" w:rsidR="00FC1E4B" w:rsidRPr="00A86EF6" w:rsidRDefault="00882416"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06528" behindDoc="1" locked="0" layoutInCell="1" allowOverlap="1" wp14:anchorId="5223B813" wp14:editId="59D4C00B">
                <wp:simplePos x="0" y="0"/>
                <wp:positionH relativeFrom="page">
                  <wp:posOffset>1040130</wp:posOffset>
                </wp:positionH>
                <wp:positionV relativeFrom="paragraph">
                  <wp:posOffset>108585</wp:posOffset>
                </wp:positionV>
                <wp:extent cx="190500" cy="194945"/>
                <wp:effectExtent l="0" t="0" r="19050" b="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43" name="Group 63"/>
                        <wpg:cNvGrpSpPr>
                          <a:grpSpLocks/>
                        </wpg:cNvGrpSpPr>
                        <wpg:grpSpPr bwMode="auto">
                          <a:xfrm>
                            <a:off x="835" y="-9"/>
                            <a:ext cx="285" cy="285"/>
                            <a:chOff x="835" y="-9"/>
                            <a:chExt cx="285" cy="285"/>
                          </a:xfrm>
                        </wpg:grpSpPr>
                        <wps:wsp>
                          <wps:cNvPr id="344" name="Freeform 6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5" name="Picture 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6" name="Group 66"/>
                        <wpg:cNvGrpSpPr>
                          <a:grpSpLocks/>
                        </wpg:cNvGrpSpPr>
                        <wpg:grpSpPr bwMode="auto">
                          <a:xfrm>
                            <a:off x="843" y="-16"/>
                            <a:ext cx="270" cy="270"/>
                            <a:chOff x="843" y="-16"/>
                            <a:chExt cx="270" cy="270"/>
                          </a:xfrm>
                        </wpg:grpSpPr>
                        <wps:wsp>
                          <wps:cNvPr id="347" name="Freeform 67"/>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79 843"/>
                                <a:gd name="T17" fmla="*/ T16 w 270"/>
                                <a:gd name="T18" fmla="+- 0 208 -16"/>
                                <a:gd name="T19" fmla="*/ 208 h 270"/>
                                <a:gd name="T20" fmla="+- 0 1073 843"/>
                                <a:gd name="T21" fmla="*/ T20 w 270"/>
                                <a:gd name="T22" fmla="+- 0 214 -16"/>
                                <a:gd name="T23" fmla="*/ 214 h 270"/>
                                <a:gd name="T24" fmla="+- 0 1067 843"/>
                                <a:gd name="T25" fmla="*/ T24 w 270"/>
                                <a:gd name="T26" fmla="+- 0 220 -16"/>
                                <a:gd name="T27" fmla="*/ 220 h 270"/>
                                <a:gd name="T28" fmla="+- 0 1060 843"/>
                                <a:gd name="T29" fmla="*/ T28 w 270"/>
                                <a:gd name="T30" fmla="+- 0 226 -16"/>
                                <a:gd name="T31" fmla="*/ 226 h 270"/>
                                <a:gd name="T32" fmla="+- 0 1053 843"/>
                                <a:gd name="T33" fmla="*/ T32 w 270"/>
                                <a:gd name="T34" fmla="+- 0 231 -16"/>
                                <a:gd name="T35" fmla="*/ 231 h 270"/>
                                <a:gd name="T36" fmla="+- 0 1045 843"/>
                                <a:gd name="T37" fmla="*/ T36 w 270"/>
                                <a:gd name="T38" fmla="+- 0 236 -16"/>
                                <a:gd name="T39" fmla="*/ 236 h 270"/>
                                <a:gd name="T40" fmla="+- 0 1037 843"/>
                                <a:gd name="T41" fmla="*/ T40 w 270"/>
                                <a:gd name="T42" fmla="+- 0 240 -16"/>
                                <a:gd name="T43" fmla="*/ 240 h 270"/>
                                <a:gd name="T44" fmla="+- 0 1029 843"/>
                                <a:gd name="T45" fmla="*/ T44 w 270"/>
                                <a:gd name="T46" fmla="+- 0 243 -16"/>
                                <a:gd name="T47" fmla="*/ 243 h 270"/>
                                <a:gd name="T48" fmla="+- 0 1021 843"/>
                                <a:gd name="T49" fmla="*/ T48 w 270"/>
                                <a:gd name="T50" fmla="+- 0 247 -16"/>
                                <a:gd name="T51" fmla="*/ 247 h 270"/>
                                <a:gd name="T52" fmla="+- 0 978 843"/>
                                <a:gd name="T53" fmla="*/ T52 w 270"/>
                                <a:gd name="T54" fmla="+- 0 254 -16"/>
                                <a:gd name="T55" fmla="*/ 254 h 270"/>
                                <a:gd name="T56" fmla="+- 0 969 843"/>
                                <a:gd name="T57" fmla="*/ T56 w 270"/>
                                <a:gd name="T58" fmla="+- 0 254 -16"/>
                                <a:gd name="T59" fmla="*/ 254 h 270"/>
                                <a:gd name="T60" fmla="+- 0 926 843"/>
                                <a:gd name="T61" fmla="*/ T60 w 270"/>
                                <a:gd name="T62" fmla="+- 0 243 -16"/>
                                <a:gd name="T63" fmla="*/ 243 h 270"/>
                                <a:gd name="T64" fmla="+- 0 918 843"/>
                                <a:gd name="T65" fmla="*/ T64 w 270"/>
                                <a:gd name="T66" fmla="+- 0 240 -16"/>
                                <a:gd name="T67" fmla="*/ 240 h 270"/>
                                <a:gd name="T68" fmla="+- 0 910 843"/>
                                <a:gd name="T69" fmla="*/ T68 w 270"/>
                                <a:gd name="T70" fmla="+- 0 236 -16"/>
                                <a:gd name="T71" fmla="*/ 236 h 270"/>
                                <a:gd name="T72" fmla="+- 0 902 843"/>
                                <a:gd name="T73" fmla="*/ T72 w 270"/>
                                <a:gd name="T74" fmla="+- 0 231 -16"/>
                                <a:gd name="T75" fmla="*/ 231 h 270"/>
                                <a:gd name="T76" fmla="+- 0 895 843"/>
                                <a:gd name="T77" fmla="*/ T76 w 270"/>
                                <a:gd name="T78" fmla="+- 0 226 -16"/>
                                <a:gd name="T79" fmla="*/ 226 h 270"/>
                                <a:gd name="T80" fmla="+- 0 856 843"/>
                                <a:gd name="T81" fmla="*/ T80 w 270"/>
                                <a:gd name="T82" fmla="+- 0 178 -16"/>
                                <a:gd name="T83" fmla="*/ 178 h 270"/>
                                <a:gd name="T84" fmla="+- 0 843 843"/>
                                <a:gd name="T85" fmla="*/ T84 w 270"/>
                                <a:gd name="T86" fmla="+- 0 127 -16"/>
                                <a:gd name="T87" fmla="*/ 127 h 270"/>
                                <a:gd name="T88" fmla="+- 0 843 843"/>
                                <a:gd name="T89" fmla="*/ T88 w 270"/>
                                <a:gd name="T90" fmla="+- 0 119 -16"/>
                                <a:gd name="T91" fmla="*/ 119 h 270"/>
                                <a:gd name="T92" fmla="+- 0 843 843"/>
                                <a:gd name="T93" fmla="*/ T92 w 270"/>
                                <a:gd name="T94" fmla="+- 0 110 -16"/>
                                <a:gd name="T95" fmla="*/ 110 h 270"/>
                                <a:gd name="T96" fmla="+- 0 853 843"/>
                                <a:gd name="T97" fmla="*/ T96 w 270"/>
                                <a:gd name="T98" fmla="+- 0 67 -16"/>
                                <a:gd name="T99" fmla="*/ 67 h 270"/>
                                <a:gd name="T100" fmla="+- 0 856 843"/>
                                <a:gd name="T101" fmla="*/ T100 w 270"/>
                                <a:gd name="T102" fmla="+- 0 59 -16"/>
                                <a:gd name="T103" fmla="*/ 59 h 270"/>
                                <a:gd name="T104" fmla="+- 0 860 843"/>
                                <a:gd name="T105" fmla="*/ T104 w 270"/>
                                <a:gd name="T106" fmla="+- 0 51 -16"/>
                                <a:gd name="T107" fmla="*/ 51 h 270"/>
                                <a:gd name="T108" fmla="+- 0 865 843"/>
                                <a:gd name="T109" fmla="*/ T108 w 270"/>
                                <a:gd name="T110" fmla="+- 0 44 -16"/>
                                <a:gd name="T111" fmla="*/ 44 h 270"/>
                                <a:gd name="T112" fmla="+- 0 870 843"/>
                                <a:gd name="T113" fmla="*/ T112 w 270"/>
                                <a:gd name="T114" fmla="+- 0 36 -16"/>
                                <a:gd name="T115" fmla="*/ 36 h 270"/>
                                <a:gd name="T116" fmla="+- 0 876 843"/>
                                <a:gd name="T117" fmla="*/ T116 w 270"/>
                                <a:gd name="T118" fmla="+- 0 29 -16"/>
                                <a:gd name="T119" fmla="*/ 29 h 270"/>
                                <a:gd name="T120" fmla="+- 0 882 843"/>
                                <a:gd name="T121" fmla="*/ T120 w 270"/>
                                <a:gd name="T122" fmla="+- 0 23 -16"/>
                                <a:gd name="T123" fmla="*/ 23 h 270"/>
                                <a:gd name="T124" fmla="+- 0 888 843"/>
                                <a:gd name="T125" fmla="*/ T124 w 270"/>
                                <a:gd name="T126" fmla="+- 0 17 -16"/>
                                <a:gd name="T127" fmla="*/ 17 h 270"/>
                                <a:gd name="T128" fmla="+- 0 926 843"/>
                                <a:gd name="T129" fmla="*/ T128 w 270"/>
                                <a:gd name="T130" fmla="+- 0 -6 -16"/>
                                <a:gd name="T131" fmla="*/ -6 h 270"/>
                                <a:gd name="T132" fmla="+- 0 934 843"/>
                                <a:gd name="T133" fmla="*/ T132 w 270"/>
                                <a:gd name="T134" fmla="+- 0 -10 -16"/>
                                <a:gd name="T135" fmla="*/ -10 h 270"/>
                                <a:gd name="T136" fmla="+- 0 942 843"/>
                                <a:gd name="T137" fmla="*/ T136 w 270"/>
                                <a:gd name="T138" fmla="+- 0 -12 -16"/>
                                <a:gd name="T139" fmla="*/ -12 h 270"/>
                                <a:gd name="T140" fmla="+- 0 951 843"/>
                                <a:gd name="T141" fmla="*/ T140 w 270"/>
                                <a:gd name="T142" fmla="+- 0 -14 -16"/>
                                <a:gd name="T143" fmla="*/ -14 h 270"/>
                                <a:gd name="T144" fmla="+- 0 960 843"/>
                                <a:gd name="T145" fmla="*/ T144 w 270"/>
                                <a:gd name="T146" fmla="+- 0 -16 -16"/>
                                <a:gd name="T147" fmla="*/ -16 h 270"/>
                                <a:gd name="T148" fmla="+- 0 969 843"/>
                                <a:gd name="T149" fmla="*/ T148 w 270"/>
                                <a:gd name="T150" fmla="+- 0 -16 -16"/>
                                <a:gd name="T151" fmla="*/ -16 h 270"/>
                                <a:gd name="T152" fmla="+- 0 978 843"/>
                                <a:gd name="T153" fmla="*/ T152 w 270"/>
                                <a:gd name="T154" fmla="+- 0 -16 -16"/>
                                <a:gd name="T155" fmla="*/ -16 h 270"/>
                                <a:gd name="T156" fmla="+- 0 986 843"/>
                                <a:gd name="T157" fmla="*/ T156 w 270"/>
                                <a:gd name="T158" fmla="+- 0 -16 -16"/>
                                <a:gd name="T159" fmla="*/ -16 h 270"/>
                                <a:gd name="T160" fmla="+- 0 1029 843"/>
                                <a:gd name="T161" fmla="*/ T160 w 270"/>
                                <a:gd name="T162" fmla="+- 0 -6 -16"/>
                                <a:gd name="T163" fmla="*/ -6 h 270"/>
                                <a:gd name="T164" fmla="+- 0 1037 843"/>
                                <a:gd name="T165" fmla="*/ T164 w 270"/>
                                <a:gd name="T166" fmla="+- 0 -3 -16"/>
                                <a:gd name="T167" fmla="*/ -3 h 270"/>
                                <a:gd name="T168" fmla="+- 0 1073 843"/>
                                <a:gd name="T169" fmla="*/ T168 w 270"/>
                                <a:gd name="T170" fmla="+- 0 23 -16"/>
                                <a:gd name="T171" fmla="*/ 23 h 270"/>
                                <a:gd name="T172" fmla="+- 0 1079 843"/>
                                <a:gd name="T173" fmla="*/ T172 w 270"/>
                                <a:gd name="T174" fmla="+- 0 29 -16"/>
                                <a:gd name="T175" fmla="*/ 29 h 270"/>
                                <a:gd name="T176" fmla="+- 0 1085 843"/>
                                <a:gd name="T177" fmla="*/ T176 w 270"/>
                                <a:gd name="T178" fmla="+- 0 36 -16"/>
                                <a:gd name="T179" fmla="*/ 36 h 270"/>
                                <a:gd name="T180" fmla="+- 0 1090 843"/>
                                <a:gd name="T181" fmla="*/ T180 w 270"/>
                                <a:gd name="T182" fmla="+- 0 44 -16"/>
                                <a:gd name="T183" fmla="*/ 44 h 270"/>
                                <a:gd name="T184" fmla="+- 0 1095 843"/>
                                <a:gd name="T185" fmla="*/ T184 w 270"/>
                                <a:gd name="T186" fmla="+- 0 51 -16"/>
                                <a:gd name="T187" fmla="*/ 51 h 270"/>
                                <a:gd name="T188" fmla="+- 0 1099 843"/>
                                <a:gd name="T189" fmla="*/ T188 w 270"/>
                                <a:gd name="T190" fmla="+- 0 59 -16"/>
                                <a:gd name="T191" fmla="*/ 59 h 270"/>
                                <a:gd name="T192" fmla="+- 0 1102 843"/>
                                <a:gd name="T193" fmla="*/ T192 w 270"/>
                                <a:gd name="T194" fmla="+- 0 67 -16"/>
                                <a:gd name="T195" fmla="*/ 67 h 270"/>
                                <a:gd name="T196" fmla="+- 0 1106 843"/>
                                <a:gd name="T197" fmla="*/ T196 w 270"/>
                                <a:gd name="T198" fmla="+- 0 75 -16"/>
                                <a:gd name="T199" fmla="*/ 75 h 270"/>
                                <a:gd name="T200" fmla="+- 0 1108 843"/>
                                <a:gd name="T201" fmla="*/ T200 w 270"/>
                                <a:gd name="T202" fmla="+- 0 84 -16"/>
                                <a:gd name="T203" fmla="*/ 84 h 270"/>
                                <a:gd name="T204" fmla="+- 0 1110 843"/>
                                <a:gd name="T205" fmla="*/ T204 w 270"/>
                                <a:gd name="T206" fmla="+- 0 92 -16"/>
                                <a:gd name="T207" fmla="*/ 92 h 270"/>
                                <a:gd name="T208" fmla="+- 0 1112 843"/>
                                <a:gd name="T209" fmla="*/ T208 w 270"/>
                                <a:gd name="T210" fmla="+- 0 101 -16"/>
                                <a:gd name="T211" fmla="*/ 101 h 270"/>
                                <a:gd name="T212" fmla="+- 0 1112 843"/>
                                <a:gd name="T213" fmla="*/ T212 w 270"/>
                                <a:gd name="T214" fmla="+- 0 110 -16"/>
                                <a:gd name="T215" fmla="*/ 110 h 270"/>
                                <a:gd name="T216" fmla="+- 0 1113 843"/>
                                <a:gd name="T217" fmla="*/ T216 w 270"/>
                                <a:gd name="T218" fmla="+- 0 119 -16"/>
                                <a:gd name="T21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70" h="270">
                                  <a:moveTo>
                                    <a:pt x="270" y="135"/>
                                  </a:moveTo>
                                  <a:lnTo>
                                    <a:pt x="256" y="194"/>
                                  </a:lnTo>
                                  <a:lnTo>
                                    <a:pt x="247" y="210"/>
                                  </a:lnTo>
                                  <a:lnTo>
                                    <a:pt x="242" y="217"/>
                                  </a:lnTo>
                                  <a:lnTo>
                                    <a:pt x="236" y="224"/>
                                  </a:lnTo>
                                  <a:lnTo>
                                    <a:pt x="230" y="230"/>
                                  </a:lnTo>
                                  <a:lnTo>
                                    <a:pt x="224" y="236"/>
                                  </a:lnTo>
                                  <a:lnTo>
                                    <a:pt x="217" y="242"/>
                                  </a:lnTo>
                                  <a:lnTo>
                                    <a:pt x="210" y="247"/>
                                  </a:lnTo>
                                  <a:lnTo>
                                    <a:pt x="202" y="252"/>
                                  </a:lnTo>
                                  <a:lnTo>
                                    <a:pt x="194" y="256"/>
                                  </a:lnTo>
                                  <a:lnTo>
                                    <a:pt x="186" y="259"/>
                                  </a:lnTo>
                                  <a:lnTo>
                                    <a:pt x="178" y="263"/>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0" y="83"/>
                                  </a:lnTo>
                                  <a:lnTo>
                                    <a:pt x="13" y="75"/>
                                  </a:lnTo>
                                  <a:lnTo>
                                    <a:pt x="17" y="67"/>
                                  </a:lnTo>
                                  <a:lnTo>
                                    <a:pt x="22" y="60"/>
                                  </a:lnTo>
                                  <a:lnTo>
                                    <a:pt x="27" y="52"/>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94FAD0" id="Group 342" o:spid="_x0000_s1026" style="position:absolute;margin-left:81.9pt;margin-top:8.55pt;width:15pt;height:15.35pt;z-index:-25170995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">
                <v:group id="Group 6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6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6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">
                    <v:imagedata r:id="rId27" o:title=""/>
                  </v:shape>
                </v:group>
                <v:group id="Group 6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Freeform 6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" path="m270,135r-14,59l247,210r-5,7l236,224r-6,6l224,236r-7,6l210,247r-8,5l194,256r-8,3l178,263r-43,7l126,270,83,259r-8,-3l67,252r-8,-5l52,242,13,194,,143r,-8l,126,10,83r3,-8l17,67r5,-7l27,52r6,-7l39,39r6,-6l83,10,91,6,99,4r9,-2l117,r9,l135,r8,l186,10r8,3l230,39r6,6l242,52r5,8l252,67r4,8l259,83r4,8l265,100r2,8l269,117r,9l270,135xe" filled="f">
                    <v:path arrowok="t" o:connecttype="custom" o:connectlocs="270,119;256,178;247,194;242,201;236,208;230,214;224,220;217,226;210,231;202,236;194,240;186,243;178,247;135,254;126,254;83,243;75,240;67,236;59,231;52,226;13,178;0,127;0,119;0,110;10,67;13,59;17,51;22,44;27,36;33,29;39,23;45,17;83,-6;91,-10;99,-12;108,-14;117,-16;126,-16;135,-16;143,-16;186,-6;194,-3;230,23;236,29;242,36;247,44;252,51;256,59;259,67;263,75;265,84;267,92;269,101;269,110;270,119" o:connectangles="0,0,0,0,0,0,0,0,0,0,0,0,0,0,0,0,0,0,0,0,0,0,0,0,0,0,0,0,0,0,0,0,0,0,0,0,0,0,0,0,0,0,0,0,0,0,0,0,0,0,0,0,0,0,0"/>
                  </v:shape>
                </v:group>
                <w10:wrap anchorx="page"/>
              </v:group>
            </w:pict>
          </mc:Fallback>
        </mc:AlternateContent>
      </w:r>
    </w:p>
    <w:p w14:paraId="1ED3454D" w14:textId="73E2C6DE"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4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2A165917" w14:textId="77777777" w:rsidR="00FC1E4B" w:rsidRPr="00A86EF6" w:rsidRDefault="00FC1E4B" w:rsidP="00A74969">
      <w:pPr>
        <w:spacing w:before="5" w:line="190" w:lineRule="exact"/>
        <w:ind w:left="1440"/>
        <w:rPr>
          <w:rFonts w:ascii="Times New Roman" w:hAnsi="Times New Roman" w:cs="Times New Roman"/>
          <w:sz w:val="19"/>
          <w:szCs w:val="19"/>
        </w:rPr>
      </w:pPr>
    </w:p>
    <w:p w14:paraId="36649116" w14:textId="36C11C27"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4B1EC8A4" w14:textId="77777777" w:rsidR="00FC1E4B" w:rsidRPr="00A86EF6" w:rsidRDefault="00FC1E4B" w:rsidP="00A74969">
      <w:pPr>
        <w:spacing w:before="2" w:line="130" w:lineRule="exact"/>
        <w:ind w:left="1440"/>
        <w:rPr>
          <w:rFonts w:ascii="Times New Roman" w:hAnsi="Times New Roman" w:cs="Times New Roman"/>
          <w:sz w:val="13"/>
          <w:szCs w:val="13"/>
        </w:rPr>
      </w:pPr>
    </w:p>
    <w:p w14:paraId="770418A3" w14:textId="1A44106B" w:rsidR="00FC1E4B" w:rsidRPr="00A86EF6" w:rsidRDefault="00FC1E4B" w:rsidP="00A74969">
      <w:pPr>
        <w:spacing w:line="200" w:lineRule="exact"/>
        <w:ind w:left="1440"/>
        <w:rPr>
          <w:rFonts w:ascii="Times New Roman" w:hAnsi="Times New Roman" w:cs="Times New Roman"/>
          <w:sz w:val="20"/>
          <w:szCs w:val="20"/>
        </w:rPr>
      </w:pPr>
    </w:p>
    <w:p w14:paraId="733215FB" w14:textId="3A3A4EB3" w:rsidR="00FC1E4B" w:rsidRPr="00A86EF6" w:rsidRDefault="00FC1E4B" w:rsidP="00A74969">
      <w:pPr>
        <w:spacing w:before="31"/>
        <w:ind w:left="1440" w:right="-20"/>
        <w:rPr>
          <w:rFonts w:ascii="Times New Roman" w:hAnsi="Times New Roman" w:cs="Times New Roman"/>
          <w:sz w:val="18"/>
          <w:szCs w:val="18"/>
        </w:rPr>
      </w:pPr>
      <w:r w:rsidRPr="00A86EF6">
        <w:rPr>
          <w:rFonts w:ascii="Times New Roman" w:hAnsi="Times New Roman" w:cs="Times New Roman"/>
          <w:b/>
          <w:bCs/>
          <w:color w:val="333333"/>
          <w:sz w:val="18"/>
          <w:szCs w:val="18"/>
        </w:rPr>
        <w:t>2.5</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63822642" w14:textId="6AD193EB" w:rsidR="00FC1E4B" w:rsidRPr="00A86EF6" w:rsidRDefault="002B3C4F" w:rsidP="00A74969">
      <w:pPr>
        <w:spacing w:line="180" w:lineRule="exact"/>
        <w:ind w:left="144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09600" behindDoc="1" locked="0" layoutInCell="1" allowOverlap="1" wp14:anchorId="0311EC11" wp14:editId="3D01038A">
                <wp:simplePos x="0" y="0"/>
                <wp:positionH relativeFrom="page">
                  <wp:posOffset>1030605</wp:posOffset>
                </wp:positionH>
                <wp:positionV relativeFrom="paragraph">
                  <wp:posOffset>99060</wp:posOffset>
                </wp:positionV>
                <wp:extent cx="190500" cy="195580"/>
                <wp:effectExtent l="0" t="0" r="19050" b="0"/>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331" name="Group 75"/>
                        <wpg:cNvGrpSpPr>
                          <a:grpSpLocks/>
                        </wpg:cNvGrpSpPr>
                        <wpg:grpSpPr bwMode="auto">
                          <a:xfrm>
                            <a:off x="835" y="-9"/>
                            <a:ext cx="285" cy="285"/>
                            <a:chOff x="835" y="-9"/>
                            <a:chExt cx="285" cy="285"/>
                          </a:xfrm>
                        </wpg:grpSpPr>
                        <wps:wsp>
                          <wps:cNvPr id="332" name="Freeform 7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3" name="Picture 7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34" name="Group 78"/>
                        <wpg:cNvGrpSpPr>
                          <a:grpSpLocks/>
                        </wpg:cNvGrpSpPr>
                        <wpg:grpSpPr bwMode="auto">
                          <a:xfrm>
                            <a:off x="843" y="-16"/>
                            <a:ext cx="270" cy="270"/>
                            <a:chOff x="843" y="-16"/>
                            <a:chExt cx="270" cy="270"/>
                          </a:xfrm>
                        </wpg:grpSpPr>
                        <wps:wsp>
                          <wps:cNvPr id="335" name="Freeform 79"/>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37 843"/>
                                <a:gd name="T29" fmla="*/ T28 w 270"/>
                                <a:gd name="T30" fmla="+- 0 240 -16"/>
                                <a:gd name="T31" fmla="*/ 240 h 270"/>
                                <a:gd name="T32" fmla="+- 0 986 843"/>
                                <a:gd name="T33" fmla="*/ T32 w 270"/>
                                <a:gd name="T34" fmla="+- 0 254 -16"/>
                                <a:gd name="T35" fmla="*/ 254 h 270"/>
                                <a:gd name="T36" fmla="+- 0 978 843"/>
                                <a:gd name="T37" fmla="*/ T36 w 270"/>
                                <a:gd name="T38" fmla="+- 0 254 -16"/>
                                <a:gd name="T39" fmla="*/ 254 h 270"/>
                                <a:gd name="T40" fmla="+- 0 969 843"/>
                                <a:gd name="T41" fmla="*/ T40 w 270"/>
                                <a:gd name="T42" fmla="+- 0 254 -16"/>
                                <a:gd name="T43" fmla="*/ 254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65 843"/>
                                <a:gd name="T57" fmla="*/ T56 w 270"/>
                                <a:gd name="T58" fmla="+- 0 194 -16"/>
                                <a:gd name="T59" fmla="*/ 194 h 270"/>
                                <a:gd name="T60" fmla="+- 0 860 843"/>
                                <a:gd name="T61" fmla="*/ T60 w 270"/>
                                <a:gd name="T62" fmla="+- 0 186 -16"/>
                                <a:gd name="T63" fmla="*/ 186 h 270"/>
                                <a:gd name="T64" fmla="+- 0 845 843"/>
                                <a:gd name="T65" fmla="*/ T64 w 270"/>
                                <a:gd name="T66" fmla="+- 0 145 -16"/>
                                <a:gd name="T67" fmla="*/ 145 h 270"/>
                                <a:gd name="T68" fmla="+- 0 843 843"/>
                                <a:gd name="T69" fmla="*/ T68 w 270"/>
                                <a:gd name="T70" fmla="+- 0 136 -16"/>
                                <a:gd name="T71" fmla="*/ 13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60 843"/>
                                <a:gd name="T85" fmla="*/ T84 w 270"/>
                                <a:gd name="T86" fmla="+- 0 51 -16"/>
                                <a:gd name="T87" fmla="*/ 51 h 270"/>
                                <a:gd name="T88" fmla="+- 0 865 843"/>
                                <a:gd name="T89" fmla="*/ T88 w 270"/>
                                <a:gd name="T90" fmla="+- 0 44 -16"/>
                                <a:gd name="T91" fmla="*/ 44 h 270"/>
                                <a:gd name="T92" fmla="+- 0 870 843"/>
                                <a:gd name="T93" fmla="*/ T92 w 270"/>
                                <a:gd name="T94" fmla="+- 0 36 -16"/>
                                <a:gd name="T95" fmla="*/ 36 h 270"/>
                                <a:gd name="T96" fmla="+- 0 876 843"/>
                                <a:gd name="T97" fmla="*/ T96 w 270"/>
                                <a:gd name="T98" fmla="+- 0 29 -16"/>
                                <a:gd name="T99" fmla="*/ 29 h 270"/>
                                <a:gd name="T100" fmla="+- 0 882 843"/>
                                <a:gd name="T101" fmla="*/ T100 w 270"/>
                                <a:gd name="T102" fmla="+- 0 23 -16"/>
                                <a:gd name="T103" fmla="*/ 23 h 270"/>
                                <a:gd name="T104" fmla="+- 0 888 843"/>
                                <a:gd name="T105" fmla="*/ T104 w 270"/>
                                <a:gd name="T106" fmla="+- 0 17 -16"/>
                                <a:gd name="T107" fmla="*/ 17 h 270"/>
                                <a:gd name="T108" fmla="+- 0 942 843"/>
                                <a:gd name="T109" fmla="*/ T108 w 270"/>
                                <a:gd name="T110" fmla="+- 0 -12 -16"/>
                                <a:gd name="T111" fmla="*/ -12 h 270"/>
                                <a:gd name="T112" fmla="+- 0 969 843"/>
                                <a:gd name="T113" fmla="*/ T112 w 270"/>
                                <a:gd name="T114" fmla="+- 0 -16 -16"/>
                                <a:gd name="T115" fmla="*/ -16 h 270"/>
                                <a:gd name="T116" fmla="+- 0 978 843"/>
                                <a:gd name="T117" fmla="*/ T116 w 270"/>
                                <a:gd name="T118" fmla="+- 0 -16 -16"/>
                                <a:gd name="T119" fmla="*/ -16 h 270"/>
                                <a:gd name="T120" fmla="+- 0 986 843"/>
                                <a:gd name="T121" fmla="*/ T120 w 270"/>
                                <a:gd name="T122" fmla="+- 0 -16 -16"/>
                                <a:gd name="T123" fmla="*/ -16 h 270"/>
                                <a:gd name="T124" fmla="+- 0 1045 843"/>
                                <a:gd name="T125" fmla="*/ T124 w 270"/>
                                <a:gd name="T126" fmla="+- 0 1 -16"/>
                                <a:gd name="T127" fmla="*/ 1 h 270"/>
                                <a:gd name="T128" fmla="+- 0 1073 843"/>
                                <a:gd name="T129" fmla="*/ T128 w 270"/>
                                <a:gd name="T130" fmla="+- 0 23 -16"/>
                                <a:gd name="T131" fmla="*/ 23 h 270"/>
                                <a:gd name="T132" fmla="+- 0 1079 843"/>
                                <a:gd name="T133" fmla="*/ T132 w 270"/>
                                <a:gd name="T134" fmla="+- 0 29 -16"/>
                                <a:gd name="T135" fmla="*/ 29 h 270"/>
                                <a:gd name="T136" fmla="+- 0 1085 843"/>
                                <a:gd name="T137" fmla="*/ T136 w 270"/>
                                <a:gd name="T138" fmla="+- 0 36 -16"/>
                                <a:gd name="T139" fmla="*/ 36 h 270"/>
                                <a:gd name="T140" fmla="+- 0 1090 843"/>
                                <a:gd name="T141" fmla="*/ T140 w 270"/>
                                <a:gd name="T142" fmla="+- 0 44 -16"/>
                                <a:gd name="T143" fmla="*/ 44 h 270"/>
                                <a:gd name="T144" fmla="+- 0 1095 843"/>
                                <a:gd name="T145" fmla="*/ T144 w 270"/>
                                <a:gd name="T146" fmla="+- 0 51 -16"/>
                                <a:gd name="T147" fmla="*/ 51 h 270"/>
                                <a:gd name="T148" fmla="+- 0 1112 843"/>
                                <a:gd name="T149" fmla="*/ T148 w 270"/>
                                <a:gd name="T150" fmla="+- 0 110 -16"/>
                                <a:gd name="T151" fmla="*/ 110 h 270"/>
                                <a:gd name="T152" fmla="+- 0 1113 843"/>
                                <a:gd name="T153" fmla="*/ T152 w 270"/>
                                <a:gd name="T154" fmla="+- 0 119 -16"/>
                                <a:gd name="T15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70" h="270">
                                  <a:moveTo>
                                    <a:pt x="270" y="135"/>
                                  </a:moveTo>
                                  <a:lnTo>
                                    <a:pt x="269" y="143"/>
                                  </a:lnTo>
                                  <a:lnTo>
                                    <a:pt x="269" y="152"/>
                                  </a:lnTo>
                                  <a:lnTo>
                                    <a:pt x="267" y="161"/>
                                  </a:lnTo>
                                  <a:lnTo>
                                    <a:pt x="265" y="170"/>
                                  </a:lnTo>
                                  <a:lnTo>
                                    <a:pt x="247" y="210"/>
                                  </a:lnTo>
                                  <a:lnTo>
                                    <a:pt x="242" y="217"/>
                                  </a:lnTo>
                                  <a:lnTo>
                                    <a:pt x="194" y="256"/>
                                  </a:lnTo>
                                  <a:lnTo>
                                    <a:pt x="143" y="270"/>
                                  </a:lnTo>
                                  <a:lnTo>
                                    <a:pt x="135" y="270"/>
                                  </a:lnTo>
                                  <a:lnTo>
                                    <a:pt x="126" y="270"/>
                                  </a:lnTo>
                                  <a:lnTo>
                                    <a:pt x="67" y="252"/>
                                  </a:lnTo>
                                  <a:lnTo>
                                    <a:pt x="59" y="247"/>
                                  </a:lnTo>
                                  <a:lnTo>
                                    <a:pt x="52" y="242"/>
                                  </a:lnTo>
                                  <a:lnTo>
                                    <a:pt x="22" y="210"/>
                                  </a:lnTo>
                                  <a:lnTo>
                                    <a:pt x="17" y="202"/>
                                  </a:lnTo>
                                  <a:lnTo>
                                    <a:pt x="2" y="161"/>
                                  </a:lnTo>
                                  <a:lnTo>
                                    <a:pt x="0" y="152"/>
                                  </a:lnTo>
                                  <a:lnTo>
                                    <a:pt x="0" y="143"/>
                                  </a:lnTo>
                                  <a:lnTo>
                                    <a:pt x="0" y="135"/>
                                  </a:lnTo>
                                  <a:lnTo>
                                    <a:pt x="0" y="126"/>
                                  </a:lnTo>
                                  <a:lnTo>
                                    <a:pt x="17" y="67"/>
                                  </a:lnTo>
                                  <a:lnTo>
                                    <a:pt x="22" y="60"/>
                                  </a:lnTo>
                                  <a:lnTo>
                                    <a:pt x="27" y="52"/>
                                  </a:lnTo>
                                  <a:lnTo>
                                    <a:pt x="33" y="45"/>
                                  </a:lnTo>
                                  <a:lnTo>
                                    <a:pt x="39" y="39"/>
                                  </a:lnTo>
                                  <a:lnTo>
                                    <a:pt x="45" y="33"/>
                                  </a:lnTo>
                                  <a:lnTo>
                                    <a:pt x="99" y="4"/>
                                  </a:lnTo>
                                  <a:lnTo>
                                    <a:pt x="126" y="0"/>
                                  </a:lnTo>
                                  <a:lnTo>
                                    <a:pt x="135" y="0"/>
                                  </a:lnTo>
                                  <a:lnTo>
                                    <a:pt x="143" y="0"/>
                                  </a:lnTo>
                                  <a:lnTo>
                                    <a:pt x="202" y="17"/>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8E394C" id="Group 330" o:spid="_x0000_s1026" style="position:absolute;margin-left:81.15pt;margin-top:7.8pt;width:15pt;height:15.4pt;z-index:-251706880;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">
                <v:group id="Group 7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7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7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">
                    <v:imagedata r:id="rId27" o:title=""/>
                  </v:shape>
                </v:group>
                <v:group id="Group 7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7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" path="m270,135r-1,8l269,152r-2,9l265,170r-18,40l242,217r-48,39l143,270r-8,l126,270,67,252r-8,-5l52,242,22,210r-5,-8l2,161,,152r,-9l,135r,-9l17,67r5,-7l27,52r6,-7l39,39r6,-6l99,4,126,r9,l143,r59,17l230,39r6,6l242,52r5,8l252,67r17,59l270,135xe" filled="f">
                    <v:path arrowok="t" o:connecttype="custom" o:connectlocs="270,119;269,127;269,136;267,145;265,154;247,194;242,201;194,240;143,254;135,254;126,254;67,236;59,231;52,226;22,194;17,186;2,145;0,136;0,127;0,119;0,110;17,51;22,44;27,36;33,29;39,23;45,17;99,-12;126,-16;135,-16;143,-16;202,1;230,23;236,29;242,36;247,44;252,51;269,110;270,119" o:connectangles="0,0,0,0,0,0,0,0,0,0,0,0,0,0,0,0,0,0,0,0,0,0,0,0,0,0,0,0,0,0,0,0,0,0,0,0,0,0,0"/>
                  </v:shape>
                </v:group>
                <w10:wrap anchorx="page"/>
              </v:group>
            </w:pict>
          </mc:Fallback>
        </mc:AlternateContent>
      </w:r>
    </w:p>
    <w:p w14:paraId="1302975C" w14:textId="75997B9E"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2 cows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65754EAE" w14:textId="32104A77" w:rsidR="00FC1E4B" w:rsidRPr="00A86EF6" w:rsidRDefault="002B3C4F"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10624" behindDoc="1" locked="0" layoutInCell="1" allowOverlap="1" wp14:anchorId="68474AA5" wp14:editId="0E61B3CD">
                <wp:simplePos x="0" y="0"/>
                <wp:positionH relativeFrom="page">
                  <wp:posOffset>1040130</wp:posOffset>
                </wp:positionH>
                <wp:positionV relativeFrom="paragraph">
                  <wp:posOffset>108585</wp:posOffset>
                </wp:positionV>
                <wp:extent cx="190500" cy="195580"/>
                <wp:effectExtent l="0" t="0" r="19050" b="0"/>
                <wp:wrapNone/>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325" name="Group 81"/>
                        <wpg:cNvGrpSpPr>
                          <a:grpSpLocks/>
                        </wpg:cNvGrpSpPr>
                        <wpg:grpSpPr bwMode="auto">
                          <a:xfrm>
                            <a:off x="835" y="-9"/>
                            <a:ext cx="285" cy="285"/>
                            <a:chOff x="835" y="-9"/>
                            <a:chExt cx="285" cy="285"/>
                          </a:xfrm>
                        </wpg:grpSpPr>
                        <wps:wsp>
                          <wps:cNvPr id="326" name="Freeform 8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7" name="Picture 8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8" name="Group 84"/>
                        <wpg:cNvGrpSpPr>
                          <a:grpSpLocks/>
                        </wpg:cNvGrpSpPr>
                        <wpg:grpSpPr bwMode="auto">
                          <a:xfrm>
                            <a:off x="843" y="-16"/>
                            <a:ext cx="270" cy="270"/>
                            <a:chOff x="843" y="-16"/>
                            <a:chExt cx="270" cy="270"/>
                          </a:xfrm>
                        </wpg:grpSpPr>
                        <wps:wsp>
                          <wps:cNvPr id="329" name="Freeform 85"/>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37 843"/>
                                <a:gd name="T17" fmla="*/ T16 w 270"/>
                                <a:gd name="T18" fmla="+- 0 240 -16"/>
                                <a:gd name="T19" fmla="*/ 240 h 270"/>
                                <a:gd name="T20" fmla="+- 0 1029 843"/>
                                <a:gd name="T21" fmla="*/ T20 w 270"/>
                                <a:gd name="T22" fmla="+- 0 243 -16"/>
                                <a:gd name="T23" fmla="*/ 243 h 270"/>
                                <a:gd name="T24" fmla="+- 0 1021 843"/>
                                <a:gd name="T25" fmla="*/ T24 w 270"/>
                                <a:gd name="T26" fmla="+- 0 247 -16"/>
                                <a:gd name="T27" fmla="*/ 247 h 270"/>
                                <a:gd name="T28" fmla="+- 0 1013 843"/>
                                <a:gd name="T29" fmla="*/ T28 w 270"/>
                                <a:gd name="T30" fmla="+- 0 249 -16"/>
                                <a:gd name="T31" fmla="*/ 249 h 270"/>
                                <a:gd name="T32" fmla="+- 0 1004 843"/>
                                <a:gd name="T33" fmla="*/ T32 w 270"/>
                                <a:gd name="T34" fmla="+- 0 251 -16"/>
                                <a:gd name="T35" fmla="*/ 251 h 270"/>
                                <a:gd name="T36" fmla="+- 0 995 843"/>
                                <a:gd name="T37" fmla="*/ T36 w 270"/>
                                <a:gd name="T38" fmla="+- 0 253 -16"/>
                                <a:gd name="T39" fmla="*/ 253 h 270"/>
                                <a:gd name="T40" fmla="+- 0 986 843"/>
                                <a:gd name="T41" fmla="*/ T40 w 270"/>
                                <a:gd name="T42" fmla="+- 0 254 -16"/>
                                <a:gd name="T43" fmla="*/ 254 h 270"/>
                                <a:gd name="T44" fmla="+- 0 978 843"/>
                                <a:gd name="T45" fmla="*/ T44 w 270"/>
                                <a:gd name="T46" fmla="+- 0 254 -16"/>
                                <a:gd name="T47" fmla="*/ 254 h 270"/>
                                <a:gd name="T48" fmla="+- 0 969 843"/>
                                <a:gd name="T49" fmla="*/ T48 w 270"/>
                                <a:gd name="T50" fmla="+- 0 254 -16"/>
                                <a:gd name="T51" fmla="*/ 254 h 270"/>
                                <a:gd name="T52" fmla="+- 0 926 843"/>
                                <a:gd name="T53" fmla="*/ T52 w 270"/>
                                <a:gd name="T54" fmla="+- 0 243 -16"/>
                                <a:gd name="T55" fmla="*/ 243 h 270"/>
                                <a:gd name="T56" fmla="+- 0 918 843"/>
                                <a:gd name="T57" fmla="*/ T56 w 270"/>
                                <a:gd name="T58" fmla="+- 0 240 -16"/>
                                <a:gd name="T59" fmla="*/ 240 h 270"/>
                                <a:gd name="T60" fmla="+- 0 870 843"/>
                                <a:gd name="T61" fmla="*/ T60 w 270"/>
                                <a:gd name="T62" fmla="+- 0 201 -16"/>
                                <a:gd name="T63" fmla="*/ 201 h 270"/>
                                <a:gd name="T64" fmla="+- 0 865 843"/>
                                <a:gd name="T65" fmla="*/ T64 w 270"/>
                                <a:gd name="T66" fmla="+- 0 194 -16"/>
                                <a:gd name="T67" fmla="*/ 194 h 270"/>
                                <a:gd name="T68" fmla="+- 0 860 843"/>
                                <a:gd name="T69" fmla="*/ T68 w 270"/>
                                <a:gd name="T70" fmla="+- 0 186 -16"/>
                                <a:gd name="T71" fmla="*/ 18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43 843"/>
                                <a:gd name="T85" fmla="*/ T84 w 270"/>
                                <a:gd name="T86" fmla="+- 0 101 -16"/>
                                <a:gd name="T87" fmla="*/ 101 h 270"/>
                                <a:gd name="T88" fmla="+- 0 845 843"/>
                                <a:gd name="T89" fmla="*/ T88 w 270"/>
                                <a:gd name="T90" fmla="+- 0 92 -16"/>
                                <a:gd name="T91" fmla="*/ 92 h 270"/>
                                <a:gd name="T92" fmla="+- 0 847 843"/>
                                <a:gd name="T93" fmla="*/ T92 w 270"/>
                                <a:gd name="T94" fmla="+- 0 84 -16"/>
                                <a:gd name="T95" fmla="*/ 84 h 270"/>
                                <a:gd name="T96" fmla="+- 0 876 843"/>
                                <a:gd name="T97" fmla="*/ T96 w 270"/>
                                <a:gd name="T98" fmla="+- 0 29 -16"/>
                                <a:gd name="T99" fmla="*/ 29 h 270"/>
                                <a:gd name="T100" fmla="+- 0 882 843"/>
                                <a:gd name="T101" fmla="*/ T100 w 270"/>
                                <a:gd name="T102" fmla="+- 0 23 -16"/>
                                <a:gd name="T103" fmla="*/ 23 h 270"/>
                                <a:gd name="T104" fmla="+- 0 888 843"/>
                                <a:gd name="T105" fmla="*/ T104 w 270"/>
                                <a:gd name="T106" fmla="+- 0 17 -16"/>
                                <a:gd name="T107" fmla="*/ 17 h 270"/>
                                <a:gd name="T108" fmla="+- 0 926 843"/>
                                <a:gd name="T109" fmla="*/ T108 w 270"/>
                                <a:gd name="T110" fmla="+- 0 -6 -16"/>
                                <a:gd name="T111" fmla="*/ -6 h 270"/>
                                <a:gd name="T112" fmla="+- 0 934 843"/>
                                <a:gd name="T113" fmla="*/ T112 w 270"/>
                                <a:gd name="T114" fmla="+- 0 -10 -16"/>
                                <a:gd name="T115" fmla="*/ -10 h 270"/>
                                <a:gd name="T116" fmla="+- 0 942 843"/>
                                <a:gd name="T117" fmla="*/ T116 w 270"/>
                                <a:gd name="T118" fmla="+- 0 -12 -16"/>
                                <a:gd name="T119" fmla="*/ -12 h 270"/>
                                <a:gd name="T120" fmla="+- 0 951 843"/>
                                <a:gd name="T121" fmla="*/ T120 w 270"/>
                                <a:gd name="T122" fmla="+- 0 -14 -16"/>
                                <a:gd name="T123" fmla="*/ -14 h 270"/>
                                <a:gd name="T124" fmla="+- 0 960 843"/>
                                <a:gd name="T125" fmla="*/ T124 w 270"/>
                                <a:gd name="T126" fmla="+- 0 -16 -16"/>
                                <a:gd name="T127" fmla="*/ -16 h 270"/>
                                <a:gd name="T128" fmla="+- 0 969 843"/>
                                <a:gd name="T129" fmla="*/ T128 w 270"/>
                                <a:gd name="T130" fmla="+- 0 -16 -16"/>
                                <a:gd name="T131" fmla="*/ -16 h 270"/>
                                <a:gd name="T132" fmla="+- 0 978 843"/>
                                <a:gd name="T133" fmla="*/ T132 w 270"/>
                                <a:gd name="T134" fmla="+- 0 -16 -16"/>
                                <a:gd name="T135" fmla="*/ -16 h 270"/>
                                <a:gd name="T136" fmla="+- 0 986 843"/>
                                <a:gd name="T137" fmla="*/ T136 w 270"/>
                                <a:gd name="T138" fmla="+- 0 -16 -16"/>
                                <a:gd name="T139" fmla="*/ -16 h 270"/>
                                <a:gd name="T140" fmla="+- 0 1029 843"/>
                                <a:gd name="T141" fmla="*/ T140 w 270"/>
                                <a:gd name="T142" fmla="+- 0 -6 -16"/>
                                <a:gd name="T143" fmla="*/ -6 h 270"/>
                                <a:gd name="T144" fmla="+- 0 1037 843"/>
                                <a:gd name="T145" fmla="*/ T144 w 270"/>
                                <a:gd name="T146" fmla="+- 0 -3 -16"/>
                                <a:gd name="T147" fmla="*/ -3 h 270"/>
                                <a:gd name="T148" fmla="+- 0 1073 843"/>
                                <a:gd name="T149" fmla="*/ T148 w 270"/>
                                <a:gd name="T150" fmla="+- 0 23 -16"/>
                                <a:gd name="T151" fmla="*/ 23 h 270"/>
                                <a:gd name="T152" fmla="+- 0 1079 843"/>
                                <a:gd name="T153" fmla="*/ T152 w 270"/>
                                <a:gd name="T154" fmla="+- 0 29 -16"/>
                                <a:gd name="T155" fmla="*/ 29 h 270"/>
                                <a:gd name="T156" fmla="+- 0 1108 843"/>
                                <a:gd name="T157" fmla="*/ T156 w 270"/>
                                <a:gd name="T158" fmla="+- 0 84 -16"/>
                                <a:gd name="T159" fmla="*/ 84 h 270"/>
                                <a:gd name="T160" fmla="+- 0 1110 843"/>
                                <a:gd name="T161" fmla="*/ T160 w 270"/>
                                <a:gd name="T162" fmla="+- 0 92 -16"/>
                                <a:gd name="T163" fmla="*/ 92 h 270"/>
                                <a:gd name="T164" fmla="+- 0 1112 843"/>
                                <a:gd name="T165" fmla="*/ T164 w 270"/>
                                <a:gd name="T166" fmla="+- 0 101 -16"/>
                                <a:gd name="T167" fmla="*/ 101 h 270"/>
                                <a:gd name="T168" fmla="+- 0 1112 843"/>
                                <a:gd name="T169" fmla="*/ T168 w 270"/>
                                <a:gd name="T170" fmla="+- 0 110 -16"/>
                                <a:gd name="T171" fmla="*/ 110 h 270"/>
                                <a:gd name="T172" fmla="+- 0 1113 843"/>
                                <a:gd name="T173" fmla="*/ T172 w 270"/>
                                <a:gd name="T174" fmla="+- 0 119 -16"/>
                                <a:gd name="T17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70" h="270">
                                  <a:moveTo>
                                    <a:pt x="270" y="135"/>
                                  </a:moveTo>
                                  <a:lnTo>
                                    <a:pt x="256" y="194"/>
                                  </a:lnTo>
                                  <a:lnTo>
                                    <a:pt x="247" y="210"/>
                                  </a:lnTo>
                                  <a:lnTo>
                                    <a:pt x="242" y="217"/>
                                  </a:lnTo>
                                  <a:lnTo>
                                    <a:pt x="194" y="256"/>
                                  </a:lnTo>
                                  <a:lnTo>
                                    <a:pt x="186" y="259"/>
                                  </a:lnTo>
                                  <a:lnTo>
                                    <a:pt x="178" y="263"/>
                                  </a:lnTo>
                                  <a:lnTo>
                                    <a:pt x="170" y="265"/>
                                  </a:lnTo>
                                  <a:lnTo>
                                    <a:pt x="161" y="267"/>
                                  </a:lnTo>
                                  <a:lnTo>
                                    <a:pt x="152" y="269"/>
                                  </a:lnTo>
                                  <a:lnTo>
                                    <a:pt x="143" y="270"/>
                                  </a:lnTo>
                                  <a:lnTo>
                                    <a:pt x="135" y="270"/>
                                  </a:lnTo>
                                  <a:lnTo>
                                    <a:pt x="126" y="270"/>
                                  </a:lnTo>
                                  <a:lnTo>
                                    <a:pt x="83" y="259"/>
                                  </a:lnTo>
                                  <a:lnTo>
                                    <a:pt x="75" y="256"/>
                                  </a:lnTo>
                                  <a:lnTo>
                                    <a:pt x="27" y="217"/>
                                  </a:lnTo>
                                  <a:lnTo>
                                    <a:pt x="22" y="210"/>
                                  </a:lnTo>
                                  <a:lnTo>
                                    <a:pt x="17" y="202"/>
                                  </a:lnTo>
                                  <a:lnTo>
                                    <a:pt x="0" y="143"/>
                                  </a:lnTo>
                                  <a:lnTo>
                                    <a:pt x="0" y="135"/>
                                  </a:lnTo>
                                  <a:lnTo>
                                    <a:pt x="0" y="126"/>
                                  </a:lnTo>
                                  <a:lnTo>
                                    <a:pt x="0" y="117"/>
                                  </a:lnTo>
                                  <a:lnTo>
                                    <a:pt x="2" y="108"/>
                                  </a:lnTo>
                                  <a:lnTo>
                                    <a:pt x="4" y="100"/>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4EA41B" id="Group 324" o:spid="_x0000_s1026" style="position:absolute;margin-left:81.9pt;margin-top:8.55pt;width:15pt;height:15.4pt;z-index:-251705856;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">
                <v:group id="Group 8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8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8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">
                    <v:imagedata r:id="rId27" o:title=""/>
                  </v:shape>
                </v:group>
                <v:group id="Group 8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8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" path="m270,135r-14,59l247,210r-5,7l194,256r-8,3l178,263r-8,2l161,267r-9,2l143,270r-8,l126,270,83,259r-8,-3l27,217r-5,-7l17,202,,143r,-8l,126r,-9l2,108r2,-8l33,45r6,-6l45,33,83,10,91,6,99,4r9,-2l117,r9,l135,r8,l186,10r8,3l230,39r6,6l265,100r2,8l269,117r,9l270,135xe" filled="f">
                    <v:path arrowok="t" o:connecttype="custom" o:connectlocs="270,119;256,178;247,194;242,201;194,240;186,243;178,247;170,249;161,251;152,253;143,254;135,254;126,254;83,243;75,240;27,201;22,194;17,186;0,127;0,119;0,110;0,101;2,92;4,84;33,29;39,23;45,17;83,-6;91,-10;99,-12;108,-14;117,-16;126,-16;135,-16;143,-16;186,-6;194,-3;230,23;236,29;265,84;267,92;269,101;269,110;270,119" o:connectangles="0,0,0,0,0,0,0,0,0,0,0,0,0,0,0,0,0,0,0,0,0,0,0,0,0,0,0,0,0,0,0,0,0,0,0,0,0,0,0,0,0,0,0,0"/>
                  </v:shape>
                </v:group>
                <w10:wrap anchorx="page"/>
              </v:group>
            </w:pict>
          </mc:Fallback>
        </mc:AlternateContent>
      </w:r>
    </w:p>
    <w:p w14:paraId="60585422" w14:textId="10F7CFEB"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6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37A07DE9" w14:textId="32B1CBA4" w:rsidR="00FC1E4B" w:rsidRPr="00A86EF6" w:rsidRDefault="00882416"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12672" behindDoc="1" locked="0" layoutInCell="1" allowOverlap="1" wp14:anchorId="487F8ECE" wp14:editId="0E1BD97E">
                <wp:simplePos x="0" y="0"/>
                <wp:positionH relativeFrom="page">
                  <wp:posOffset>1040130</wp:posOffset>
                </wp:positionH>
                <wp:positionV relativeFrom="paragraph">
                  <wp:posOffset>108585</wp:posOffset>
                </wp:positionV>
                <wp:extent cx="190500" cy="194945"/>
                <wp:effectExtent l="0" t="0" r="1905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19" name="Group 87"/>
                        <wpg:cNvGrpSpPr>
                          <a:grpSpLocks/>
                        </wpg:cNvGrpSpPr>
                        <wpg:grpSpPr bwMode="auto">
                          <a:xfrm>
                            <a:off x="835" y="-9"/>
                            <a:ext cx="285" cy="285"/>
                            <a:chOff x="835" y="-9"/>
                            <a:chExt cx="285" cy="285"/>
                          </a:xfrm>
                        </wpg:grpSpPr>
                        <wps:wsp>
                          <wps:cNvPr id="320" name="Freeform 8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1" name="Picture 8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2" name="Group 90"/>
                        <wpg:cNvGrpSpPr>
                          <a:grpSpLocks/>
                        </wpg:cNvGrpSpPr>
                        <wpg:grpSpPr bwMode="auto">
                          <a:xfrm>
                            <a:off x="843" y="-16"/>
                            <a:ext cx="270" cy="270"/>
                            <a:chOff x="843" y="-16"/>
                            <a:chExt cx="270" cy="270"/>
                          </a:xfrm>
                        </wpg:grpSpPr>
                        <wps:wsp>
                          <wps:cNvPr id="323" name="Freeform 91"/>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79 843"/>
                                <a:gd name="T17" fmla="*/ T16 w 270"/>
                                <a:gd name="T18" fmla="+- 0 208 -16"/>
                                <a:gd name="T19" fmla="*/ 208 h 270"/>
                                <a:gd name="T20" fmla="+- 0 1073 843"/>
                                <a:gd name="T21" fmla="*/ T20 w 270"/>
                                <a:gd name="T22" fmla="+- 0 214 -16"/>
                                <a:gd name="T23" fmla="*/ 214 h 270"/>
                                <a:gd name="T24" fmla="+- 0 1067 843"/>
                                <a:gd name="T25" fmla="*/ T24 w 270"/>
                                <a:gd name="T26" fmla="+- 0 220 -16"/>
                                <a:gd name="T27" fmla="*/ 220 h 270"/>
                                <a:gd name="T28" fmla="+- 0 1029 843"/>
                                <a:gd name="T29" fmla="*/ T28 w 270"/>
                                <a:gd name="T30" fmla="+- 0 243 -16"/>
                                <a:gd name="T31" fmla="*/ 243 h 270"/>
                                <a:gd name="T32" fmla="+- 0 1021 843"/>
                                <a:gd name="T33" fmla="*/ T32 w 270"/>
                                <a:gd name="T34" fmla="+- 0 247 -16"/>
                                <a:gd name="T35" fmla="*/ 247 h 270"/>
                                <a:gd name="T36" fmla="+- 0 978 843"/>
                                <a:gd name="T37" fmla="*/ T36 w 270"/>
                                <a:gd name="T38" fmla="+- 0 254 -16"/>
                                <a:gd name="T39" fmla="*/ 254 h 270"/>
                                <a:gd name="T40" fmla="+- 0 969 843"/>
                                <a:gd name="T41" fmla="*/ T40 w 270"/>
                                <a:gd name="T42" fmla="+- 0 254 -16"/>
                                <a:gd name="T43" fmla="*/ 254 h 270"/>
                                <a:gd name="T44" fmla="+- 0 926 843"/>
                                <a:gd name="T45" fmla="*/ T44 w 270"/>
                                <a:gd name="T46" fmla="+- 0 243 -16"/>
                                <a:gd name="T47" fmla="*/ 243 h 270"/>
                                <a:gd name="T48" fmla="+- 0 918 843"/>
                                <a:gd name="T49" fmla="*/ T48 w 270"/>
                                <a:gd name="T50" fmla="+- 0 240 -16"/>
                                <a:gd name="T51" fmla="*/ 240 h 270"/>
                                <a:gd name="T52" fmla="+- 0 882 843"/>
                                <a:gd name="T53" fmla="*/ T52 w 270"/>
                                <a:gd name="T54" fmla="+- 0 214 -16"/>
                                <a:gd name="T55" fmla="*/ 214 h 270"/>
                                <a:gd name="T56" fmla="+- 0 876 843"/>
                                <a:gd name="T57" fmla="*/ T56 w 270"/>
                                <a:gd name="T58" fmla="+- 0 208 -16"/>
                                <a:gd name="T59" fmla="*/ 208 h 270"/>
                                <a:gd name="T60" fmla="+- 0 870 843"/>
                                <a:gd name="T61" fmla="*/ T60 w 270"/>
                                <a:gd name="T62" fmla="+- 0 201 -16"/>
                                <a:gd name="T63" fmla="*/ 201 h 270"/>
                                <a:gd name="T64" fmla="+- 0 865 843"/>
                                <a:gd name="T65" fmla="*/ T64 w 270"/>
                                <a:gd name="T66" fmla="+- 0 194 -16"/>
                                <a:gd name="T67" fmla="*/ 194 h 270"/>
                                <a:gd name="T68" fmla="+- 0 860 843"/>
                                <a:gd name="T69" fmla="*/ T68 w 270"/>
                                <a:gd name="T70" fmla="+- 0 186 -16"/>
                                <a:gd name="T71" fmla="*/ 18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60 843"/>
                                <a:gd name="T85" fmla="*/ T84 w 270"/>
                                <a:gd name="T86" fmla="+- 0 51 -16"/>
                                <a:gd name="T87" fmla="*/ 51 h 270"/>
                                <a:gd name="T88" fmla="+- 0 865 843"/>
                                <a:gd name="T89" fmla="*/ T88 w 270"/>
                                <a:gd name="T90" fmla="+- 0 44 -16"/>
                                <a:gd name="T91" fmla="*/ 44 h 270"/>
                                <a:gd name="T92" fmla="+- 0 870 843"/>
                                <a:gd name="T93" fmla="*/ T92 w 270"/>
                                <a:gd name="T94" fmla="+- 0 36 -16"/>
                                <a:gd name="T95" fmla="*/ 36 h 270"/>
                                <a:gd name="T96" fmla="+- 0 876 843"/>
                                <a:gd name="T97" fmla="*/ T96 w 270"/>
                                <a:gd name="T98" fmla="+- 0 29 -16"/>
                                <a:gd name="T99" fmla="*/ 29 h 270"/>
                                <a:gd name="T100" fmla="+- 0 882 843"/>
                                <a:gd name="T101" fmla="*/ T100 w 270"/>
                                <a:gd name="T102" fmla="+- 0 23 -16"/>
                                <a:gd name="T103" fmla="*/ 23 h 270"/>
                                <a:gd name="T104" fmla="+- 0 888 843"/>
                                <a:gd name="T105" fmla="*/ T104 w 270"/>
                                <a:gd name="T106" fmla="+- 0 17 -16"/>
                                <a:gd name="T107" fmla="*/ 17 h 270"/>
                                <a:gd name="T108" fmla="+- 0 895 843"/>
                                <a:gd name="T109" fmla="*/ T108 w 270"/>
                                <a:gd name="T110" fmla="+- 0 11 -16"/>
                                <a:gd name="T111" fmla="*/ 11 h 270"/>
                                <a:gd name="T112" fmla="+- 0 902 843"/>
                                <a:gd name="T113" fmla="*/ T112 w 270"/>
                                <a:gd name="T114" fmla="+- 0 6 -16"/>
                                <a:gd name="T115" fmla="*/ 6 h 270"/>
                                <a:gd name="T116" fmla="+- 0 910 843"/>
                                <a:gd name="T117" fmla="*/ T116 w 270"/>
                                <a:gd name="T118" fmla="+- 0 1 -16"/>
                                <a:gd name="T119" fmla="*/ 1 h 270"/>
                                <a:gd name="T120" fmla="+- 0 918 843"/>
                                <a:gd name="T121" fmla="*/ T120 w 270"/>
                                <a:gd name="T122" fmla="+- 0 -3 -16"/>
                                <a:gd name="T123" fmla="*/ -3 h 270"/>
                                <a:gd name="T124" fmla="+- 0 926 843"/>
                                <a:gd name="T125" fmla="*/ T124 w 270"/>
                                <a:gd name="T126" fmla="+- 0 -6 -16"/>
                                <a:gd name="T127" fmla="*/ -6 h 270"/>
                                <a:gd name="T128" fmla="+- 0 934 843"/>
                                <a:gd name="T129" fmla="*/ T128 w 270"/>
                                <a:gd name="T130" fmla="+- 0 -10 -16"/>
                                <a:gd name="T131" fmla="*/ -10 h 270"/>
                                <a:gd name="T132" fmla="+- 0 942 843"/>
                                <a:gd name="T133" fmla="*/ T132 w 270"/>
                                <a:gd name="T134" fmla="+- 0 -12 -16"/>
                                <a:gd name="T135" fmla="*/ -12 h 270"/>
                                <a:gd name="T136" fmla="+- 0 951 843"/>
                                <a:gd name="T137" fmla="*/ T136 w 270"/>
                                <a:gd name="T138" fmla="+- 0 -14 -16"/>
                                <a:gd name="T139" fmla="*/ -14 h 270"/>
                                <a:gd name="T140" fmla="+- 0 960 843"/>
                                <a:gd name="T141" fmla="*/ T140 w 270"/>
                                <a:gd name="T142" fmla="+- 0 -16 -16"/>
                                <a:gd name="T143" fmla="*/ -16 h 270"/>
                                <a:gd name="T144" fmla="+- 0 969 843"/>
                                <a:gd name="T145" fmla="*/ T144 w 270"/>
                                <a:gd name="T146" fmla="+- 0 -16 -16"/>
                                <a:gd name="T147" fmla="*/ -16 h 270"/>
                                <a:gd name="T148" fmla="+- 0 978 843"/>
                                <a:gd name="T149" fmla="*/ T148 w 270"/>
                                <a:gd name="T150" fmla="+- 0 -16 -16"/>
                                <a:gd name="T151" fmla="*/ -16 h 270"/>
                                <a:gd name="T152" fmla="+- 0 986 843"/>
                                <a:gd name="T153" fmla="*/ T152 w 270"/>
                                <a:gd name="T154" fmla="+- 0 -16 -16"/>
                                <a:gd name="T155" fmla="*/ -16 h 270"/>
                                <a:gd name="T156" fmla="+- 0 1029 843"/>
                                <a:gd name="T157" fmla="*/ T156 w 270"/>
                                <a:gd name="T158" fmla="+- 0 -6 -16"/>
                                <a:gd name="T159" fmla="*/ -6 h 270"/>
                                <a:gd name="T160" fmla="+- 0 1037 843"/>
                                <a:gd name="T161" fmla="*/ T160 w 270"/>
                                <a:gd name="T162" fmla="+- 0 -3 -16"/>
                                <a:gd name="T163" fmla="*/ -3 h 270"/>
                                <a:gd name="T164" fmla="+- 0 1045 843"/>
                                <a:gd name="T165" fmla="*/ T164 w 270"/>
                                <a:gd name="T166" fmla="+- 0 1 -16"/>
                                <a:gd name="T167" fmla="*/ 1 h 270"/>
                                <a:gd name="T168" fmla="+- 0 1053 843"/>
                                <a:gd name="T169" fmla="*/ T168 w 270"/>
                                <a:gd name="T170" fmla="+- 0 6 -16"/>
                                <a:gd name="T171" fmla="*/ 6 h 270"/>
                                <a:gd name="T172" fmla="+- 0 1060 843"/>
                                <a:gd name="T173" fmla="*/ T172 w 270"/>
                                <a:gd name="T174" fmla="+- 0 11 -16"/>
                                <a:gd name="T175" fmla="*/ 11 h 270"/>
                                <a:gd name="T176" fmla="+- 0 1067 843"/>
                                <a:gd name="T177" fmla="*/ T176 w 270"/>
                                <a:gd name="T178" fmla="+- 0 17 -16"/>
                                <a:gd name="T179" fmla="*/ 17 h 270"/>
                                <a:gd name="T180" fmla="+- 0 1073 843"/>
                                <a:gd name="T181" fmla="*/ T180 w 270"/>
                                <a:gd name="T182" fmla="+- 0 23 -16"/>
                                <a:gd name="T183" fmla="*/ 23 h 270"/>
                                <a:gd name="T184" fmla="+- 0 1079 843"/>
                                <a:gd name="T185" fmla="*/ T184 w 270"/>
                                <a:gd name="T186" fmla="+- 0 29 -16"/>
                                <a:gd name="T187" fmla="*/ 29 h 270"/>
                                <a:gd name="T188" fmla="+- 0 1085 843"/>
                                <a:gd name="T189" fmla="*/ T188 w 270"/>
                                <a:gd name="T190" fmla="+- 0 36 -16"/>
                                <a:gd name="T191" fmla="*/ 36 h 270"/>
                                <a:gd name="T192" fmla="+- 0 1090 843"/>
                                <a:gd name="T193" fmla="*/ T192 w 270"/>
                                <a:gd name="T194" fmla="+- 0 44 -16"/>
                                <a:gd name="T195" fmla="*/ 44 h 270"/>
                                <a:gd name="T196" fmla="+- 0 1095 843"/>
                                <a:gd name="T197" fmla="*/ T196 w 270"/>
                                <a:gd name="T198" fmla="+- 0 51 -16"/>
                                <a:gd name="T199" fmla="*/ 51 h 270"/>
                                <a:gd name="T200" fmla="+- 0 1112 843"/>
                                <a:gd name="T201" fmla="*/ T200 w 270"/>
                                <a:gd name="T202" fmla="+- 0 110 -16"/>
                                <a:gd name="T203" fmla="*/ 110 h 270"/>
                                <a:gd name="T204" fmla="+- 0 1113 843"/>
                                <a:gd name="T205" fmla="*/ T204 w 270"/>
                                <a:gd name="T206" fmla="+- 0 119 -16"/>
                                <a:gd name="T207"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70" h="270">
                                  <a:moveTo>
                                    <a:pt x="270" y="135"/>
                                  </a:moveTo>
                                  <a:lnTo>
                                    <a:pt x="256" y="194"/>
                                  </a:lnTo>
                                  <a:lnTo>
                                    <a:pt x="247" y="210"/>
                                  </a:lnTo>
                                  <a:lnTo>
                                    <a:pt x="242" y="217"/>
                                  </a:lnTo>
                                  <a:lnTo>
                                    <a:pt x="236" y="224"/>
                                  </a:lnTo>
                                  <a:lnTo>
                                    <a:pt x="230" y="230"/>
                                  </a:lnTo>
                                  <a:lnTo>
                                    <a:pt x="224" y="236"/>
                                  </a:lnTo>
                                  <a:lnTo>
                                    <a:pt x="186" y="259"/>
                                  </a:lnTo>
                                  <a:lnTo>
                                    <a:pt x="178" y="263"/>
                                  </a:lnTo>
                                  <a:lnTo>
                                    <a:pt x="135" y="270"/>
                                  </a:lnTo>
                                  <a:lnTo>
                                    <a:pt x="126" y="270"/>
                                  </a:lnTo>
                                  <a:lnTo>
                                    <a:pt x="83" y="259"/>
                                  </a:lnTo>
                                  <a:lnTo>
                                    <a:pt x="75" y="256"/>
                                  </a:lnTo>
                                  <a:lnTo>
                                    <a:pt x="39" y="230"/>
                                  </a:lnTo>
                                  <a:lnTo>
                                    <a:pt x="33" y="224"/>
                                  </a:lnTo>
                                  <a:lnTo>
                                    <a:pt x="27" y="217"/>
                                  </a:lnTo>
                                  <a:lnTo>
                                    <a:pt x="22" y="210"/>
                                  </a:lnTo>
                                  <a:lnTo>
                                    <a:pt x="17" y="202"/>
                                  </a:lnTo>
                                  <a:lnTo>
                                    <a:pt x="0" y="143"/>
                                  </a:lnTo>
                                  <a:lnTo>
                                    <a:pt x="0" y="135"/>
                                  </a:lnTo>
                                  <a:lnTo>
                                    <a:pt x="0" y="126"/>
                                  </a:lnTo>
                                  <a:lnTo>
                                    <a:pt x="17" y="67"/>
                                  </a:lnTo>
                                  <a:lnTo>
                                    <a:pt x="22" y="60"/>
                                  </a:lnTo>
                                  <a:lnTo>
                                    <a:pt x="27" y="52"/>
                                  </a:lnTo>
                                  <a:lnTo>
                                    <a:pt x="33" y="45"/>
                                  </a:lnTo>
                                  <a:lnTo>
                                    <a:pt x="39" y="39"/>
                                  </a:lnTo>
                                  <a:lnTo>
                                    <a:pt x="45" y="33"/>
                                  </a:lnTo>
                                  <a:lnTo>
                                    <a:pt x="52" y="27"/>
                                  </a:lnTo>
                                  <a:lnTo>
                                    <a:pt x="59" y="22"/>
                                  </a:lnTo>
                                  <a:lnTo>
                                    <a:pt x="67" y="17"/>
                                  </a:lnTo>
                                  <a:lnTo>
                                    <a:pt x="75" y="13"/>
                                  </a:lnTo>
                                  <a:lnTo>
                                    <a:pt x="83" y="10"/>
                                  </a:lnTo>
                                  <a:lnTo>
                                    <a:pt x="91" y="6"/>
                                  </a:lnTo>
                                  <a:lnTo>
                                    <a:pt x="99" y="4"/>
                                  </a:lnTo>
                                  <a:lnTo>
                                    <a:pt x="108" y="2"/>
                                  </a:lnTo>
                                  <a:lnTo>
                                    <a:pt x="117" y="0"/>
                                  </a:lnTo>
                                  <a:lnTo>
                                    <a:pt x="126" y="0"/>
                                  </a:lnTo>
                                  <a:lnTo>
                                    <a:pt x="135" y="0"/>
                                  </a:lnTo>
                                  <a:lnTo>
                                    <a:pt x="143" y="0"/>
                                  </a:lnTo>
                                  <a:lnTo>
                                    <a:pt x="186" y="10"/>
                                  </a:lnTo>
                                  <a:lnTo>
                                    <a:pt x="194" y="13"/>
                                  </a:lnTo>
                                  <a:lnTo>
                                    <a:pt x="202" y="17"/>
                                  </a:lnTo>
                                  <a:lnTo>
                                    <a:pt x="210" y="22"/>
                                  </a:lnTo>
                                  <a:lnTo>
                                    <a:pt x="217" y="27"/>
                                  </a:lnTo>
                                  <a:lnTo>
                                    <a:pt x="224" y="3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693B57" id="Group 318" o:spid="_x0000_s1026" style="position:absolute;margin-left:81.9pt;margin-top:8.55pt;width:15pt;height:15.35pt;z-index:-251703808;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">
                <v:group id="Group 8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8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8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">
                    <v:imagedata r:id="rId27" o:title=""/>
                  </v:shape>
                </v:group>
                <v:group id="Group 9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Freeform 9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" path="m270,135r-14,59l247,210r-5,7l236,224r-6,6l224,236r-38,23l178,263r-43,7l126,270,83,259r-8,-3l39,230r-6,-6l27,217r-5,-7l17,202,,143r,-8l,126,17,67r5,-7l27,52r6,-7l39,39r6,-6l52,27r7,-5l67,17r8,-4l83,10,91,6,99,4r9,-2l117,r9,l135,r8,l186,10r8,3l202,17r8,5l217,27r7,6l230,39r6,6l242,52r5,8l252,67r17,59l270,135xe" filled="f">
                    <v:path arrowok="t" o:connecttype="custom" o:connectlocs="270,119;256,178;247,194;242,201;236,208;230,214;224,220;186,243;178,247;135,254;126,254;83,243;75,240;39,214;33,208;27,201;22,194;17,186;0,127;0,119;0,110;17,51;22,44;27,36;33,29;39,23;45,17;52,11;59,6;67,1;75,-3;83,-6;91,-10;99,-12;108,-14;117,-16;126,-16;135,-16;143,-16;186,-6;194,-3;202,1;210,6;217,11;224,17;230,23;236,29;242,36;247,44;252,51;269,110;270,119" o:connectangles="0,0,0,0,0,0,0,0,0,0,0,0,0,0,0,0,0,0,0,0,0,0,0,0,0,0,0,0,0,0,0,0,0,0,0,0,0,0,0,0,0,0,0,0,0,0,0,0,0,0,0,0"/>
                  </v:shape>
                </v:group>
                <w10:wrap anchorx="page"/>
              </v:group>
            </w:pict>
          </mc:Fallback>
        </mc:AlternateContent>
      </w:r>
    </w:p>
    <w:p w14:paraId="230B1A27" w14:textId="35DAB2D8"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7BF72115" w14:textId="77777777" w:rsidR="00FC1E4B" w:rsidRPr="00A86EF6" w:rsidRDefault="00FC1E4B" w:rsidP="00A74969">
      <w:pPr>
        <w:spacing w:before="2" w:line="130" w:lineRule="exact"/>
        <w:ind w:left="1440"/>
        <w:rPr>
          <w:rFonts w:ascii="Times New Roman" w:hAnsi="Times New Roman" w:cs="Times New Roman"/>
          <w:sz w:val="13"/>
          <w:szCs w:val="13"/>
        </w:rPr>
      </w:pPr>
    </w:p>
    <w:p w14:paraId="52BD1771" w14:textId="77777777" w:rsidR="00FC1E4B" w:rsidRPr="00A86EF6" w:rsidRDefault="00FC1E4B" w:rsidP="00A74969">
      <w:pPr>
        <w:spacing w:line="200" w:lineRule="exact"/>
        <w:ind w:left="1440"/>
        <w:rPr>
          <w:rFonts w:ascii="Times New Roman" w:hAnsi="Times New Roman" w:cs="Times New Roman"/>
          <w:sz w:val="20"/>
          <w:szCs w:val="20"/>
        </w:rPr>
      </w:pPr>
    </w:p>
    <w:p w14:paraId="3B392AC9" w14:textId="77777777" w:rsidR="00FC1E4B" w:rsidRPr="00A86EF6" w:rsidRDefault="00FC1E4B" w:rsidP="00A74969">
      <w:pPr>
        <w:spacing w:before="31"/>
        <w:ind w:left="1440" w:right="-20"/>
        <w:rPr>
          <w:rFonts w:ascii="Times New Roman" w:hAnsi="Times New Roman" w:cs="Times New Roman"/>
          <w:sz w:val="18"/>
          <w:szCs w:val="18"/>
        </w:rPr>
      </w:pPr>
      <w:r w:rsidRPr="00A86EF6">
        <w:rPr>
          <w:rFonts w:ascii="Times New Roman" w:hAnsi="Times New Roman" w:cs="Times New Roman"/>
          <w:b/>
          <w:bCs/>
          <w:color w:val="333333"/>
          <w:sz w:val="18"/>
          <w:szCs w:val="18"/>
        </w:rPr>
        <w:t>2.6</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1B2B279B" w14:textId="05249104" w:rsidR="00FC1E4B" w:rsidRPr="00A86EF6" w:rsidRDefault="002B3C4F" w:rsidP="00A74969">
      <w:pPr>
        <w:spacing w:line="180" w:lineRule="exact"/>
        <w:ind w:left="144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13696" behindDoc="1" locked="0" layoutInCell="1" allowOverlap="1" wp14:anchorId="7FB16766" wp14:editId="5252A94B">
                <wp:simplePos x="0" y="0"/>
                <wp:positionH relativeFrom="page">
                  <wp:posOffset>1030605</wp:posOffset>
                </wp:positionH>
                <wp:positionV relativeFrom="paragraph">
                  <wp:posOffset>99060</wp:posOffset>
                </wp:positionV>
                <wp:extent cx="190500" cy="194945"/>
                <wp:effectExtent l="0" t="0" r="19050" b="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13" name="Group 93"/>
                        <wpg:cNvGrpSpPr>
                          <a:grpSpLocks/>
                        </wpg:cNvGrpSpPr>
                        <wpg:grpSpPr bwMode="auto">
                          <a:xfrm>
                            <a:off x="835" y="-9"/>
                            <a:ext cx="285" cy="285"/>
                            <a:chOff x="835" y="-9"/>
                            <a:chExt cx="285" cy="285"/>
                          </a:xfrm>
                        </wpg:grpSpPr>
                        <wps:wsp>
                          <wps:cNvPr id="314" name="Freeform 9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5" name="Picture 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6" name="Group 96"/>
                        <wpg:cNvGrpSpPr>
                          <a:grpSpLocks/>
                        </wpg:cNvGrpSpPr>
                        <wpg:grpSpPr bwMode="auto">
                          <a:xfrm>
                            <a:off x="843" y="-16"/>
                            <a:ext cx="270" cy="270"/>
                            <a:chOff x="843" y="-16"/>
                            <a:chExt cx="270" cy="270"/>
                          </a:xfrm>
                        </wpg:grpSpPr>
                        <wps:wsp>
                          <wps:cNvPr id="317" name="Freeform 97"/>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79 843"/>
                                <a:gd name="T17" fmla="*/ T16 w 270"/>
                                <a:gd name="T18" fmla="+- 0 208 -16"/>
                                <a:gd name="T19" fmla="*/ 208 h 270"/>
                                <a:gd name="T20" fmla="+- 0 1073 843"/>
                                <a:gd name="T21" fmla="*/ T20 w 270"/>
                                <a:gd name="T22" fmla="+- 0 214 -16"/>
                                <a:gd name="T23" fmla="*/ 214 h 270"/>
                                <a:gd name="T24" fmla="+- 0 1067 843"/>
                                <a:gd name="T25" fmla="*/ T24 w 270"/>
                                <a:gd name="T26" fmla="+- 0 220 -16"/>
                                <a:gd name="T27" fmla="*/ 220 h 270"/>
                                <a:gd name="T28" fmla="+- 0 1060 843"/>
                                <a:gd name="T29" fmla="*/ T28 w 270"/>
                                <a:gd name="T30" fmla="+- 0 226 -16"/>
                                <a:gd name="T31" fmla="*/ 226 h 270"/>
                                <a:gd name="T32" fmla="+- 0 1053 843"/>
                                <a:gd name="T33" fmla="*/ T32 w 270"/>
                                <a:gd name="T34" fmla="+- 0 231 -16"/>
                                <a:gd name="T35" fmla="*/ 231 h 270"/>
                                <a:gd name="T36" fmla="+- 0 1045 843"/>
                                <a:gd name="T37" fmla="*/ T36 w 270"/>
                                <a:gd name="T38" fmla="+- 0 236 -16"/>
                                <a:gd name="T39" fmla="*/ 236 h 270"/>
                                <a:gd name="T40" fmla="+- 0 986 843"/>
                                <a:gd name="T41" fmla="*/ T40 w 270"/>
                                <a:gd name="T42" fmla="+- 0 254 -16"/>
                                <a:gd name="T43" fmla="*/ 254 h 270"/>
                                <a:gd name="T44" fmla="+- 0 978 843"/>
                                <a:gd name="T45" fmla="*/ T44 w 270"/>
                                <a:gd name="T46" fmla="+- 0 254 -16"/>
                                <a:gd name="T47" fmla="*/ 254 h 270"/>
                                <a:gd name="T48" fmla="+- 0 969 843"/>
                                <a:gd name="T49" fmla="*/ T48 w 270"/>
                                <a:gd name="T50" fmla="+- 0 254 -16"/>
                                <a:gd name="T51" fmla="*/ 254 h 270"/>
                                <a:gd name="T52" fmla="+- 0 910 843"/>
                                <a:gd name="T53" fmla="*/ T52 w 270"/>
                                <a:gd name="T54" fmla="+- 0 236 -16"/>
                                <a:gd name="T55" fmla="*/ 236 h 270"/>
                                <a:gd name="T56" fmla="+- 0 902 843"/>
                                <a:gd name="T57" fmla="*/ T56 w 270"/>
                                <a:gd name="T58" fmla="+- 0 231 -16"/>
                                <a:gd name="T59" fmla="*/ 231 h 270"/>
                                <a:gd name="T60" fmla="+- 0 895 843"/>
                                <a:gd name="T61" fmla="*/ T60 w 270"/>
                                <a:gd name="T62" fmla="+- 0 226 -16"/>
                                <a:gd name="T63" fmla="*/ 226 h 270"/>
                                <a:gd name="T64" fmla="+- 0 888 843"/>
                                <a:gd name="T65" fmla="*/ T64 w 270"/>
                                <a:gd name="T66" fmla="+- 0 220 -16"/>
                                <a:gd name="T67" fmla="*/ 220 h 270"/>
                                <a:gd name="T68" fmla="+- 0 882 843"/>
                                <a:gd name="T69" fmla="*/ T68 w 270"/>
                                <a:gd name="T70" fmla="+- 0 214 -16"/>
                                <a:gd name="T71" fmla="*/ 214 h 270"/>
                                <a:gd name="T72" fmla="+- 0 876 843"/>
                                <a:gd name="T73" fmla="*/ T72 w 270"/>
                                <a:gd name="T74" fmla="+- 0 208 -16"/>
                                <a:gd name="T75" fmla="*/ 208 h 270"/>
                                <a:gd name="T76" fmla="+- 0 870 843"/>
                                <a:gd name="T77" fmla="*/ T76 w 270"/>
                                <a:gd name="T78" fmla="+- 0 201 -16"/>
                                <a:gd name="T79" fmla="*/ 201 h 270"/>
                                <a:gd name="T80" fmla="+- 0 865 843"/>
                                <a:gd name="T81" fmla="*/ T80 w 270"/>
                                <a:gd name="T82" fmla="+- 0 194 -16"/>
                                <a:gd name="T83" fmla="*/ 194 h 270"/>
                                <a:gd name="T84" fmla="+- 0 860 843"/>
                                <a:gd name="T85" fmla="*/ T84 w 270"/>
                                <a:gd name="T86" fmla="+- 0 186 -16"/>
                                <a:gd name="T87" fmla="*/ 186 h 270"/>
                                <a:gd name="T88" fmla="+- 0 843 843"/>
                                <a:gd name="T89" fmla="*/ T88 w 270"/>
                                <a:gd name="T90" fmla="+- 0 127 -16"/>
                                <a:gd name="T91" fmla="*/ 127 h 270"/>
                                <a:gd name="T92" fmla="+- 0 843 843"/>
                                <a:gd name="T93" fmla="*/ T92 w 270"/>
                                <a:gd name="T94" fmla="+- 0 119 -16"/>
                                <a:gd name="T95" fmla="*/ 119 h 270"/>
                                <a:gd name="T96" fmla="+- 0 843 843"/>
                                <a:gd name="T97" fmla="*/ T96 w 270"/>
                                <a:gd name="T98" fmla="+- 0 110 -16"/>
                                <a:gd name="T99" fmla="*/ 110 h 270"/>
                                <a:gd name="T100" fmla="+- 0 860 843"/>
                                <a:gd name="T101" fmla="*/ T100 w 270"/>
                                <a:gd name="T102" fmla="+- 0 51 -16"/>
                                <a:gd name="T103" fmla="*/ 51 h 270"/>
                                <a:gd name="T104" fmla="+- 0 865 843"/>
                                <a:gd name="T105" fmla="*/ T104 w 270"/>
                                <a:gd name="T106" fmla="+- 0 44 -16"/>
                                <a:gd name="T107" fmla="*/ 44 h 270"/>
                                <a:gd name="T108" fmla="+- 0 870 843"/>
                                <a:gd name="T109" fmla="*/ T108 w 270"/>
                                <a:gd name="T110" fmla="+- 0 36 -16"/>
                                <a:gd name="T111" fmla="*/ 36 h 270"/>
                                <a:gd name="T112" fmla="+- 0 876 843"/>
                                <a:gd name="T113" fmla="*/ T112 w 270"/>
                                <a:gd name="T114" fmla="+- 0 29 -16"/>
                                <a:gd name="T115" fmla="*/ 29 h 270"/>
                                <a:gd name="T116" fmla="+- 0 882 843"/>
                                <a:gd name="T117" fmla="*/ T116 w 270"/>
                                <a:gd name="T118" fmla="+- 0 23 -16"/>
                                <a:gd name="T119" fmla="*/ 23 h 270"/>
                                <a:gd name="T120" fmla="+- 0 888 843"/>
                                <a:gd name="T121" fmla="*/ T120 w 270"/>
                                <a:gd name="T122" fmla="+- 0 17 -16"/>
                                <a:gd name="T123" fmla="*/ 17 h 270"/>
                                <a:gd name="T124" fmla="+- 0 926 843"/>
                                <a:gd name="T125" fmla="*/ T124 w 270"/>
                                <a:gd name="T126" fmla="+- 0 -6 -16"/>
                                <a:gd name="T127" fmla="*/ -6 h 270"/>
                                <a:gd name="T128" fmla="+- 0 934 843"/>
                                <a:gd name="T129" fmla="*/ T128 w 270"/>
                                <a:gd name="T130" fmla="+- 0 -10 -16"/>
                                <a:gd name="T131" fmla="*/ -10 h 270"/>
                                <a:gd name="T132" fmla="+- 0 942 843"/>
                                <a:gd name="T133" fmla="*/ T132 w 270"/>
                                <a:gd name="T134" fmla="+- 0 -12 -16"/>
                                <a:gd name="T135" fmla="*/ -12 h 270"/>
                                <a:gd name="T136" fmla="+- 0 951 843"/>
                                <a:gd name="T137" fmla="*/ T136 w 270"/>
                                <a:gd name="T138" fmla="+- 0 -14 -16"/>
                                <a:gd name="T139" fmla="*/ -14 h 270"/>
                                <a:gd name="T140" fmla="+- 0 960 843"/>
                                <a:gd name="T141" fmla="*/ T140 w 270"/>
                                <a:gd name="T142" fmla="+- 0 -16 -16"/>
                                <a:gd name="T143" fmla="*/ -16 h 270"/>
                                <a:gd name="T144" fmla="+- 0 969 843"/>
                                <a:gd name="T145" fmla="*/ T144 w 270"/>
                                <a:gd name="T146" fmla="+- 0 -16 -16"/>
                                <a:gd name="T147" fmla="*/ -16 h 270"/>
                                <a:gd name="T148" fmla="+- 0 978 843"/>
                                <a:gd name="T149" fmla="*/ T148 w 270"/>
                                <a:gd name="T150" fmla="+- 0 -16 -16"/>
                                <a:gd name="T151" fmla="*/ -16 h 270"/>
                                <a:gd name="T152" fmla="+- 0 986 843"/>
                                <a:gd name="T153" fmla="*/ T152 w 270"/>
                                <a:gd name="T154" fmla="+- 0 -16 -16"/>
                                <a:gd name="T155" fmla="*/ -16 h 270"/>
                                <a:gd name="T156" fmla="+- 0 1029 843"/>
                                <a:gd name="T157" fmla="*/ T156 w 270"/>
                                <a:gd name="T158" fmla="+- 0 -6 -16"/>
                                <a:gd name="T159" fmla="*/ -6 h 270"/>
                                <a:gd name="T160" fmla="+- 0 1037 843"/>
                                <a:gd name="T161" fmla="*/ T160 w 270"/>
                                <a:gd name="T162" fmla="+- 0 -3 -16"/>
                                <a:gd name="T163" fmla="*/ -3 h 270"/>
                                <a:gd name="T164" fmla="+- 0 1073 843"/>
                                <a:gd name="T165" fmla="*/ T164 w 270"/>
                                <a:gd name="T166" fmla="+- 0 23 -16"/>
                                <a:gd name="T167" fmla="*/ 23 h 270"/>
                                <a:gd name="T168" fmla="+- 0 1079 843"/>
                                <a:gd name="T169" fmla="*/ T168 w 270"/>
                                <a:gd name="T170" fmla="+- 0 29 -16"/>
                                <a:gd name="T171" fmla="*/ 29 h 270"/>
                                <a:gd name="T172" fmla="+- 0 1108 843"/>
                                <a:gd name="T173" fmla="*/ T172 w 270"/>
                                <a:gd name="T174" fmla="+- 0 84 -16"/>
                                <a:gd name="T175" fmla="*/ 84 h 270"/>
                                <a:gd name="T176" fmla="+- 0 1112 843"/>
                                <a:gd name="T177" fmla="*/ T176 w 270"/>
                                <a:gd name="T178" fmla="+- 0 110 -16"/>
                                <a:gd name="T179" fmla="*/ 110 h 270"/>
                                <a:gd name="T180" fmla="+- 0 1113 843"/>
                                <a:gd name="T181" fmla="*/ T180 w 270"/>
                                <a:gd name="T182" fmla="+- 0 119 -16"/>
                                <a:gd name="T18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70" h="270">
                                  <a:moveTo>
                                    <a:pt x="270" y="135"/>
                                  </a:moveTo>
                                  <a:lnTo>
                                    <a:pt x="256" y="194"/>
                                  </a:lnTo>
                                  <a:lnTo>
                                    <a:pt x="247" y="210"/>
                                  </a:lnTo>
                                  <a:lnTo>
                                    <a:pt x="242" y="217"/>
                                  </a:lnTo>
                                  <a:lnTo>
                                    <a:pt x="236" y="224"/>
                                  </a:lnTo>
                                  <a:lnTo>
                                    <a:pt x="230" y="230"/>
                                  </a:lnTo>
                                  <a:lnTo>
                                    <a:pt x="224" y="236"/>
                                  </a:lnTo>
                                  <a:lnTo>
                                    <a:pt x="217" y="242"/>
                                  </a:lnTo>
                                  <a:lnTo>
                                    <a:pt x="210" y="247"/>
                                  </a:lnTo>
                                  <a:lnTo>
                                    <a:pt x="202" y="252"/>
                                  </a:lnTo>
                                  <a:lnTo>
                                    <a:pt x="143" y="270"/>
                                  </a:lnTo>
                                  <a:lnTo>
                                    <a:pt x="135" y="270"/>
                                  </a:lnTo>
                                  <a:lnTo>
                                    <a:pt x="126" y="270"/>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7" y="67"/>
                                  </a:lnTo>
                                  <a:lnTo>
                                    <a:pt x="22" y="60"/>
                                  </a:lnTo>
                                  <a:lnTo>
                                    <a:pt x="27" y="52"/>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CA8562" id="Group 312" o:spid="_x0000_s1026" style="position:absolute;margin-left:81.15pt;margin-top:7.8pt;width:15pt;height:15.35pt;z-index:-251702784;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">
                <v:group id="Group 9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Freeform 9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9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">
                    <v:imagedata r:id="rId27" o:title=""/>
                  </v:shape>
                </v:group>
                <v:group id="Group 9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9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" path="m270,135r-14,59l247,210r-5,7l236,224r-6,6l224,236r-7,6l210,247r-8,5l143,270r-8,l126,270,67,252r-8,-5l52,242r-7,-6l39,230r-6,-6l27,217r-5,-7l17,202,,143r,-8l,126,17,67r5,-7l27,52r6,-7l39,39r6,-6l83,10,91,6,99,4r9,-2l117,r9,l135,r8,l186,10r8,3l230,39r6,6l265,100r4,26l270,135xe" filled="f">
                    <v:path arrowok="t" o:connecttype="custom" o:connectlocs="270,119;256,178;247,194;242,201;236,208;230,214;224,220;217,226;210,231;202,236;143,254;135,254;126,254;67,236;59,231;52,226;45,220;39,214;33,208;27,201;22,194;17,186;0,127;0,119;0,110;17,51;22,44;27,36;33,29;39,23;45,17;83,-6;91,-10;99,-12;108,-14;117,-16;126,-16;135,-16;143,-16;186,-6;194,-3;230,23;236,29;265,84;269,110;270,119" o:connectangles="0,0,0,0,0,0,0,0,0,0,0,0,0,0,0,0,0,0,0,0,0,0,0,0,0,0,0,0,0,0,0,0,0,0,0,0,0,0,0,0,0,0,0,0,0,0"/>
                  </v:shape>
                </v:group>
                <w10:wrap anchorx="page"/>
              </v:group>
            </w:pict>
          </mc:Fallback>
        </mc:AlternateContent>
      </w:r>
    </w:p>
    <w:p w14:paraId="619B1CD4" w14:textId="05752BB3"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w w:val="90"/>
          <w:sz w:val="18"/>
          <w:szCs w:val="18"/>
        </w:rPr>
        <w:t>2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16ADE1B6" w14:textId="72E9A2C9" w:rsidR="00FC1E4B" w:rsidRPr="00A86EF6" w:rsidRDefault="002B3C4F"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15744" behindDoc="1" locked="0" layoutInCell="1" allowOverlap="1" wp14:anchorId="39A52F73" wp14:editId="1CCD67FE">
                <wp:simplePos x="0" y="0"/>
                <wp:positionH relativeFrom="page">
                  <wp:posOffset>1040130</wp:posOffset>
                </wp:positionH>
                <wp:positionV relativeFrom="paragraph">
                  <wp:posOffset>108585</wp:posOffset>
                </wp:positionV>
                <wp:extent cx="190500" cy="194945"/>
                <wp:effectExtent l="0" t="0" r="1905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307" name="Group 99"/>
                        <wpg:cNvGrpSpPr>
                          <a:grpSpLocks/>
                        </wpg:cNvGrpSpPr>
                        <wpg:grpSpPr bwMode="auto">
                          <a:xfrm>
                            <a:off x="835" y="-9"/>
                            <a:ext cx="285" cy="285"/>
                            <a:chOff x="835" y="-9"/>
                            <a:chExt cx="285" cy="285"/>
                          </a:xfrm>
                        </wpg:grpSpPr>
                        <wps:wsp>
                          <wps:cNvPr id="308" name="Freeform 10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9" name="Picture 1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0" name="Group 102"/>
                        <wpg:cNvGrpSpPr>
                          <a:grpSpLocks/>
                        </wpg:cNvGrpSpPr>
                        <wpg:grpSpPr bwMode="auto">
                          <a:xfrm>
                            <a:off x="843" y="-16"/>
                            <a:ext cx="270" cy="270"/>
                            <a:chOff x="843" y="-16"/>
                            <a:chExt cx="270" cy="270"/>
                          </a:xfrm>
                        </wpg:grpSpPr>
                        <wps:wsp>
                          <wps:cNvPr id="311" name="Freeform 103"/>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106 843"/>
                                <a:gd name="T21" fmla="*/ T20 w 270"/>
                                <a:gd name="T22" fmla="+- 0 162 -16"/>
                                <a:gd name="T23" fmla="*/ 162 h 270"/>
                                <a:gd name="T24" fmla="+- 0 1102 843"/>
                                <a:gd name="T25" fmla="*/ T24 w 270"/>
                                <a:gd name="T26" fmla="+- 0 170 -16"/>
                                <a:gd name="T27" fmla="*/ 170 h 270"/>
                                <a:gd name="T28" fmla="+- 0 1099 843"/>
                                <a:gd name="T29" fmla="*/ T28 w 270"/>
                                <a:gd name="T30" fmla="+- 0 178 -16"/>
                                <a:gd name="T31" fmla="*/ 178 h 270"/>
                                <a:gd name="T32" fmla="+- 0 1095 843"/>
                                <a:gd name="T33" fmla="*/ T32 w 270"/>
                                <a:gd name="T34" fmla="+- 0 186 -16"/>
                                <a:gd name="T35" fmla="*/ 186 h 270"/>
                                <a:gd name="T36" fmla="+- 0 1090 843"/>
                                <a:gd name="T37" fmla="*/ T36 w 270"/>
                                <a:gd name="T38" fmla="+- 0 194 -16"/>
                                <a:gd name="T39" fmla="*/ 194 h 270"/>
                                <a:gd name="T40" fmla="+- 0 1085 843"/>
                                <a:gd name="T41" fmla="*/ T40 w 270"/>
                                <a:gd name="T42" fmla="+- 0 201 -16"/>
                                <a:gd name="T43" fmla="*/ 201 h 270"/>
                                <a:gd name="T44" fmla="+- 0 1053 843"/>
                                <a:gd name="T45" fmla="*/ T44 w 270"/>
                                <a:gd name="T46" fmla="+- 0 231 -16"/>
                                <a:gd name="T47" fmla="*/ 231 h 270"/>
                                <a:gd name="T48" fmla="+- 0 1045 843"/>
                                <a:gd name="T49" fmla="*/ T48 w 270"/>
                                <a:gd name="T50" fmla="+- 0 236 -16"/>
                                <a:gd name="T51" fmla="*/ 236 h 270"/>
                                <a:gd name="T52" fmla="+- 0 1037 843"/>
                                <a:gd name="T53" fmla="*/ T52 w 270"/>
                                <a:gd name="T54" fmla="+- 0 240 -16"/>
                                <a:gd name="T55" fmla="*/ 240 h 270"/>
                                <a:gd name="T56" fmla="+- 0 1029 843"/>
                                <a:gd name="T57" fmla="*/ T56 w 270"/>
                                <a:gd name="T58" fmla="+- 0 243 -16"/>
                                <a:gd name="T59" fmla="*/ 243 h 270"/>
                                <a:gd name="T60" fmla="+- 0 1021 843"/>
                                <a:gd name="T61" fmla="*/ T60 w 270"/>
                                <a:gd name="T62" fmla="+- 0 247 -16"/>
                                <a:gd name="T63" fmla="*/ 247 h 270"/>
                                <a:gd name="T64" fmla="+- 0 978 843"/>
                                <a:gd name="T65" fmla="*/ T64 w 270"/>
                                <a:gd name="T66" fmla="+- 0 254 -16"/>
                                <a:gd name="T67" fmla="*/ 254 h 270"/>
                                <a:gd name="T68" fmla="+- 0 969 843"/>
                                <a:gd name="T69" fmla="*/ T68 w 270"/>
                                <a:gd name="T70" fmla="+- 0 254 -16"/>
                                <a:gd name="T71" fmla="*/ 254 h 270"/>
                                <a:gd name="T72" fmla="+- 0 926 843"/>
                                <a:gd name="T73" fmla="*/ T72 w 270"/>
                                <a:gd name="T74" fmla="+- 0 243 -16"/>
                                <a:gd name="T75" fmla="*/ 243 h 270"/>
                                <a:gd name="T76" fmla="+- 0 918 843"/>
                                <a:gd name="T77" fmla="*/ T76 w 270"/>
                                <a:gd name="T78" fmla="+- 0 240 -16"/>
                                <a:gd name="T79" fmla="*/ 240 h 270"/>
                                <a:gd name="T80" fmla="+- 0 910 843"/>
                                <a:gd name="T81" fmla="*/ T80 w 270"/>
                                <a:gd name="T82" fmla="+- 0 236 -16"/>
                                <a:gd name="T83" fmla="*/ 236 h 270"/>
                                <a:gd name="T84" fmla="+- 0 902 843"/>
                                <a:gd name="T85" fmla="*/ T84 w 270"/>
                                <a:gd name="T86" fmla="+- 0 231 -16"/>
                                <a:gd name="T87" fmla="*/ 231 h 270"/>
                                <a:gd name="T88" fmla="+- 0 895 843"/>
                                <a:gd name="T89" fmla="*/ T88 w 270"/>
                                <a:gd name="T90" fmla="+- 0 226 -16"/>
                                <a:gd name="T91" fmla="*/ 226 h 270"/>
                                <a:gd name="T92" fmla="+- 0 865 843"/>
                                <a:gd name="T93" fmla="*/ T92 w 270"/>
                                <a:gd name="T94" fmla="+- 0 194 -16"/>
                                <a:gd name="T95" fmla="*/ 194 h 270"/>
                                <a:gd name="T96" fmla="+- 0 860 843"/>
                                <a:gd name="T97" fmla="*/ T96 w 270"/>
                                <a:gd name="T98" fmla="+- 0 186 -16"/>
                                <a:gd name="T99" fmla="*/ 186 h 270"/>
                                <a:gd name="T100" fmla="+- 0 843 843"/>
                                <a:gd name="T101" fmla="*/ T100 w 270"/>
                                <a:gd name="T102" fmla="+- 0 127 -16"/>
                                <a:gd name="T103" fmla="*/ 127 h 270"/>
                                <a:gd name="T104" fmla="+- 0 843 843"/>
                                <a:gd name="T105" fmla="*/ T104 w 270"/>
                                <a:gd name="T106" fmla="+- 0 119 -16"/>
                                <a:gd name="T107" fmla="*/ 119 h 270"/>
                                <a:gd name="T108" fmla="+- 0 843 843"/>
                                <a:gd name="T109" fmla="*/ T108 w 270"/>
                                <a:gd name="T110" fmla="+- 0 110 -16"/>
                                <a:gd name="T111" fmla="*/ 110 h 270"/>
                                <a:gd name="T112" fmla="+- 0 860 843"/>
                                <a:gd name="T113" fmla="*/ T112 w 270"/>
                                <a:gd name="T114" fmla="+- 0 51 -16"/>
                                <a:gd name="T115" fmla="*/ 51 h 270"/>
                                <a:gd name="T116" fmla="+- 0 882 843"/>
                                <a:gd name="T117" fmla="*/ T116 w 270"/>
                                <a:gd name="T118" fmla="+- 0 23 -16"/>
                                <a:gd name="T119" fmla="*/ 23 h 270"/>
                                <a:gd name="T120" fmla="+- 0 888 843"/>
                                <a:gd name="T121" fmla="*/ T120 w 270"/>
                                <a:gd name="T122" fmla="+- 0 17 -16"/>
                                <a:gd name="T123" fmla="*/ 17 h 270"/>
                                <a:gd name="T124" fmla="+- 0 926 843"/>
                                <a:gd name="T125" fmla="*/ T124 w 270"/>
                                <a:gd name="T126" fmla="+- 0 -6 -16"/>
                                <a:gd name="T127" fmla="*/ -6 h 270"/>
                                <a:gd name="T128" fmla="+- 0 934 843"/>
                                <a:gd name="T129" fmla="*/ T128 w 270"/>
                                <a:gd name="T130" fmla="+- 0 -10 -16"/>
                                <a:gd name="T131" fmla="*/ -10 h 270"/>
                                <a:gd name="T132" fmla="+- 0 942 843"/>
                                <a:gd name="T133" fmla="*/ T132 w 270"/>
                                <a:gd name="T134" fmla="+- 0 -12 -16"/>
                                <a:gd name="T135" fmla="*/ -12 h 270"/>
                                <a:gd name="T136" fmla="+- 0 951 843"/>
                                <a:gd name="T137" fmla="*/ T136 w 270"/>
                                <a:gd name="T138" fmla="+- 0 -14 -16"/>
                                <a:gd name="T139" fmla="*/ -14 h 270"/>
                                <a:gd name="T140" fmla="+- 0 960 843"/>
                                <a:gd name="T141" fmla="*/ T140 w 270"/>
                                <a:gd name="T142" fmla="+- 0 -16 -16"/>
                                <a:gd name="T143" fmla="*/ -16 h 270"/>
                                <a:gd name="T144" fmla="+- 0 969 843"/>
                                <a:gd name="T145" fmla="*/ T144 w 270"/>
                                <a:gd name="T146" fmla="+- 0 -16 -16"/>
                                <a:gd name="T147" fmla="*/ -16 h 270"/>
                                <a:gd name="T148" fmla="+- 0 978 843"/>
                                <a:gd name="T149" fmla="*/ T148 w 270"/>
                                <a:gd name="T150" fmla="+- 0 -16 -16"/>
                                <a:gd name="T151" fmla="*/ -16 h 270"/>
                                <a:gd name="T152" fmla="+- 0 986 843"/>
                                <a:gd name="T153" fmla="*/ T152 w 270"/>
                                <a:gd name="T154" fmla="+- 0 -16 -16"/>
                                <a:gd name="T155" fmla="*/ -16 h 270"/>
                                <a:gd name="T156" fmla="+- 0 1029 843"/>
                                <a:gd name="T157" fmla="*/ T156 w 270"/>
                                <a:gd name="T158" fmla="+- 0 -6 -16"/>
                                <a:gd name="T159" fmla="*/ -6 h 270"/>
                                <a:gd name="T160" fmla="+- 0 1037 843"/>
                                <a:gd name="T161" fmla="*/ T160 w 270"/>
                                <a:gd name="T162" fmla="+- 0 -3 -16"/>
                                <a:gd name="T163" fmla="*/ -3 h 270"/>
                                <a:gd name="T164" fmla="+- 0 1073 843"/>
                                <a:gd name="T165" fmla="*/ T164 w 270"/>
                                <a:gd name="T166" fmla="+- 0 23 -16"/>
                                <a:gd name="T167" fmla="*/ 23 h 270"/>
                                <a:gd name="T168" fmla="+- 0 1079 843"/>
                                <a:gd name="T169" fmla="*/ T168 w 270"/>
                                <a:gd name="T170" fmla="+- 0 29 -16"/>
                                <a:gd name="T171" fmla="*/ 29 h 270"/>
                                <a:gd name="T172" fmla="+- 0 1085 843"/>
                                <a:gd name="T173" fmla="*/ T172 w 270"/>
                                <a:gd name="T174" fmla="+- 0 36 -16"/>
                                <a:gd name="T175" fmla="*/ 36 h 270"/>
                                <a:gd name="T176" fmla="+- 0 1090 843"/>
                                <a:gd name="T177" fmla="*/ T176 w 270"/>
                                <a:gd name="T178" fmla="+- 0 44 -16"/>
                                <a:gd name="T179" fmla="*/ 44 h 270"/>
                                <a:gd name="T180" fmla="+- 0 1095 843"/>
                                <a:gd name="T181" fmla="*/ T180 w 270"/>
                                <a:gd name="T182" fmla="+- 0 51 -16"/>
                                <a:gd name="T183" fmla="*/ 51 h 270"/>
                                <a:gd name="T184" fmla="+- 0 1112 843"/>
                                <a:gd name="T185" fmla="*/ T184 w 270"/>
                                <a:gd name="T186" fmla="+- 0 110 -16"/>
                                <a:gd name="T187" fmla="*/ 110 h 270"/>
                                <a:gd name="T188" fmla="+- 0 1113 843"/>
                                <a:gd name="T189" fmla="*/ T188 w 270"/>
                                <a:gd name="T190" fmla="+- 0 119 -16"/>
                                <a:gd name="T191"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70" h="270">
                                  <a:moveTo>
                                    <a:pt x="270" y="135"/>
                                  </a:moveTo>
                                  <a:lnTo>
                                    <a:pt x="269" y="143"/>
                                  </a:lnTo>
                                  <a:lnTo>
                                    <a:pt x="269" y="152"/>
                                  </a:lnTo>
                                  <a:lnTo>
                                    <a:pt x="267" y="161"/>
                                  </a:lnTo>
                                  <a:lnTo>
                                    <a:pt x="265" y="170"/>
                                  </a:lnTo>
                                  <a:lnTo>
                                    <a:pt x="263" y="178"/>
                                  </a:lnTo>
                                  <a:lnTo>
                                    <a:pt x="259" y="186"/>
                                  </a:lnTo>
                                  <a:lnTo>
                                    <a:pt x="256" y="194"/>
                                  </a:lnTo>
                                  <a:lnTo>
                                    <a:pt x="252" y="202"/>
                                  </a:lnTo>
                                  <a:lnTo>
                                    <a:pt x="247" y="210"/>
                                  </a:lnTo>
                                  <a:lnTo>
                                    <a:pt x="242" y="217"/>
                                  </a:lnTo>
                                  <a:lnTo>
                                    <a:pt x="210" y="247"/>
                                  </a:lnTo>
                                  <a:lnTo>
                                    <a:pt x="202" y="252"/>
                                  </a:lnTo>
                                  <a:lnTo>
                                    <a:pt x="194" y="256"/>
                                  </a:lnTo>
                                  <a:lnTo>
                                    <a:pt x="186" y="259"/>
                                  </a:lnTo>
                                  <a:lnTo>
                                    <a:pt x="178" y="263"/>
                                  </a:lnTo>
                                  <a:lnTo>
                                    <a:pt x="135" y="270"/>
                                  </a:lnTo>
                                  <a:lnTo>
                                    <a:pt x="126" y="270"/>
                                  </a:lnTo>
                                  <a:lnTo>
                                    <a:pt x="83" y="259"/>
                                  </a:lnTo>
                                  <a:lnTo>
                                    <a:pt x="75" y="256"/>
                                  </a:lnTo>
                                  <a:lnTo>
                                    <a:pt x="67" y="252"/>
                                  </a:lnTo>
                                  <a:lnTo>
                                    <a:pt x="59" y="247"/>
                                  </a:lnTo>
                                  <a:lnTo>
                                    <a:pt x="52" y="242"/>
                                  </a:lnTo>
                                  <a:lnTo>
                                    <a:pt x="22" y="210"/>
                                  </a:lnTo>
                                  <a:lnTo>
                                    <a:pt x="17" y="202"/>
                                  </a:lnTo>
                                  <a:lnTo>
                                    <a:pt x="0" y="143"/>
                                  </a:lnTo>
                                  <a:lnTo>
                                    <a:pt x="0" y="135"/>
                                  </a:lnTo>
                                  <a:lnTo>
                                    <a:pt x="0" y="126"/>
                                  </a:lnTo>
                                  <a:lnTo>
                                    <a:pt x="17" y="67"/>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2D5D05" id="Group 306" o:spid="_x0000_s1026" style="position:absolute;margin-left:81.9pt;margin-top:8.55pt;width:15pt;height:15.35pt;z-index:-251700736;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">
                <v:group id="Group 9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Freeform 10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0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">
                    <v:imagedata r:id="rId27" o:title=""/>
                  </v:shape>
                </v:group>
                <v:group id="Group 10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10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" path="m270,135r-1,8l269,152r-2,9l265,170r-2,8l259,186r-3,8l252,202r-5,8l242,217r-32,30l202,252r-8,4l186,259r-8,4l135,270r-9,l83,259r-8,-3l67,252r-8,-5l52,242,22,210r-5,-8l,143r,-8l,126,17,67,39,39r6,-6l83,10,91,6,99,4r9,-2l117,r9,l135,r8,l186,10r8,3l230,39r6,6l242,52r5,8l252,67r17,59l270,135xe" filled="f">
                    <v:path arrowok="t" o:connecttype="custom" o:connectlocs="270,119;269,127;269,136;267,145;265,154;263,162;259,170;256,178;252,186;247,194;242,201;210,231;202,236;194,240;186,243;178,247;135,254;126,254;83,243;75,240;67,236;59,231;52,226;22,194;17,186;0,127;0,119;0,110;17,51;39,23;45,17;83,-6;91,-10;99,-12;108,-14;117,-16;126,-16;135,-16;143,-16;186,-6;194,-3;230,23;236,29;242,36;247,44;252,51;269,110;270,119" o:connectangles="0,0,0,0,0,0,0,0,0,0,0,0,0,0,0,0,0,0,0,0,0,0,0,0,0,0,0,0,0,0,0,0,0,0,0,0,0,0,0,0,0,0,0,0,0,0,0,0"/>
                  </v:shape>
                </v:group>
                <w10:wrap anchorx="page"/>
              </v:group>
            </w:pict>
          </mc:Fallback>
        </mc:AlternateContent>
      </w:r>
    </w:p>
    <w:p w14:paraId="27B8BDCA" w14:textId="2C908FC2"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9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7555AA79" w14:textId="0AE980F4" w:rsidR="00FC1E4B" w:rsidRPr="00A86EF6" w:rsidRDefault="00882416"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16768" behindDoc="1" locked="0" layoutInCell="1" allowOverlap="1" wp14:anchorId="34D418B7" wp14:editId="3F1E5901">
                <wp:simplePos x="0" y="0"/>
                <wp:positionH relativeFrom="page">
                  <wp:posOffset>1040130</wp:posOffset>
                </wp:positionH>
                <wp:positionV relativeFrom="paragraph">
                  <wp:posOffset>108585</wp:posOffset>
                </wp:positionV>
                <wp:extent cx="190500" cy="195580"/>
                <wp:effectExtent l="0" t="0" r="1905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301" name="Group 105"/>
                        <wpg:cNvGrpSpPr>
                          <a:grpSpLocks/>
                        </wpg:cNvGrpSpPr>
                        <wpg:grpSpPr bwMode="auto">
                          <a:xfrm>
                            <a:off x="835" y="-9"/>
                            <a:ext cx="285" cy="285"/>
                            <a:chOff x="835" y="-9"/>
                            <a:chExt cx="285" cy="285"/>
                          </a:xfrm>
                        </wpg:grpSpPr>
                        <wps:wsp>
                          <wps:cNvPr id="302" name="Freeform 10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3" name="Picture 10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4" name="Group 108"/>
                        <wpg:cNvGrpSpPr>
                          <a:grpSpLocks/>
                        </wpg:cNvGrpSpPr>
                        <wpg:grpSpPr bwMode="auto">
                          <a:xfrm>
                            <a:off x="843" y="-16"/>
                            <a:ext cx="270" cy="270"/>
                            <a:chOff x="843" y="-16"/>
                            <a:chExt cx="270" cy="270"/>
                          </a:xfrm>
                        </wpg:grpSpPr>
                        <wps:wsp>
                          <wps:cNvPr id="305" name="Freeform 109"/>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53 843"/>
                                <a:gd name="T17" fmla="*/ T16 w 270"/>
                                <a:gd name="T18" fmla="+- 0 231 -16"/>
                                <a:gd name="T19" fmla="*/ 231 h 270"/>
                                <a:gd name="T20" fmla="+- 0 1045 843"/>
                                <a:gd name="T21" fmla="*/ T20 w 270"/>
                                <a:gd name="T22" fmla="+- 0 236 -16"/>
                                <a:gd name="T23" fmla="*/ 236 h 270"/>
                                <a:gd name="T24" fmla="+- 0 986 843"/>
                                <a:gd name="T25" fmla="*/ T24 w 270"/>
                                <a:gd name="T26" fmla="+- 0 254 -16"/>
                                <a:gd name="T27" fmla="*/ 254 h 270"/>
                                <a:gd name="T28" fmla="+- 0 978 843"/>
                                <a:gd name="T29" fmla="*/ T28 w 270"/>
                                <a:gd name="T30" fmla="+- 0 254 -16"/>
                                <a:gd name="T31" fmla="*/ 254 h 270"/>
                                <a:gd name="T32" fmla="+- 0 969 843"/>
                                <a:gd name="T33" fmla="*/ T32 w 270"/>
                                <a:gd name="T34" fmla="+- 0 254 -16"/>
                                <a:gd name="T35" fmla="*/ 254 h 270"/>
                                <a:gd name="T36" fmla="+- 0 910 843"/>
                                <a:gd name="T37" fmla="*/ T36 w 270"/>
                                <a:gd name="T38" fmla="+- 0 236 -16"/>
                                <a:gd name="T39" fmla="*/ 236 h 270"/>
                                <a:gd name="T40" fmla="+- 0 902 843"/>
                                <a:gd name="T41" fmla="*/ T40 w 270"/>
                                <a:gd name="T42" fmla="+- 0 231 -16"/>
                                <a:gd name="T43" fmla="*/ 231 h 270"/>
                                <a:gd name="T44" fmla="+- 0 895 843"/>
                                <a:gd name="T45" fmla="*/ T44 w 270"/>
                                <a:gd name="T46" fmla="+- 0 226 -16"/>
                                <a:gd name="T47" fmla="*/ 226 h 270"/>
                                <a:gd name="T48" fmla="+- 0 856 843"/>
                                <a:gd name="T49" fmla="*/ T48 w 270"/>
                                <a:gd name="T50" fmla="+- 0 178 -16"/>
                                <a:gd name="T51" fmla="*/ 178 h 270"/>
                                <a:gd name="T52" fmla="+- 0 845 843"/>
                                <a:gd name="T53" fmla="*/ T52 w 270"/>
                                <a:gd name="T54" fmla="+- 0 145 -16"/>
                                <a:gd name="T55" fmla="*/ 145 h 270"/>
                                <a:gd name="T56" fmla="+- 0 843 843"/>
                                <a:gd name="T57" fmla="*/ T56 w 270"/>
                                <a:gd name="T58" fmla="+- 0 136 -16"/>
                                <a:gd name="T59" fmla="*/ 136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65 843"/>
                                <a:gd name="T77" fmla="*/ T76 w 270"/>
                                <a:gd name="T78" fmla="+- 0 44 -16"/>
                                <a:gd name="T79" fmla="*/ 44 h 270"/>
                                <a:gd name="T80" fmla="+- 0 870 843"/>
                                <a:gd name="T81" fmla="*/ T80 w 270"/>
                                <a:gd name="T82" fmla="+- 0 36 -16"/>
                                <a:gd name="T83" fmla="*/ 36 h 270"/>
                                <a:gd name="T84" fmla="+- 0 876 843"/>
                                <a:gd name="T85" fmla="*/ T84 w 270"/>
                                <a:gd name="T86" fmla="+- 0 29 -16"/>
                                <a:gd name="T87" fmla="*/ 29 h 270"/>
                                <a:gd name="T88" fmla="+- 0 882 843"/>
                                <a:gd name="T89" fmla="*/ T88 w 270"/>
                                <a:gd name="T90" fmla="+- 0 23 -16"/>
                                <a:gd name="T91" fmla="*/ 23 h 270"/>
                                <a:gd name="T92" fmla="+- 0 888 843"/>
                                <a:gd name="T93" fmla="*/ T92 w 270"/>
                                <a:gd name="T94" fmla="+- 0 17 -16"/>
                                <a:gd name="T95" fmla="*/ 17 h 270"/>
                                <a:gd name="T96" fmla="+- 0 942 843"/>
                                <a:gd name="T97" fmla="*/ T96 w 270"/>
                                <a:gd name="T98" fmla="+- 0 -12 -16"/>
                                <a:gd name="T99" fmla="*/ -12 h 270"/>
                                <a:gd name="T100" fmla="+- 0 969 843"/>
                                <a:gd name="T101" fmla="*/ T100 w 270"/>
                                <a:gd name="T102" fmla="+- 0 -16 -16"/>
                                <a:gd name="T103" fmla="*/ -16 h 270"/>
                                <a:gd name="T104" fmla="+- 0 978 843"/>
                                <a:gd name="T105" fmla="*/ T104 w 270"/>
                                <a:gd name="T106" fmla="+- 0 -16 -16"/>
                                <a:gd name="T107" fmla="*/ -16 h 270"/>
                                <a:gd name="T108" fmla="+- 0 986 843"/>
                                <a:gd name="T109" fmla="*/ T108 w 270"/>
                                <a:gd name="T110" fmla="+- 0 -16 -16"/>
                                <a:gd name="T111" fmla="*/ -16 h 270"/>
                                <a:gd name="T112" fmla="+- 0 995 843"/>
                                <a:gd name="T113" fmla="*/ T112 w 270"/>
                                <a:gd name="T114" fmla="+- 0 -16 -16"/>
                                <a:gd name="T115" fmla="*/ -16 h 270"/>
                                <a:gd name="T116" fmla="+- 0 1004 843"/>
                                <a:gd name="T117" fmla="*/ T116 w 270"/>
                                <a:gd name="T118" fmla="+- 0 -14 -16"/>
                                <a:gd name="T119" fmla="*/ -14 h 270"/>
                                <a:gd name="T120" fmla="+- 0 1013 843"/>
                                <a:gd name="T121" fmla="*/ T120 w 270"/>
                                <a:gd name="T122" fmla="+- 0 -12 -16"/>
                                <a:gd name="T123" fmla="*/ -12 h 270"/>
                                <a:gd name="T124" fmla="+- 0 1067 843"/>
                                <a:gd name="T125" fmla="*/ T124 w 270"/>
                                <a:gd name="T126" fmla="+- 0 17 -16"/>
                                <a:gd name="T127" fmla="*/ 17 h 270"/>
                                <a:gd name="T128" fmla="+- 0 1073 843"/>
                                <a:gd name="T129" fmla="*/ T128 w 270"/>
                                <a:gd name="T130" fmla="+- 0 23 -16"/>
                                <a:gd name="T131" fmla="*/ 23 h 270"/>
                                <a:gd name="T132" fmla="+- 0 1079 843"/>
                                <a:gd name="T133" fmla="*/ T132 w 270"/>
                                <a:gd name="T134" fmla="+- 0 29 -16"/>
                                <a:gd name="T135" fmla="*/ 29 h 270"/>
                                <a:gd name="T136" fmla="+- 0 1085 843"/>
                                <a:gd name="T137" fmla="*/ T136 w 270"/>
                                <a:gd name="T138" fmla="+- 0 36 -16"/>
                                <a:gd name="T139" fmla="*/ 36 h 270"/>
                                <a:gd name="T140" fmla="+- 0 1090 843"/>
                                <a:gd name="T141" fmla="*/ T140 w 270"/>
                                <a:gd name="T142" fmla="+- 0 44 -16"/>
                                <a:gd name="T143" fmla="*/ 44 h 270"/>
                                <a:gd name="T144" fmla="+- 0 1095 843"/>
                                <a:gd name="T145" fmla="*/ T144 w 270"/>
                                <a:gd name="T146" fmla="+- 0 51 -16"/>
                                <a:gd name="T147" fmla="*/ 51 h 270"/>
                                <a:gd name="T148" fmla="+- 0 1112 843"/>
                                <a:gd name="T149" fmla="*/ T148 w 270"/>
                                <a:gd name="T150" fmla="+- 0 110 -16"/>
                                <a:gd name="T151" fmla="*/ 110 h 270"/>
                                <a:gd name="T152" fmla="+- 0 1113 843"/>
                                <a:gd name="T153" fmla="*/ T152 w 270"/>
                                <a:gd name="T154" fmla="+- 0 119 -16"/>
                                <a:gd name="T15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70" h="270">
                                  <a:moveTo>
                                    <a:pt x="270" y="135"/>
                                  </a:moveTo>
                                  <a:lnTo>
                                    <a:pt x="256" y="194"/>
                                  </a:lnTo>
                                  <a:lnTo>
                                    <a:pt x="247" y="210"/>
                                  </a:lnTo>
                                  <a:lnTo>
                                    <a:pt x="242" y="217"/>
                                  </a:lnTo>
                                  <a:lnTo>
                                    <a:pt x="210" y="247"/>
                                  </a:lnTo>
                                  <a:lnTo>
                                    <a:pt x="202" y="252"/>
                                  </a:lnTo>
                                  <a:lnTo>
                                    <a:pt x="143" y="270"/>
                                  </a:lnTo>
                                  <a:lnTo>
                                    <a:pt x="135" y="270"/>
                                  </a:lnTo>
                                  <a:lnTo>
                                    <a:pt x="126" y="270"/>
                                  </a:lnTo>
                                  <a:lnTo>
                                    <a:pt x="67" y="252"/>
                                  </a:lnTo>
                                  <a:lnTo>
                                    <a:pt x="59" y="247"/>
                                  </a:lnTo>
                                  <a:lnTo>
                                    <a:pt x="52" y="242"/>
                                  </a:lnTo>
                                  <a:lnTo>
                                    <a:pt x="13" y="194"/>
                                  </a:lnTo>
                                  <a:lnTo>
                                    <a:pt x="2" y="161"/>
                                  </a:lnTo>
                                  <a:lnTo>
                                    <a:pt x="0" y="152"/>
                                  </a:lnTo>
                                  <a:lnTo>
                                    <a:pt x="0" y="143"/>
                                  </a:lnTo>
                                  <a:lnTo>
                                    <a:pt x="0" y="135"/>
                                  </a:lnTo>
                                  <a:lnTo>
                                    <a:pt x="0" y="126"/>
                                  </a:lnTo>
                                  <a:lnTo>
                                    <a:pt x="17" y="67"/>
                                  </a:lnTo>
                                  <a:lnTo>
                                    <a:pt x="22" y="60"/>
                                  </a:lnTo>
                                  <a:lnTo>
                                    <a:pt x="27" y="52"/>
                                  </a:lnTo>
                                  <a:lnTo>
                                    <a:pt x="33" y="45"/>
                                  </a:lnTo>
                                  <a:lnTo>
                                    <a:pt x="39" y="39"/>
                                  </a:lnTo>
                                  <a:lnTo>
                                    <a:pt x="45" y="33"/>
                                  </a:lnTo>
                                  <a:lnTo>
                                    <a:pt x="99" y="4"/>
                                  </a:lnTo>
                                  <a:lnTo>
                                    <a:pt x="126" y="0"/>
                                  </a:lnTo>
                                  <a:lnTo>
                                    <a:pt x="135" y="0"/>
                                  </a:lnTo>
                                  <a:lnTo>
                                    <a:pt x="143" y="0"/>
                                  </a:lnTo>
                                  <a:lnTo>
                                    <a:pt x="152" y="0"/>
                                  </a:lnTo>
                                  <a:lnTo>
                                    <a:pt x="161" y="2"/>
                                  </a:lnTo>
                                  <a:lnTo>
                                    <a:pt x="170" y="4"/>
                                  </a:lnTo>
                                  <a:lnTo>
                                    <a:pt x="224" y="3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1EF8CF" id="Group 300" o:spid="_x0000_s1026" style="position:absolute;margin-left:81.9pt;margin-top:8.55pt;width:15pt;height:15.4pt;z-index:-251699712;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">
                <v:group id="Group 10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10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0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">
                    <v:imagedata r:id="rId27" o:title=""/>
                  </v:shape>
                </v:group>
                <v:group id="Group 10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10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" path="m270,135r-14,59l247,210r-5,7l210,247r-8,5l143,270r-8,l126,270,67,252r-8,-5l52,242,13,194,2,161,,152r,-9l,135r,-9l17,67r5,-7l27,52r6,-7l39,39r6,-6l99,4,126,r9,l143,r9,l161,2r9,2l224,33r6,6l236,45r6,7l247,60r5,7l269,126r1,9xe" filled="f">
                    <v:path arrowok="t" o:connecttype="custom" o:connectlocs="270,119;256,178;247,194;242,201;210,231;202,236;143,254;135,254;126,254;67,236;59,231;52,226;13,178;2,145;0,136;0,127;0,119;0,110;17,51;22,44;27,36;33,29;39,23;45,17;99,-12;126,-16;135,-16;143,-16;152,-16;161,-14;170,-12;224,17;230,23;236,29;242,36;247,44;252,51;269,110;270,119" o:connectangles="0,0,0,0,0,0,0,0,0,0,0,0,0,0,0,0,0,0,0,0,0,0,0,0,0,0,0,0,0,0,0,0,0,0,0,0,0,0,0"/>
                  </v:shape>
                </v:group>
                <w10:wrap anchorx="page"/>
              </v:group>
            </w:pict>
          </mc:Fallback>
        </mc:AlternateContent>
      </w:r>
    </w:p>
    <w:p w14:paraId="7279D7B8" w14:textId="6374A50A"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4755A01C" w14:textId="787B844E" w:rsidR="00FC1E4B" w:rsidRPr="00A86EF6" w:rsidRDefault="00FC1E4B" w:rsidP="00A74969">
      <w:pPr>
        <w:spacing w:before="2" w:line="130" w:lineRule="exact"/>
        <w:ind w:left="1440"/>
        <w:rPr>
          <w:rFonts w:ascii="Times New Roman" w:hAnsi="Times New Roman" w:cs="Times New Roman"/>
          <w:sz w:val="13"/>
          <w:szCs w:val="13"/>
        </w:rPr>
      </w:pPr>
    </w:p>
    <w:p w14:paraId="3AEC2C29" w14:textId="68E084EB" w:rsidR="00FC1E4B" w:rsidRPr="00A86EF6" w:rsidRDefault="00FC1E4B" w:rsidP="00A74969">
      <w:pPr>
        <w:spacing w:line="200" w:lineRule="exact"/>
        <w:ind w:left="1440"/>
        <w:rPr>
          <w:rFonts w:ascii="Times New Roman" w:hAnsi="Times New Roman" w:cs="Times New Roman"/>
          <w:sz w:val="20"/>
          <w:szCs w:val="20"/>
        </w:rPr>
      </w:pPr>
    </w:p>
    <w:p w14:paraId="11670082" w14:textId="77777777" w:rsidR="00FC1E4B" w:rsidRPr="00A86EF6" w:rsidRDefault="00FC1E4B" w:rsidP="00A74969">
      <w:pPr>
        <w:spacing w:before="31"/>
        <w:ind w:left="1440" w:right="-20"/>
        <w:rPr>
          <w:rFonts w:ascii="Times New Roman" w:hAnsi="Times New Roman" w:cs="Times New Roman"/>
          <w:sz w:val="18"/>
          <w:szCs w:val="18"/>
        </w:rPr>
      </w:pPr>
      <w:r w:rsidRPr="00A86EF6">
        <w:rPr>
          <w:rFonts w:ascii="Times New Roman" w:hAnsi="Times New Roman" w:cs="Times New Roman"/>
          <w:b/>
          <w:bCs/>
          <w:color w:val="333333"/>
          <w:sz w:val="18"/>
          <w:szCs w:val="18"/>
        </w:rPr>
        <w:t>2.7</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378B2603" w14:textId="654548E6" w:rsidR="00FC1E4B" w:rsidRPr="00A86EF6" w:rsidRDefault="002B3C4F" w:rsidP="00A74969">
      <w:pPr>
        <w:spacing w:line="180" w:lineRule="exact"/>
        <w:ind w:left="1440"/>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18816" behindDoc="1" locked="0" layoutInCell="1" allowOverlap="1" wp14:anchorId="6BBC3D31" wp14:editId="5A7CF10C">
                <wp:simplePos x="0" y="0"/>
                <wp:positionH relativeFrom="page">
                  <wp:posOffset>1049655</wp:posOffset>
                </wp:positionH>
                <wp:positionV relativeFrom="paragraph">
                  <wp:posOffset>99060</wp:posOffset>
                </wp:positionV>
                <wp:extent cx="190500" cy="194945"/>
                <wp:effectExtent l="0" t="0" r="1905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95" name="Group 111"/>
                        <wpg:cNvGrpSpPr>
                          <a:grpSpLocks/>
                        </wpg:cNvGrpSpPr>
                        <wpg:grpSpPr bwMode="auto">
                          <a:xfrm>
                            <a:off x="835" y="-9"/>
                            <a:ext cx="285" cy="285"/>
                            <a:chOff x="835" y="-9"/>
                            <a:chExt cx="285" cy="285"/>
                          </a:xfrm>
                        </wpg:grpSpPr>
                        <wps:wsp>
                          <wps:cNvPr id="296" name="Freeform 11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7" name="Picture 1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8" name="Group 114"/>
                        <wpg:cNvGrpSpPr>
                          <a:grpSpLocks/>
                        </wpg:cNvGrpSpPr>
                        <wpg:grpSpPr bwMode="auto">
                          <a:xfrm>
                            <a:off x="843" y="-16"/>
                            <a:ext cx="270" cy="270"/>
                            <a:chOff x="843" y="-16"/>
                            <a:chExt cx="270" cy="270"/>
                          </a:xfrm>
                        </wpg:grpSpPr>
                        <wps:wsp>
                          <wps:cNvPr id="299" name="Freeform 115"/>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60 843"/>
                                <a:gd name="T9" fmla="*/ T8 w 270"/>
                                <a:gd name="T10" fmla="+- 0 226 -16"/>
                                <a:gd name="T11" fmla="*/ 226 h 270"/>
                                <a:gd name="T12" fmla="+- 0 1029 843"/>
                                <a:gd name="T13" fmla="*/ T12 w 270"/>
                                <a:gd name="T14" fmla="+- 0 243 -16"/>
                                <a:gd name="T15" fmla="*/ 243 h 270"/>
                                <a:gd name="T16" fmla="+- 0 1021 843"/>
                                <a:gd name="T17" fmla="*/ T16 w 270"/>
                                <a:gd name="T18" fmla="+- 0 247 -16"/>
                                <a:gd name="T19" fmla="*/ 247 h 270"/>
                                <a:gd name="T20" fmla="+- 0 1013 843"/>
                                <a:gd name="T21" fmla="*/ T20 w 270"/>
                                <a:gd name="T22" fmla="+- 0 249 -16"/>
                                <a:gd name="T23" fmla="*/ 249 h 270"/>
                                <a:gd name="T24" fmla="+- 0 1004 843"/>
                                <a:gd name="T25" fmla="*/ T24 w 270"/>
                                <a:gd name="T26" fmla="+- 0 251 -16"/>
                                <a:gd name="T27" fmla="*/ 251 h 270"/>
                                <a:gd name="T28" fmla="+- 0 995 843"/>
                                <a:gd name="T29" fmla="*/ T28 w 270"/>
                                <a:gd name="T30" fmla="+- 0 253 -16"/>
                                <a:gd name="T31" fmla="*/ 253 h 270"/>
                                <a:gd name="T32" fmla="+- 0 986 843"/>
                                <a:gd name="T33" fmla="*/ T32 w 270"/>
                                <a:gd name="T34" fmla="+- 0 254 -16"/>
                                <a:gd name="T35" fmla="*/ 254 h 270"/>
                                <a:gd name="T36" fmla="+- 0 978 843"/>
                                <a:gd name="T37" fmla="*/ T36 w 270"/>
                                <a:gd name="T38" fmla="+- 0 254 -16"/>
                                <a:gd name="T39" fmla="*/ 254 h 270"/>
                                <a:gd name="T40" fmla="+- 0 969 843"/>
                                <a:gd name="T41" fmla="*/ T40 w 270"/>
                                <a:gd name="T42" fmla="+- 0 254 -16"/>
                                <a:gd name="T43" fmla="*/ 254 h 270"/>
                                <a:gd name="T44" fmla="+- 0 926 843"/>
                                <a:gd name="T45" fmla="*/ T44 w 270"/>
                                <a:gd name="T46" fmla="+- 0 243 -16"/>
                                <a:gd name="T47" fmla="*/ 243 h 270"/>
                                <a:gd name="T48" fmla="+- 0 918 843"/>
                                <a:gd name="T49" fmla="*/ T48 w 270"/>
                                <a:gd name="T50" fmla="+- 0 240 -16"/>
                                <a:gd name="T51" fmla="*/ 240 h 270"/>
                                <a:gd name="T52" fmla="+- 0 870 843"/>
                                <a:gd name="T53" fmla="*/ T52 w 270"/>
                                <a:gd name="T54" fmla="+- 0 201 -16"/>
                                <a:gd name="T55" fmla="*/ 201 h 270"/>
                                <a:gd name="T56" fmla="+- 0 865 843"/>
                                <a:gd name="T57" fmla="*/ T56 w 270"/>
                                <a:gd name="T58" fmla="+- 0 194 -16"/>
                                <a:gd name="T59" fmla="*/ 194 h 270"/>
                                <a:gd name="T60" fmla="+- 0 860 843"/>
                                <a:gd name="T61" fmla="*/ T60 w 270"/>
                                <a:gd name="T62" fmla="+- 0 186 -16"/>
                                <a:gd name="T63" fmla="*/ 186 h 270"/>
                                <a:gd name="T64" fmla="+- 0 843 843"/>
                                <a:gd name="T65" fmla="*/ T64 w 270"/>
                                <a:gd name="T66" fmla="+- 0 127 -16"/>
                                <a:gd name="T67" fmla="*/ 127 h 270"/>
                                <a:gd name="T68" fmla="+- 0 843 843"/>
                                <a:gd name="T69" fmla="*/ T68 w 270"/>
                                <a:gd name="T70" fmla="+- 0 119 -16"/>
                                <a:gd name="T71" fmla="*/ 119 h 270"/>
                                <a:gd name="T72" fmla="+- 0 843 843"/>
                                <a:gd name="T73" fmla="*/ T72 w 270"/>
                                <a:gd name="T74" fmla="+- 0 110 -16"/>
                                <a:gd name="T75" fmla="*/ 110 h 270"/>
                                <a:gd name="T76" fmla="+- 0 860 843"/>
                                <a:gd name="T77" fmla="*/ T76 w 270"/>
                                <a:gd name="T78" fmla="+- 0 51 -16"/>
                                <a:gd name="T79" fmla="*/ 51 h 270"/>
                                <a:gd name="T80" fmla="+- 0 865 843"/>
                                <a:gd name="T81" fmla="*/ T80 w 270"/>
                                <a:gd name="T82" fmla="+- 0 44 -16"/>
                                <a:gd name="T83" fmla="*/ 44 h 270"/>
                                <a:gd name="T84" fmla="+- 0 870 843"/>
                                <a:gd name="T85" fmla="*/ T84 w 270"/>
                                <a:gd name="T86" fmla="+- 0 36 -16"/>
                                <a:gd name="T87" fmla="*/ 36 h 270"/>
                                <a:gd name="T88" fmla="+- 0 876 843"/>
                                <a:gd name="T89" fmla="*/ T88 w 270"/>
                                <a:gd name="T90" fmla="+- 0 29 -16"/>
                                <a:gd name="T91" fmla="*/ 29 h 270"/>
                                <a:gd name="T92" fmla="+- 0 882 843"/>
                                <a:gd name="T93" fmla="*/ T92 w 270"/>
                                <a:gd name="T94" fmla="+- 0 23 -16"/>
                                <a:gd name="T95" fmla="*/ 23 h 270"/>
                                <a:gd name="T96" fmla="+- 0 888 843"/>
                                <a:gd name="T97" fmla="*/ T96 w 270"/>
                                <a:gd name="T98" fmla="+- 0 17 -16"/>
                                <a:gd name="T99" fmla="*/ 17 h 270"/>
                                <a:gd name="T100" fmla="+- 0 926 843"/>
                                <a:gd name="T101" fmla="*/ T100 w 270"/>
                                <a:gd name="T102" fmla="+- 0 -6 -16"/>
                                <a:gd name="T103" fmla="*/ -6 h 270"/>
                                <a:gd name="T104" fmla="+- 0 934 843"/>
                                <a:gd name="T105" fmla="*/ T104 w 270"/>
                                <a:gd name="T106" fmla="+- 0 -10 -16"/>
                                <a:gd name="T107" fmla="*/ -10 h 270"/>
                                <a:gd name="T108" fmla="+- 0 942 843"/>
                                <a:gd name="T109" fmla="*/ T108 w 270"/>
                                <a:gd name="T110" fmla="+- 0 -12 -16"/>
                                <a:gd name="T111" fmla="*/ -12 h 270"/>
                                <a:gd name="T112" fmla="+- 0 951 843"/>
                                <a:gd name="T113" fmla="*/ T112 w 270"/>
                                <a:gd name="T114" fmla="+- 0 -14 -16"/>
                                <a:gd name="T115" fmla="*/ -14 h 270"/>
                                <a:gd name="T116" fmla="+- 0 960 843"/>
                                <a:gd name="T117" fmla="*/ T116 w 270"/>
                                <a:gd name="T118" fmla="+- 0 -16 -16"/>
                                <a:gd name="T119" fmla="*/ -16 h 270"/>
                                <a:gd name="T120" fmla="+- 0 969 843"/>
                                <a:gd name="T121" fmla="*/ T120 w 270"/>
                                <a:gd name="T122" fmla="+- 0 -16 -16"/>
                                <a:gd name="T123" fmla="*/ -16 h 270"/>
                                <a:gd name="T124" fmla="+- 0 978 843"/>
                                <a:gd name="T125" fmla="*/ T124 w 270"/>
                                <a:gd name="T126" fmla="+- 0 -16 -16"/>
                                <a:gd name="T127" fmla="*/ -16 h 270"/>
                                <a:gd name="T128" fmla="+- 0 986 843"/>
                                <a:gd name="T129" fmla="*/ T128 w 270"/>
                                <a:gd name="T130" fmla="+- 0 -16 -16"/>
                                <a:gd name="T131" fmla="*/ -16 h 270"/>
                                <a:gd name="T132" fmla="+- 0 1029 843"/>
                                <a:gd name="T133" fmla="*/ T132 w 270"/>
                                <a:gd name="T134" fmla="+- 0 -6 -16"/>
                                <a:gd name="T135" fmla="*/ -6 h 270"/>
                                <a:gd name="T136" fmla="+- 0 1037 843"/>
                                <a:gd name="T137" fmla="*/ T136 w 270"/>
                                <a:gd name="T138" fmla="+- 0 -3 -16"/>
                                <a:gd name="T139" fmla="*/ -3 h 270"/>
                                <a:gd name="T140" fmla="+- 0 1073 843"/>
                                <a:gd name="T141" fmla="*/ T140 w 270"/>
                                <a:gd name="T142" fmla="+- 0 23 -16"/>
                                <a:gd name="T143" fmla="*/ 23 h 270"/>
                                <a:gd name="T144" fmla="+- 0 1079 843"/>
                                <a:gd name="T145" fmla="*/ T144 w 270"/>
                                <a:gd name="T146" fmla="+- 0 29 -16"/>
                                <a:gd name="T147" fmla="*/ 29 h 270"/>
                                <a:gd name="T148" fmla="+- 0 1085 843"/>
                                <a:gd name="T149" fmla="*/ T148 w 270"/>
                                <a:gd name="T150" fmla="+- 0 36 -16"/>
                                <a:gd name="T151" fmla="*/ 36 h 270"/>
                                <a:gd name="T152" fmla="+- 0 1090 843"/>
                                <a:gd name="T153" fmla="*/ T152 w 270"/>
                                <a:gd name="T154" fmla="+- 0 44 -16"/>
                                <a:gd name="T155" fmla="*/ 44 h 270"/>
                                <a:gd name="T156" fmla="+- 0 1095 843"/>
                                <a:gd name="T157" fmla="*/ T156 w 270"/>
                                <a:gd name="T158" fmla="+- 0 51 -16"/>
                                <a:gd name="T159" fmla="*/ 51 h 270"/>
                                <a:gd name="T160" fmla="+- 0 1099 843"/>
                                <a:gd name="T161" fmla="*/ T160 w 270"/>
                                <a:gd name="T162" fmla="+- 0 59 -16"/>
                                <a:gd name="T163" fmla="*/ 59 h 270"/>
                                <a:gd name="T164" fmla="+- 0 1102 843"/>
                                <a:gd name="T165" fmla="*/ T164 w 270"/>
                                <a:gd name="T166" fmla="+- 0 67 -16"/>
                                <a:gd name="T167" fmla="*/ 67 h 270"/>
                                <a:gd name="T168" fmla="+- 0 1106 843"/>
                                <a:gd name="T169" fmla="*/ T168 w 270"/>
                                <a:gd name="T170" fmla="+- 0 75 -16"/>
                                <a:gd name="T171" fmla="*/ 75 h 270"/>
                                <a:gd name="T172" fmla="+- 0 1108 843"/>
                                <a:gd name="T173" fmla="*/ T172 w 270"/>
                                <a:gd name="T174" fmla="+- 0 84 -16"/>
                                <a:gd name="T175" fmla="*/ 84 h 270"/>
                                <a:gd name="T176" fmla="+- 0 1110 843"/>
                                <a:gd name="T177" fmla="*/ T176 w 270"/>
                                <a:gd name="T178" fmla="+- 0 92 -16"/>
                                <a:gd name="T179" fmla="*/ 92 h 270"/>
                                <a:gd name="T180" fmla="+- 0 1112 843"/>
                                <a:gd name="T181" fmla="*/ T180 w 270"/>
                                <a:gd name="T182" fmla="+- 0 101 -16"/>
                                <a:gd name="T183" fmla="*/ 101 h 270"/>
                                <a:gd name="T184" fmla="+- 0 1112 843"/>
                                <a:gd name="T185" fmla="*/ T184 w 270"/>
                                <a:gd name="T186" fmla="+- 0 110 -16"/>
                                <a:gd name="T187" fmla="*/ 110 h 270"/>
                                <a:gd name="T188" fmla="+- 0 1113 843"/>
                                <a:gd name="T189" fmla="*/ T188 w 270"/>
                                <a:gd name="T190" fmla="+- 0 119 -16"/>
                                <a:gd name="T191"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70" h="270">
                                  <a:moveTo>
                                    <a:pt x="270" y="135"/>
                                  </a:moveTo>
                                  <a:lnTo>
                                    <a:pt x="256" y="194"/>
                                  </a:lnTo>
                                  <a:lnTo>
                                    <a:pt x="217" y="242"/>
                                  </a:lnTo>
                                  <a:lnTo>
                                    <a:pt x="186" y="259"/>
                                  </a:lnTo>
                                  <a:lnTo>
                                    <a:pt x="178" y="263"/>
                                  </a:lnTo>
                                  <a:lnTo>
                                    <a:pt x="170" y="265"/>
                                  </a:lnTo>
                                  <a:lnTo>
                                    <a:pt x="161" y="267"/>
                                  </a:lnTo>
                                  <a:lnTo>
                                    <a:pt x="152" y="269"/>
                                  </a:lnTo>
                                  <a:lnTo>
                                    <a:pt x="143" y="270"/>
                                  </a:lnTo>
                                  <a:lnTo>
                                    <a:pt x="135" y="270"/>
                                  </a:lnTo>
                                  <a:lnTo>
                                    <a:pt x="126" y="270"/>
                                  </a:lnTo>
                                  <a:lnTo>
                                    <a:pt x="83" y="259"/>
                                  </a:lnTo>
                                  <a:lnTo>
                                    <a:pt x="75" y="256"/>
                                  </a:lnTo>
                                  <a:lnTo>
                                    <a:pt x="27" y="217"/>
                                  </a:lnTo>
                                  <a:lnTo>
                                    <a:pt x="22" y="210"/>
                                  </a:lnTo>
                                  <a:lnTo>
                                    <a:pt x="17" y="202"/>
                                  </a:lnTo>
                                  <a:lnTo>
                                    <a:pt x="0" y="143"/>
                                  </a:lnTo>
                                  <a:lnTo>
                                    <a:pt x="0" y="135"/>
                                  </a:lnTo>
                                  <a:lnTo>
                                    <a:pt x="0" y="126"/>
                                  </a:lnTo>
                                  <a:lnTo>
                                    <a:pt x="17" y="67"/>
                                  </a:lnTo>
                                  <a:lnTo>
                                    <a:pt x="22" y="60"/>
                                  </a:lnTo>
                                  <a:lnTo>
                                    <a:pt x="27" y="52"/>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0F07D2" id="Group 294" o:spid="_x0000_s1026" style="position:absolute;margin-left:82.65pt;margin-top:7.8pt;width:15pt;height:15.35pt;z-index:-251697664;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">
                <v:group id="Group 11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1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1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">
                    <v:imagedata r:id="rId41" o:title=""/>
                  </v:shape>
                </v:group>
                <v:group id="Group 11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11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" path="m270,135r-14,59l217,242r-31,17l178,263r-8,2l161,267r-9,2l143,270r-8,l126,270,83,259r-8,-3l27,217r-5,-7l17,202,,143r,-8l,126,17,67r5,-7l27,52r6,-7l39,39r6,-6l83,10,91,6,99,4r9,-2l117,r9,l135,r8,l186,10r8,3l230,39r6,6l242,52r5,8l252,67r4,8l259,83r4,8l265,100r2,8l269,117r,9l270,135xe" filled="f">
                    <v:path arrowok="t" o:connecttype="custom" o:connectlocs="270,119;256,178;217,226;186,243;178,247;170,249;161,251;152,253;143,254;135,254;126,254;83,243;75,240;27,201;22,194;17,186;0,127;0,119;0,110;17,51;22,44;27,36;33,29;39,23;45,17;83,-6;91,-10;99,-12;108,-14;117,-16;126,-16;135,-16;143,-16;186,-6;194,-3;230,23;236,29;242,36;247,44;252,51;256,59;259,67;263,75;265,84;267,92;269,101;269,110;270,119" o:connectangles="0,0,0,0,0,0,0,0,0,0,0,0,0,0,0,0,0,0,0,0,0,0,0,0,0,0,0,0,0,0,0,0,0,0,0,0,0,0,0,0,0,0,0,0,0,0,0,0"/>
                  </v:shape>
                </v:group>
                <w10:wrap anchorx="page"/>
              </v:group>
            </w:pict>
          </mc:Fallback>
        </mc:AlternateContent>
      </w:r>
    </w:p>
    <w:p w14:paraId="703E1010" w14:textId="19838300"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pacing w:val="7"/>
          <w:sz w:val="18"/>
          <w:szCs w:val="18"/>
        </w:rPr>
        <w:t>2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17FB20E3" w14:textId="54AEC662" w:rsidR="00FC1E4B" w:rsidRPr="00A86EF6" w:rsidRDefault="0038376F"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19840" behindDoc="1" locked="0" layoutInCell="1" allowOverlap="1" wp14:anchorId="06229A0C" wp14:editId="6B34F5E3">
                <wp:simplePos x="0" y="0"/>
                <wp:positionH relativeFrom="page">
                  <wp:posOffset>1049655</wp:posOffset>
                </wp:positionH>
                <wp:positionV relativeFrom="paragraph">
                  <wp:posOffset>108585</wp:posOffset>
                </wp:positionV>
                <wp:extent cx="190500" cy="195580"/>
                <wp:effectExtent l="0" t="0" r="1905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289" name="Group 117"/>
                        <wpg:cNvGrpSpPr>
                          <a:grpSpLocks/>
                        </wpg:cNvGrpSpPr>
                        <wpg:grpSpPr bwMode="auto">
                          <a:xfrm>
                            <a:off x="835" y="-9"/>
                            <a:ext cx="285" cy="285"/>
                            <a:chOff x="835" y="-9"/>
                            <a:chExt cx="285" cy="285"/>
                          </a:xfrm>
                        </wpg:grpSpPr>
                        <wps:wsp>
                          <wps:cNvPr id="290" name="Freeform 11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1" name="Picture 1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2" name="Group 120"/>
                        <wpg:cNvGrpSpPr>
                          <a:grpSpLocks/>
                        </wpg:cNvGrpSpPr>
                        <wpg:grpSpPr bwMode="auto">
                          <a:xfrm>
                            <a:off x="843" y="-16"/>
                            <a:ext cx="270" cy="270"/>
                            <a:chOff x="843" y="-16"/>
                            <a:chExt cx="270" cy="270"/>
                          </a:xfrm>
                        </wpg:grpSpPr>
                        <wps:wsp>
                          <wps:cNvPr id="293" name="Freeform 121"/>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60 843"/>
                                <a:gd name="T9" fmla="*/ T8 w 270"/>
                                <a:gd name="T10" fmla="+- 0 226 -16"/>
                                <a:gd name="T11" fmla="*/ 226 h 270"/>
                                <a:gd name="T12" fmla="+- 0 1004 843"/>
                                <a:gd name="T13" fmla="*/ T12 w 270"/>
                                <a:gd name="T14" fmla="+- 0 251 -16"/>
                                <a:gd name="T15" fmla="*/ 251 h 270"/>
                                <a:gd name="T16" fmla="+- 0 978 843"/>
                                <a:gd name="T17" fmla="*/ T16 w 270"/>
                                <a:gd name="T18" fmla="+- 0 254 -16"/>
                                <a:gd name="T19" fmla="*/ 254 h 270"/>
                                <a:gd name="T20" fmla="+- 0 969 843"/>
                                <a:gd name="T21" fmla="*/ T20 w 270"/>
                                <a:gd name="T22" fmla="+- 0 254 -16"/>
                                <a:gd name="T23" fmla="*/ 254 h 270"/>
                                <a:gd name="T24" fmla="+- 0 910 843"/>
                                <a:gd name="T25" fmla="*/ T24 w 270"/>
                                <a:gd name="T26" fmla="+- 0 236 -16"/>
                                <a:gd name="T27" fmla="*/ 236 h 270"/>
                                <a:gd name="T28" fmla="+- 0 902 843"/>
                                <a:gd name="T29" fmla="*/ T28 w 270"/>
                                <a:gd name="T30" fmla="+- 0 231 -16"/>
                                <a:gd name="T31" fmla="*/ 231 h 270"/>
                                <a:gd name="T32" fmla="+- 0 895 843"/>
                                <a:gd name="T33" fmla="*/ T32 w 270"/>
                                <a:gd name="T34" fmla="+- 0 226 -16"/>
                                <a:gd name="T35" fmla="*/ 226 h 270"/>
                                <a:gd name="T36" fmla="+- 0 856 843"/>
                                <a:gd name="T37" fmla="*/ T36 w 270"/>
                                <a:gd name="T38" fmla="+- 0 178 -16"/>
                                <a:gd name="T39" fmla="*/ 178 h 270"/>
                                <a:gd name="T40" fmla="+- 0 843 843"/>
                                <a:gd name="T41" fmla="*/ T40 w 270"/>
                                <a:gd name="T42" fmla="+- 0 127 -16"/>
                                <a:gd name="T43" fmla="*/ 127 h 270"/>
                                <a:gd name="T44" fmla="+- 0 843 843"/>
                                <a:gd name="T45" fmla="*/ T44 w 270"/>
                                <a:gd name="T46" fmla="+- 0 119 -16"/>
                                <a:gd name="T47" fmla="*/ 119 h 270"/>
                                <a:gd name="T48" fmla="+- 0 843 843"/>
                                <a:gd name="T49" fmla="*/ T48 w 270"/>
                                <a:gd name="T50" fmla="+- 0 110 -16"/>
                                <a:gd name="T51" fmla="*/ 110 h 270"/>
                                <a:gd name="T52" fmla="+- 0 860 843"/>
                                <a:gd name="T53" fmla="*/ T52 w 270"/>
                                <a:gd name="T54" fmla="+- 0 51 -16"/>
                                <a:gd name="T55" fmla="*/ 51 h 270"/>
                                <a:gd name="T56" fmla="+- 0 865 843"/>
                                <a:gd name="T57" fmla="*/ T56 w 270"/>
                                <a:gd name="T58" fmla="+- 0 44 -16"/>
                                <a:gd name="T59" fmla="*/ 44 h 270"/>
                                <a:gd name="T60" fmla="+- 0 870 843"/>
                                <a:gd name="T61" fmla="*/ T60 w 270"/>
                                <a:gd name="T62" fmla="+- 0 36 -16"/>
                                <a:gd name="T63" fmla="*/ 36 h 270"/>
                                <a:gd name="T64" fmla="+- 0 876 843"/>
                                <a:gd name="T65" fmla="*/ T64 w 270"/>
                                <a:gd name="T66" fmla="+- 0 29 -16"/>
                                <a:gd name="T67" fmla="*/ 29 h 270"/>
                                <a:gd name="T68" fmla="+- 0 882 843"/>
                                <a:gd name="T69" fmla="*/ T68 w 270"/>
                                <a:gd name="T70" fmla="+- 0 23 -16"/>
                                <a:gd name="T71" fmla="*/ 23 h 270"/>
                                <a:gd name="T72" fmla="+- 0 888 843"/>
                                <a:gd name="T73" fmla="*/ T72 w 270"/>
                                <a:gd name="T74" fmla="+- 0 17 -16"/>
                                <a:gd name="T75" fmla="*/ 17 h 270"/>
                                <a:gd name="T76" fmla="+- 0 942 843"/>
                                <a:gd name="T77" fmla="*/ T76 w 270"/>
                                <a:gd name="T78" fmla="+- 0 -12 -16"/>
                                <a:gd name="T79" fmla="*/ -12 h 270"/>
                                <a:gd name="T80" fmla="+- 0 969 843"/>
                                <a:gd name="T81" fmla="*/ T80 w 270"/>
                                <a:gd name="T82" fmla="+- 0 -16 -16"/>
                                <a:gd name="T83" fmla="*/ -16 h 270"/>
                                <a:gd name="T84" fmla="+- 0 978 843"/>
                                <a:gd name="T85" fmla="*/ T84 w 270"/>
                                <a:gd name="T86" fmla="+- 0 -16 -16"/>
                                <a:gd name="T87" fmla="*/ -16 h 270"/>
                                <a:gd name="T88" fmla="+- 0 986 843"/>
                                <a:gd name="T89" fmla="*/ T88 w 270"/>
                                <a:gd name="T90" fmla="+- 0 -16 -16"/>
                                <a:gd name="T91" fmla="*/ -16 h 270"/>
                                <a:gd name="T92" fmla="+- 0 1045 843"/>
                                <a:gd name="T93" fmla="*/ T92 w 270"/>
                                <a:gd name="T94" fmla="+- 0 1 -16"/>
                                <a:gd name="T95" fmla="*/ 1 h 270"/>
                                <a:gd name="T96" fmla="+- 0 1073 843"/>
                                <a:gd name="T97" fmla="*/ T96 w 270"/>
                                <a:gd name="T98" fmla="+- 0 23 -16"/>
                                <a:gd name="T99" fmla="*/ 23 h 270"/>
                                <a:gd name="T100" fmla="+- 0 1079 843"/>
                                <a:gd name="T101" fmla="*/ T100 w 270"/>
                                <a:gd name="T102" fmla="+- 0 29 -16"/>
                                <a:gd name="T103" fmla="*/ 29 h 270"/>
                                <a:gd name="T104" fmla="+- 0 1108 843"/>
                                <a:gd name="T105" fmla="*/ T104 w 270"/>
                                <a:gd name="T106" fmla="+- 0 84 -16"/>
                                <a:gd name="T107" fmla="*/ 84 h 270"/>
                                <a:gd name="T108" fmla="+- 0 1112 843"/>
                                <a:gd name="T109" fmla="*/ T108 w 270"/>
                                <a:gd name="T110" fmla="+- 0 110 -16"/>
                                <a:gd name="T111" fmla="*/ 110 h 270"/>
                                <a:gd name="T112" fmla="+- 0 1113 843"/>
                                <a:gd name="T113" fmla="*/ T112 w 270"/>
                                <a:gd name="T114" fmla="+- 0 119 -16"/>
                                <a:gd name="T11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70" h="270">
                                  <a:moveTo>
                                    <a:pt x="270" y="135"/>
                                  </a:moveTo>
                                  <a:lnTo>
                                    <a:pt x="256" y="194"/>
                                  </a:lnTo>
                                  <a:lnTo>
                                    <a:pt x="217" y="242"/>
                                  </a:lnTo>
                                  <a:lnTo>
                                    <a:pt x="161" y="267"/>
                                  </a:lnTo>
                                  <a:lnTo>
                                    <a:pt x="135" y="270"/>
                                  </a:lnTo>
                                  <a:lnTo>
                                    <a:pt x="126" y="270"/>
                                  </a:lnTo>
                                  <a:lnTo>
                                    <a:pt x="67" y="252"/>
                                  </a:lnTo>
                                  <a:lnTo>
                                    <a:pt x="59" y="247"/>
                                  </a:lnTo>
                                  <a:lnTo>
                                    <a:pt x="52" y="242"/>
                                  </a:lnTo>
                                  <a:lnTo>
                                    <a:pt x="13" y="194"/>
                                  </a:lnTo>
                                  <a:lnTo>
                                    <a:pt x="0" y="143"/>
                                  </a:lnTo>
                                  <a:lnTo>
                                    <a:pt x="0" y="135"/>
                                  </a:lnTo>
                                  <a:lnTo>
                                    <a:pt x="0" y="126"/>
                                  </a:lnTo>
                                  <a:lnTo>
                                    <a:pt x="17" y="67"/>
                                  </a:lnTo>
                                  <a:lnTo>
                                    <a:pt x="22" y="60"/>
                                  </a:lnTo>
                                  <a:lnTo>
                                    <a:pt x="27" y="52"/>
                                  </a:lnTo>
                                  <a:lnTo>
                                    <a:pt x="33" y="45"/>
                                  </a:lnTo>
                                  <a:lnTo>
                                    <a:pt x="39" y="39"/>
                                  </a:lnTo>
                                  <a:lnTo>
                                    <a:pt x="45" y="33"/>
                                  </a:lnTo>
                                  <a:lnTo>
                                    <a:pt x="99" y="4"/>
                                  </a:lnTo>
                                  <a:lnTo>
                                    <a:pt x="126" y="0"/>
                                  </a:lnTo>
                                  <a:lnTo>
                                    <a:pt x="135" y="0"/>
                                  </a:lnTo>
                                  <a:lnTo>
                                    <a:pt x="143" y="0"/>
                                  </a:lnTo>
                                  <a:lnTo>
                                    <a:pt x="202" y="17"/>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CB73D6" id="Group 288" o:spid="_x0000_s1026" style="position:absolute;margin-left:82.65pt;margin-top:8.55pt;width:15pt;height:15.4pt;z-index:-251696640;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">
                <v:group id="Group 11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11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1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">
                    <v:imagedata r:id="rId43" o:title=""/>
                  </v:shape>
                </v:group>
                <v:group id="Group 12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2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" path="m270,135r-14,59l217,242r-56,25l135,270r-9,l67,252r-8,-5l52,242,13,194,,143r,-8l,126,17,67r5,-7l27,52r6,-7l39,39r6,-6l99,4,126,r9,l143,r59,17l230,39r6,6l265,100r4,26l270,135xe" filled="f">
                    <v:path arrowok="t" o:connecttype="custom" o:connectlocs="270,119;256,178;217,226;161,251;135,254;126,254;67,236;59,231;52,226;13,178;0,127;0,119;0,110;17,51;22,44;27,36;33,29;39,23;45,17;99,-12;126,-16;135,-16;143,-16;202,1;230,23;236,29;265,84;269,110;270,119" o:connectangles="0,0,0,0,0,0,0,0,0,0,0,0,0,0,0,0,0,0,0,0,0,0,0,0,0,0,0,0,0"/>
                  </v:shape>
                </v:group>
                <w10:wrap anchorx="page"/>
              </v:group>
            </w:pict>
          </mc:Fallback>
        </mc:AlternateContent>
      </w:r>
    </w:p>
    <w:p w14:paraId="18296DAC" w14:textId="70A713C8"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12 cows</w:t>
      </w:r>
      <w:r w:rsidRPr="00A86EF6">
        <w:rPr>
          <w:rFonts w:ascii="Times New Roman" w:hAnsi="Times New Roman" w:cs="Times New Roman"/>
          <w:color w:val="333333"/>
          <w:spacing w:val="9"/>
          <w:w w:val="90"/>
          <w:sz w:val="18"/>
          <w:szCs w:val="18"/>
        </w:rPr>
        <w:t xml:space="preserve"> </w:t>
      </w:r>
      <w:r w:rsidRPr="00A86EF6">
        <w:rPr>
          <w:rFonts w:ascii="Times New Roman" w:hAnsi="Times New Roman" w:cs="Times New Roman"/>
          <w:color w:val="333333"/>
          <w:sz w:val="18"/>
          <w:szCs w:val="18"/>
        </w:rPr>
        <w:t>in</w:t>
      </w:r>
      <w:r w:rsidRPr="00A86EF6">
        <w:rPr>
          <w:rFonts w:ascii="Times New Roman" w:hAnsi="Times New Roman" w:cs="Times New Roman"/>
          <w:color w:val="333333"/>
          <w:spacing w:val="17"/>
          <w:sz w:val="18"/>
          <w:szCs w:val="18"/>
        </w:rPr>
        <w:t xml:space="preserve"> </w:t>
      </w:r>
      <w:r w:rsidRPr="00A86EF6">
        <w:rPr>
          <w:rFonts w:ascii="Times New Roman" w:hAnsi="Times New Roman" w:cs="Times New Roman"/>
          <w:color w:val="333333"/>
          <w:w w:val="122"/>
          <w:sz w:val="18"/>
          <w:szCs w:val="18"/>
        </w:rPr>
        <w:t>one</w:t>
      </w:r>
      <w:r w:rsidRPr="00A86EF6">
        <w:rPr>
          <w:rFonts w:ascii="Times New Roman" w:hAnsi="Times New Roman" w:cs="Times New Roman"/>
          <w:color w:val="333333"/>
          <w:spacing w:val="-5"/>
          <w:w w:val="122"/>
          <w:sz w:val="18"/>
          <w:szCs w:val="18"/>
        </w:rPr>
        <w:t xml:space="preserve"> </w:t>
      </w:r>
      <w:r w:rsidRPr="00A86EF6">
        <w:rPr>
          <w:rFonts w:ascii="Times New Roman" w:hAnsi="Times New Roman" w:cs="Times New Roman"/>
          <w:color w:val="333333"/>
          <w:w w:val="122"/>
          <w:sz w:val="18"/>
          <w:szCs w:val="18"/>
        </w:rPr>
        <w:t>month</w:t>
      </w:r>
    </w:p>
    <w:p w14:paraId="086124B9" w14:textId="1FB88638" w:rsidR="00FC1E4B" w:rsidRPr="00A86EF6" w:rsidRDefault="00882416" w:rsidP="00A74969">
      <w:pPr>
        <w:spacing w:before="5" w:line="190" w:lineRule="exact"/>
        <w:ind w:left="1440"/>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21888" behindDoc="1" locked="0" layoutInCell="1" allowOverlap="1" wp14:anchorId="58F7129D" wp14:editId="52551C8D">
                <wp:simplePos x="0" y="0"/>
                <wp:positionH relativeFrom="page">
                  <wp:posOffset>1040130</wp:posOffset>
                </wp:positionH>
                <wp:positionV relativeFrom="paragraph">
                  <wp:posOffset>108585</wp:posOffset>
                </wp:positionV>
                <wp:extent cx="190500" cy="194945"/>
                <wp:effectExtent l="0" t="0" r="1905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83" name="Group 123"/>
                        <wpg:cNvGrpSpPr>
                          <a:grpSpLocks/>
                        </wpg:cNvGrpSpPr>
                        <wpg:grpSpPr bwMode="auto">
                          <a:xfrm>
                            <a:off x="835" y="-9"/>
                            <a:ext cx="285" cy="285"/>
                            <a:chOff x="835" y="-9"/>
                            <a:chExt cx="285" cy="285"/>
                          </a:xfrm>
                        </wpg:grpSpPr>
                        <wps:wsp>
                          <wps:cNvPr id="284" name="Freeform 12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5" name="Picture 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6" name="Group 126"/>
                        <wpg:cNvGrpSpPr>
                          <a:grpSpLocks/>
                        </wpg:cNvGrpSpPr>
                        <wpg:grpSpPr bwMode="auto">
                          <a:xfrm>
                            <a:off x="843" y="-16"/>
                            <a:ext cx="270" cy="270"/>
                            <a:chOff x="843" y="-16"/>
                            <a:chExt cx="270" cy="270"/>
                          </a:xfrm>
                        </wpg:grpSpPr>
                        <wps:wsp>
                          <wps:cNvPr id="287" name="Freeform 127"/>
                          <wps:cNvSpPr>
                            <a:spLocks/>
                          </wps:cNvSpPr>
                          <wps:spPr bwMode="auto">
                            <a:xfrm>
                              <a:off x="843" y="-16"/>
                              <a:ext cx="270" cy="270"/>
                            </a:xfrm>
                            <a:custGeom>
                              <a:avLst/>
                              <a:gdLst>
                                <a:gd name="T0" fmla="+- 0 1099 843"/>
                                <a:gd name="T1" fmla="*/ T0 w 270"/>
                                <a:gd name="T2" fmla="+- 0 178 -16"/>
                                <a:gd name="T3" fmla="*/ 178 h 270"/>
                                <a:gd name="T4" fmla="+- 0 1085 843"/>
                                <a:gd name="T5" fmla="*/ T4 w 270"/>
                                <a:gd name="T6" fmla="+- 0 201 -16"/>
                                <a:gd name="T7" fmla="*/ 201 h 270"/>
                                <a:gd name="T8" fmla="+- 0 1073 843"/>
                                <a:gd name="T9" fmla="*/ T8 w 270"/>
                                <a:gd name="T10" fmla="+- 0 214 -16"/>
                                <a:gd name="T11" fmla="*/ 214 h 270"/>
                                <a:gd name="T12" fmla="+- 0 1060 843"/>
                                <a:gd name="T13" fmla="*/ T12 w 270"/>
                                <a:gd name="T14" fmla="+- 0 226 -16"/>
                                <a:gd name="T15" fmla="*/ 226 h 270"/>
                                <a:gd name="T16" fmla="+- 0 1045 843"/>
                                <a:gd name="T17" fmla="*/ T16 w 270"/>
                                <a:gd name="T18" fmla="+- 0 236 -16"/>
                                <a:gd name="T19" fmla="*/ 236 h 270"/>
                                <a:gd name="T20" fmla="+- 0 978 843"/>
                                <a:gd name="T21" fmla="*/ T20 w 270"/>
                                <a:gd name="T22" fmla="+- 0 254 -16"/>
                                <a:gd name="T23" fmla="*/ 254 h 270"/>
                                <a:gd name="T24" fmla="+- 0 926 843"/>
                                <a:gd name="T25" fmla="*/ T24 w 270"/>
                                <a:gd name="T26" fmla="+- 0 243 -16"/>
                                <a:gd name="T27" fmla="*/ 243 h 270"/>
                                <a:gd name="T28" fmla="+- 0 910 843"/>
                                <a:gd name="T29" fmla="*/ T28 w 270"/>
                                <a:gd name="T30" fmla="+- 0 236 -16"/>
                                <a:gd name="T31" fmla="*/ 236 h 270"/>
                                <a:gd name="T32" fmla="+- 0 895 843"/>
                                <a:gd name="T33" fmla="*/ T32 w 270"/>
                                <a:gd name="T34" fmla="+- 0 226 -16"/>
                                <a:gd name="T35" fmla="*/ 226 h 270"/>
                                <a:gd name="T36" fmla="+- 0 882 843"/>
                                <a:gd name="T37" fmla="*/ T36 w 270"/>
                                <a:gd name="T38" fmla="+- 0 214 -16"/>
                                <a:gd name="T39" fmla="*/ 214 h 270"/>
                                <a:gd name="T40" fmla="+- 0 870 843"/>
                                <a:gd name="T41" fmla="*/ T40 w 270"/>
                                <a:gd name="T42" fmla="+- 0 201 -16"/>
                                <a:gd name="T43" fmla="*/ 201 h 270"/>
                                <a:gd name="T44" fmla="+- 0 860 843"/>
                                <a:gd name="T45" fmla="*/ T44 w 270"/>
                                <a:gd name="T46" fmla="+- 0 186 -16"/>
                                <a:gd name="T47" fmla="*/ 186 h 270"/>
                                <a:gd name="T48" fmla="+- 0 843 843"/>
                                <a:gd name="T49" fmla="*/ T48 w 270"/>
                                <a:gd name="T50" fmla="+- 0 119 -16"/>
                                <a:gd name="T51" fmla="*/ 119 h 270"/>
                                <a:gd name="T52" fmla="+- 0 853 843"/>
                                <a:gd name="T53" fmla="*/ T52 w 270"/>
                                <a:gd name="T54" fmla="+- 0 67 -16"/>
                                <a:gd name="T55" fmla="*/ 67 h 270"/>
                                <a:gd name="T56" fmla="+- 0 860 843"/>
                                <a:gd name="T57" fmla="*/ T56 w 270"/>
                                <a:gd name="T58" fmla="+- 0 51 -16"/>
                                <a:gd name="T59" fmla="*/ 51 h 270"/>
                                <a:gd name="T60" fmla="+- 0 870 843"/>
                                <a:gd name="T61" fmla="*/ T60 w 270"/>
                                <a:gd name="T62" fmla="+- 0 36 -16"/>
                                <a:gd name="T63" fmla="*/ 36 h 270"/>
                                <a:gd name="T64" fmla="+- 0 882 843"/>
                                <a:gd name="T65" fmla="*/ T64 w 270"/>
                                <a:gd name="T66" fmla="+- 0 23 -16"/>
                                <a:gd name="T67" fmla="*/ 23 h 270"/>
                                <a:gd name="T68" fmla="+- 0 895 843"/>
                                <a:gd name="T69" fmla="*/ T68 w 270"/>
                                <a:gd name="T70" fmla="+- 0 11 -16"/>
                                <a:gd name="T71" fmla="*/ 11 h 270"/>
                                <a:gd name="T72" fmla="+- 0 910 843"/>
                                <a:gd name="T73" fmla="*/ T72 w 270"/>
                                <a:gd name="T74" fmla="+- 0 1 -16"/>
                                <a:gd name="T75" fmla="*/ 1 h 270"/>
                                <a:gd name="T76" fmla="+- 0 926 843"/>
                                <a:gd name="T77" fmla="*/ T76 w 270"/>
                                <a:gd name="T78" fmla="+- 0 -6 -16"/>
                                <a:gd name="T79" fmla="*/ -6 h 270"/>
                                <a:gd name="T80" fmla="+- 0 942 843"/>
                                <a:gd name="T81" fmla="*/ T80 w 270"/>
                                <a:gd name="T82" fmla="+- 0 -12 -16"/>
                                <a:gd name="T83" fmla="*/ -12 h 270"/>
                                <a:gd name="T84" fmla="+- 0 960 843"/>
                                <a:gd name="T85" fmla="*/ T84 w 270"/>
                                <a:gd name="T86" fmla="+- 0 -16 -16"/>
                                <a:gd name="T87" fmla="*/ -16 h 270"/>
                                <a:gd name="T88" fmla="+- 0 978 843"/>
                                <a:gd name="T89" fmla="*/ T88 w 270"/>
                                <a:gd name="T90" fmla="+- 0 -16 -16"/>
                                <a:gd name="T91" fmla="*/ -16 h 270"/>
                                <a:gd name="T92" fmla="+- 0 995 843"/>
                                <a:gd name="T93" fmla="*/ T92 w 270"/>
                                <a:gd name="T94" fmla="+- 0 -16 -16"/>
                                <a:gd name="T95" fmla="*/ -16 h 270"/>
                                <a:gd name="T96" fmla="+- 0 1013 843"/>
                                <a:gd name="T97" fmla="*/ T96 w 270"/>
                                <a:gd name="T98" fmla="+- 0 -12 -16"/>
                                <a:gd name="T99" fmla="*/ -12 h 270"/>
                                <a:gd name="T100" fmla="+- 0 1029 843"/>
                                <a:gd name="T101" fmla="*/ T100 w 270"/>
                                <a:gd name="T102" fmla="+- 0 -6 -16"/>
                                <a:gd name="T103" fmla="*/ -6 h 270"/>
                                <a:gd name="T104" fmla="+- 0 1045 843"/>
                                <a:gd name="T105" fmla="*/ T104 w 270"/>
                                <a:gd name="T106" fmla="+- 0 1 -16"/>
                                <a:gd name="T107" fmla="*/ 1 h 270"/>
                                <a:gd name="T108" fmla="+- 0 1060 843"/>
                                <a:gd name="T109" fmla="*/ T108 w 270"/>
                                <a:gd name="T110" fmla="+- 0 11 -16"/>
                                <a:gd name="T111" fmla="*/ 11 h 270"/>
                                <a:gd name="T112" fmla="+- 0 1073 843"/>
                                <a:gd name="T113" fmla="*/ T112 w 270"/>
                                <a:gd name="T114" fmla="+- 0 23 -16"/>
                                <a:gd name="T115" fmla="*/ 23 h 270"/>
                                <a:gd name="T116" fmla="+- 0 1085 843"/>
                                <a:gd name="T117" fmla="*/ T116 w 270"/>
                                <a:gd name="T118" fmla="+- 0 36 -16"/>
                                <a:gd name="T119" fmla="*/ 36 h 270"/>
                                <a:gd name="T120" fmla="+- 0 1095 843"/>
                                <a:gd name="T121" fmla="*/ T120 w 270"/>
                                <a:gd name="T122" fmla="+- 0 51 -16"/>
                                <a:gd name="T123" fmla="*/ 51 h 270"/>
                                <a:gd name="T124" fmla="+- 0 1102 843"/>
                                <a:gd name="T125" fmla="*/ T124 w 270"/>
                                <a:gd name="T126" fmla="+- 0 67 -16"/>
                                <a:gd name="T127" fmla="*/ 67 h 270"/>
                                <a:gd name="T128" fmla="+- 0 1108 843"/>
                                <a:gd name="T129" fmla="*/ T128 w 270"/>
                                <a:gd name="T130" fmla="+- 0 84 -16"/>
                                <a:gd name="T131" fmla="*/ 84 h 270"/>
                                <a:gd name="T132" fmla="+- 0 1112 843"/>
                                <a:gd name="T133" fmla="*/ T132 w 270"/>
                                <a:gd name="T134" fmla="+- 0 101 -16"/>
                                <a:gd name="T135" fmla="*/ 101 h 270"/>
                                <a:gd name="T136" fmla="+- 0 1113 843"/>
                                <a:gd name="T137" fmla="*/ T136 w 270"/>
                                <a:gd name="T138" fmla="+- 0 119 -16"/>
                                <a:gd name="T13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70" h="270">
                                  <a:moveTo>
                                    <a:pt x="270" y="135"/>
                                  </a:moveTo>
                                  <a:lnTo>
                                    <a:pt x="256" y="194"/>
                                  </a:lnTo>
                                  <a:lnTo>
                                    <a:pt x="247" y="210"/>
                                  </a:lnTo>
                                  <a:lnTo>
                                    <a:pt x="242" y="217"/>
                                  </a:lnTo>
                                  <a:lnTo>
                                    <a:pt x="236" y="224"/>
                                  </a:lnTo>
                                  <a:lnTo>
                                    <a:pt x="230" y="230"/>
                                  </a:lnTo>
                                  <a:lnTo>
                                    <a:pt x="224" y="236"/>
                                  </a:lnTo>
                                  <a:lnTo>
                                    <a:pt x="217" y="242"/>
                                  </a:lnTo>
                                  <a:lnTo>
                                    <a:pt x="210" y="247"/>
                                  </a:lnTo>
                                  <a:lnTo>
                                    <a:pt x="202" y="252"/>
                                  </a:lnTo>
                                  <a:lnTo>
                                    <a:pt x="143" y="270"/>
                                  </a:lnTo>
                                  <a:lnTo>
                                    <a:pt x="135" y="270"/>
                                  </a:lnTo>
                                  <a:lnTo>
                                    <a:pt x="126" y="270"/>
                                  </a:lnTo>
                                  <a:lnTo>
                                    <a:pt x="83" y="259"/>
                                  </a:lnTo>
                                  <a:lnTo>
                                    <a:pt x="75" y="256"/>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0" y="83"/>
                                  </a:lnTo>
                                  <a:lnTo>
                                    <a:pt x="13" y="75"/>
                                  </a:lnTo>
                                  <a:lnTo>
                                    <a:pt x="17" y="67"/>
                                  </a:lnTo>
                                  <a:lnTo>
                                    <a:pt x="22" y="60"/>
                                  </a:lnTo>
                                  <a:lnTo>
                                    <a:pt x="27" y="52"/>
                                  </a:lnTo>
                                  <a:lnTo>
                                    <a:pt x="33" y="45"/>
                                  </a:lnTo>
                                  <a:lnTo>
                                    <a:pt x="39" y="39"/>
                                  </a:lnTo>
                                  <a:lnTo>
                                    <a:pt x="45" y="33"/>
                                  </a:lnTo>
                                  <a:lnTo>
                                    <a:pt x="52" y="27"/>
                                  </a:lnTo>
                                  <a:lnTo>
                                    <a:pt x="59" y="22"/>
                                  </a:lnTo>
                                  <a:lnTo>
                                    <a:pt x="67" y="17"/>
                                  </a:lnTo>
                                  <a:lnTo>
                                    <a:pt x="75" y="13"/>
                                  </a:lnTo>
                                  <a:lnTo>
                                    <a:pt x="83" y="10"/>
                                  </a:lnTo>
                                  <a:lnTo>
                                    <a:pt x="91" y="6"/>
                                  </a:lnTo>
                                  <a:lnTo>
                                    <a:pt x="99" y="4"/>
                                  </a:lnTo>
                                  <a:lnTo>
                                    <a:pt x="108" y="2"/>
                                  </a:lnTo>
                                  <a:lnTo>
                                    <a:pt x="117" y="0"/>
                                  </a:lnTo>
                                  <a:lnTo>
                                    <a:pt x="126" y="0"/>
                                  </a:lnTo>
                                  <a:lnTo>
                                    <a:pt x="135" y="0"/>
                                  </a:lnTo>
                                  <a:lnTo>
                                    <a:pt x="143" y="0"/>
                                  </a:lnTo>
                                  <a:lnTo>
                                    <a:pt x="152" y="0"/>
                                  </a:lnTo>
                                  <a:lnTo>
                                    <a:pt x="161" y="2"/>
                                  </a:lnTo>
                                  <a:lnTo>
                                    <a:pt x="170" y="4"/>
                                  </a:lnTo>
                                  <a:lnTo>
                                    <a:pt x="178" y="6"/>
                                  </a:lnTo>
                                  <a:lnTo>
                                    <a:pt x="186" y="10"/>
                                  </a:lnTo>
                                  <a:lnTo>
                                    <a:pt x="194" y="13"/>
                                  </a:lnTo>
                                  <a:lnTo>
                                    <a:pt x="202" y="17"/>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05702B" id="Group 282" o:spid="_x0000_s1026" style="position:absolute;margin-left:81.9pt;margin-top:8.55pt;width:15pt;height:15.35pt;z-index:-25169459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">
                <v:group id="Group 12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12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2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">
                    <v:imagedata r:id="rId31" o:title=""/>
                  </v:shape>
                </v:group>
                <v:group id="Group 12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12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" path="m270,135r-14,59l247,210r-5,7l236,224r-6,6l224,236r-7,6l210,247r-8,5l143,270r-8,l126,270,83,259r-8,-3l67,252r-8,-5l52,242r-7,-6l39,230r-6,-6l27,217r-5,-7l17,202,,143r,-8l,126,10,83r3,-8l17,67r5,-7l27,52r6,-7l39,39r6,-6l52,27r7,-5l67,17r8,-4l83,10,91,6,99,4r9,-2l117,r9,l135,r8,l152,r9,2l170,4r8,2l186,10r8,3l202,17r8,5l217,27r7,6l230,39r6,6l242,52r5,8l252,67r4,8l259,83r4,8l265,100r2,8l269,117r,9l270,135xe" filled="f">
                    <v:path arrowok="t" o:connecttype="custom" o:connectlocs="256,178;242,201;230,214;217,226;202,236;135,254;83,243;67,236;52,226;39,214;27,201;17,186;0,119;10,67;17,51;27,36;39,23;52,11;67,1;83,-6;99,-12;117,-16;135,-16;152,-16;170,-12;186,-6;202,1;217,11;230,23;242,36;252,51;259,67;265,84;269,101;270,119" o:connectangles="0,0,0,0,0,0,0,0,0,0,0,0,0,0,0,0,0,0,0,0,0,0,0,0,0,0,0,0,0,0,0,0,0,0,0"/>
                  </v:shape>
                </v:group>
                <w10:wrap anchorx="page"/>
              </v:group>
            </w:pict>
          </mc:Fallback>
        </mc:AlternateContent>
      </w:r>
    </w:p>
    <w:p w14:paraId="11CA7A64" w14:textId="58DD786C" w:rsidR="00FC1E4B" w:rsidRPr="00A86EF6" w:rsidRDefault="00FC1E4B" w:rsidP="00A74969">
      <w:pPr>
        <w:spacing w:before="33"/>
        <w:ind w:left="1440"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1FC6161D" w14:textId="1B28FA93" w:rsidR="00FC1E4B" w:rsidRPr="00A86EF6" w:rsidRDefault="00FC1E4B" w:rsidP="00A74969">
      <w:pPr>
        <w:ind w:left="1440"/>
        <w:rPr>
          <w:rFonts w:ascii="Times New Roman" w:hAnsi="Times New Roman" w:cs="Times New Roman"/>
        </w:rPr>
      </w:pPr>
    </w:p>
    <w:p w14:paraId="0D4B0A77" w14:textId="77777777" w:rsidR="00FC1E4B" w:rsidRPr="00A86EF6" w:rsidRDefault="00FC1E4B" w:rsidP="00FC1E4B">
      <w:pPr>
        <w:rPr>
          <w:rFonts w:ascii="Times New Roman" w:hAnsi="Times New Roman" w:cs="Times New Roman"/>
        </w:rPr>
        <w:sectPr w:rsidR="00FC1E4B" w:rsidRPr="00A86EF6" w:rsidSect="00C97E92">
          <w:type w:val="continuous"/>
          <w:pgSz w:w="12240" w:h="15840"/>
          <w:pgMar w:top="1100" w:right="1720" w:bottom="280" w:left="520" w:header="720" w:footer="720" w:gutter="0"/>
          <w:cols w:space="720"/>
        </w:sectPr>
      </w:pPr>
    </w:p>
    <w:p w14:paraId="12DD25FD" w14:textId="7A02450F" w:rsidR="00FC1E4B" w:rsidRPr="00A86EF6" w:rsidRDefault="00FC1E4B" w:rsidP="00FC1E4B">
      <w:pPr>
        <w:rPr>
          <w:rFonts w:ascii="Times New Roman" w:hAnsi="Times New Roman" w:cs="Times New Roman"/>
        </w:rPr>
      </w:pPr>
    </w:p>
    <w:p w14:paraId="49071B93" w14:textId="186AE3B7" w:rsidR="00FC1E4B" w:rsidRPr="00A86EF6" w:rsidRDefault="00FC1E4B" w:rsidP="00FC1E4B">
      <w:pPr>
        <w:rPr>
          <w:rFonts w:ascii="Times New Roman" w:hAnsi="Times New Roman" w:cs="Times New Roman"/>
        </w:rPr>
      </w:pPr>
    </w:p>
    <w:p w14:paraId="30B9A6E0" w14:textId="77777777" w:rsidR="00FC1E4B" w:rsidRPr="00A86EF6" w:rsidRDefault="00FC1E4B" w:rsidP="00FC1E4B">
      <w:pPr>
        <w:rPr>
          <w:rFonts w:ascii="Times New Roman" w:hAnsi="Times New Roman" w:cs="Times New Roman"/>
        </w:rPr>
      </w:pPr>
    </w:p>
    <w:p w14:paraId="5D43BC5C" w14:textId="77777777" w:rsidR="00FC1E4B" w:rsidRPr="00A86EF6" w:rsidRDefault="00FC1E4B" w:rsidP="00FC1E4B">
      <w:pPr>
        <w:rPr>
          <w:rFonts w:ascii="Times New Roman" w:hAnsi="Times New Roman" w:cs="Times New Roman"/>
        </w:rPr>
      </w:pPr>
    </w:p>
    <w:p w14:paraId="0A9DFF39" w14:textId="77777777" w:rsidR="00FC1E4B" w:rsidRPr="00A86EF6" w:rsidRDefault="00FC1E4B" w:rsidP="00FC1E4B">
      <w:pPr>
        <w:rPr>
          <w:rFonts w:ascii="Times New Roman" w:hAnsi="Times New Roman" w:cs="Times New Roman"/>
        </w:rPr>
        <w:sectPr w:rsidR="00FC1E4B" w:rsidRPr="00A86EF6" w:rsidSect="00C97E92">
          <w:type w:val="continuous"/>
          <w:pgSz w:w="12240" w:h="15840"/>
          <w:pgMar w:top="1100" w:right="1720" w:bottom="280" w:left="520" w:header="720" w:footer="720" w:gutter="0"/>
          <w:cols w:num="2" w:space="720"/>
        </w:sectPr>
      </w:pPr>
    </w:p>
    <w:p w14:paraId="6A54F377" w14:textId="54D36C5C" w:rsidR="00FC1E4B" w:rsidRPr="00A86EF6" w:rsidRDefault="00FC1E4B" w:rsidP="00FC1E4B">
      <w:pPr>
        <w:spacing w:before="77"/>
        <w:ind w:left="105" w:right="-20"/>
        <w:rPr>
          <w:rFonts w:ascii="Times New Roman" w:hAnsi="Times New Roman" w:cs="Times New Roman"/>
          <w:sz w:val="18"/>
          <w:szCs w:val="18"/>
        </w:rPr>
      </w:pPr>
      <w:r w:rsidRPr="00A86EF6">
        <w:rPr>
          <w:rFonts w:ascii="Times New Roman" w:hAnsi="Times New Roman" w:cs="Times New Roman"/>
          <w:noProof/>
        </w:rPr>
        <w:drawing>
          <wp:anchor distT="0" distB="0" distL="114300" distR="114300" simplePos="0" relativeHeight="251589120" behindDoc="0" locked="0" layoutInCell="1" allowOverlap="1" wp14:anchorId="0CDE3135" wp14:editId="1EE406D6">
            <wp:simplePos x="0" y="0"/>
            <wp:positionH relativeFrom="column">
              <wp:posOffset>3109351</wp:posOffset>
            </wp:positionH>
            <wp:positionV relativeFrom="paragraph">
              <wp:posOffset>6545</wp:posOffset>
            </wp:positionV>
            <wp:extent cx="4121150" cy="3265805"/>
            <wp:effectExtent l="0" t="0" r="0" b="0"/>
            <wp:wrapSquare wrapText="bothSides"/>
            <wp:docPr id="420" name="Picture 4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Picture 420" descr="Tex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4121150" cy="3265805"/>
                    </a:xfrm>
                    <a:prstGeom prst="rect">
                      <a:avLst/>
                    </a:prstGeom>
                  </pic:spPr>
                </pic:pic>
              </a:graphicData>
            </a:graphic>
            <wp14:sizeRelH relativeFrom="margin">
              <wp14:pctWidth>0</wp14:pctWidth>
            </wp14:sizeRelH>
            <wp14:sizeRelV relativeFrom="margin">
              <wp14:pctHeight>0</wp14:pctHeight>
            </wp14:sizeRelV>
          </wp:anchor>
        </w:drawing>
      </w:r>
      <w:r w:rsidRPr="00A86EF6">
        <w:rPr>
          <w:rFonts w:ascii="Times New Roman" w:hAnsi="Times New Roman" w:cs="Times New Roman"/>
          <w:b/>
          <w:bCs/>
          <w:color w:val="333333"/>
          <w:sz w:val="18"/>
          <w:szCs w:val="18"/>
        </w:rPr>
        <w:t>3.1</w:t>
      </w:r>
      <w:r w:rsidRPr="00A86EF6">
        <w:rPr>
          <w:rFonts w:ascii="Times New Roman" w:hAnsi="Times New Roman" w:cs="Times New Roman"/>
          <w:b/>
          <w:bCs/>
          <w:color w:val="333333"/>
          <w:spacing w:val="33"/>
          <w:sz w:val="18"/>
          <w:szCs w:val="18"/>
        </w:rPr>
        <w:t xml:space="preserve"> </w:t>
      </w:r>
      <w:r w:rsidRPr="00A86EF6">
        <w:rPr>
          <w:rFonts w:ascii="Times New Roman" w:hAnsi="Times New Roman" w:cs="Times New Roman"/>
          <w:b/>
          <w:bCs/>
          <w:color w:val="333333"/>
          <w:w w:val="116"/>
          <w:sz w:val="18"/>
          <w:szCs w:val="18"/>
        </w:rPr>
        <w:t>Hypotheticall</w:t>
      </w:r>
      <w:r w:rsidRPr="00A86EF6">
        <w:rPr>
          <w:rFonts w:ascii="Times New Roman" w:hAnsi="Times New Roman" w:cs="Times New Roman"/>
          <w:b/>
          <w:bCs/>
          <w:color w:val="333333"/>
          <w:spacing w:val="-8"/>
          <w:w w:val="116"/>
          <w:sz w:val="18"/>
          <w:szCs w:val="18"/>
        </w:rPr>
        <w:t>y</w:t>
      </w:r>
      <w:r w:rsidRPr="00A86EF6">
        <w:rPr>
          <w:rFonts w:ascii="Times New Roman" w:hAnsi="Times New Roman" w:cs="Times New Roman"/>
          <w:b/>
          <w:bCs/>
          <w:color w:val="333333"/>
          <w:w w:val="116"/>
          <w:sz w:val="18"/>
          <w:szCs w:val="18"/>
        </w:rPr>
        <w:t>,</w:t>
      </w:r>
      <w:r w:rsidRPr="00A86EF6">
        <w:rPr>
          <w:rFonts w:ascii="Times New Roman" w:hAnsi="Times New Roman" w:cs="Times New Roman"/>
          <w:b/>
          <w:bCs/>
          <w:color w:val="333333"/>
          <w:spacing w:val="-4"/>
          <w:w w:val="116"/>
          <w:sz w:val="18"/>
          <w:szCs w:val="18"/>
        </w:rPr>
        <w:t xml:space="preserve"> </w:t>
      </w:r>
      <w:r w:rsidRPr="00A86EF6">
        <w:rPr>
          <w:rFonts w:ascii="Times New Roman" w:hAnsi="Times New Roman" w:cs="Times New Roman"/>
          <w:b/>
          <w:bCs/>
          <w:color w:val="333333"/>
          <w:w w:val="116"/>
          <w:sz w:val="18"/>
          <w:szCs w:val="18"/>
        </w:rPr>
        <w:t>which</w:t>
      </w:r>
      <w:r w:rsidRPr="00A86EF6">
        <w:rPr>
          <w:rFonts w:ascii="Times New Roman" w:hAnsi="Times New Roman" w:cs="Times New Roman"/>
          <w:b/>
          <w:bCs/>
          <w:color w:val="333333"/>
          <w:spacing w:val="-5"/>
          <w:w w:val="116"/>
          <w:sz w:val="18"/>
          <w:szCs w:val="18"/>
        </w:rPr>
        <w:t xml:space="preserve"> </w:t>
      </w:r>
      <w:r w:rsidRPr="00A86EF6">
        <w:rPr>
          <w:rFonts w:ascii="Times New Roman" w:hAnsi="Times New Roman" w:cs="Times New Roman"/>
          <w:b/>
          <w:bCs/>
          <w:color w:val="333333"/>
          <w:w w:val="116"/>
          <w:sz w:val="18"/>
          <w:szCs w:val="18"/>
        </w:rPr>
        <w:t xml:space="preserve">would </w:t>
      </w:r>
      <w:proofErr w:type="gramStart"/>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roofErr w:type="gramEnd"/>
      <w:r w:rsidRPr="00A86EF6">
        <w:rPr>
          <w:rFonts w:ascii="Times New Roman" w:hAnsi="Times New Roman" w:cs="Times New Roman"/>
          <w:b/>
          <w:bCs/>
          <w:color w:val="333333"/>
          <w:w w:val="115"/>
          <w:sz w:val="18"/>
          <w:szCs w:val="18"/>
        </w:rPr>
        <w:t>?</w:t>
      </w:r>
      <w:r w:rsidRPr="00A86EF6">
        <w:rPr>
          <w:rFonts w:ascii="Times New Roman" w:hAnsi="Times New Roman" w:cs="Times New Roman"/>
          <w:noProof/>
        </w:rPr>
        <w:t xml:space="preserve"> </w:t>
      </w:r>
    </w:p>
    <w:p w14:paraId="580CFA30" w14:textId="0495C1EB" w:rsidR="00FC1E4B" w:rsidRPr="00A86EF6" w:rsidRDefault="00686376" w:rsidP="00FC1E4B">
      <w:pPr>
        <w:spacing w:line="180" w:lineRule="exact"/>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29056" behindDoc="1" locked="0" layoutInCell="1" allowOverlap="1" wp14:anchorId="36205EEB" wp14:editId="5B6A9904">
                <wp:simplePos x="0" y="0"/>
                <wp:positionH relativeFrom="page">
                  <wp:posOffset>1163955</wp:posOffset>
                </wp:positionH>
                <wp:positionV relativeFrom="paragraph">
                  <wp:posOffset>99060</wp:posOffset>
                </wp:positionV>
                <wp:extent cx="190500" cy="194945"/>
                <wp:effectExtent l="0" t="0" r="19050" b="0"/>
                <wp:wrapNone/>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77" name="Group 129"/>
                        <wpg:cNvGrpSpPr>
                          <a:grpSpLocks/>
                        </wpg:cNvGrpSpPr>
                        <wpg:grpSpPr bwMode="auto">
                          <a:xfrm>
                            <a:off x="835" y="-9"/>
                            <a:ext cx="285" cy="285"/>
                            <a:chOff x="835" y="-9"/>
                            <a:chExt cx="285" cy="285"/>
                          </a:xfrm>
                        </wpg:grpSpPr>
                        <wps:wsp>
                          <wps:cNvPr id="278" name="Freeform 13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9" name="Picture 1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0" name="Group 132"/>
                        <wpg:cNvGrpSpPr>
                          <a:grpSpLocks/>
                        </wpg:cNvGrpSpPr>
                        <wpg:grpSpPr bwMode="auto">
                          <a:xfrm>
                            <a:off x="843" y="-16"/>
                            <a:ext cx="270" cy="270"/>
                            <a:chOff x="843" y="-16"/>
                            <a:chExt cx="270" cy="270"/>
                          </a:xfrm>
                        </wpg:grpSpPr>
                        <wps:wsp>
                          <wps:cNvPr id="281" name="Freeform 133"/>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40AC3C" id="Group 276" o:spid="_x0000_s1026" style="position:absolute;margin-left:91.65pt;margin-top:7.8pt;width:15pt;height:15.35pt;z-index:-251687424;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">
                <v:group id="Group 12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13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3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">
                    <v:imagedata r:id="rId35" o:title=""/>
                  </v:shape>
                </v:group>
                <v:group id="Group 13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13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04E6FB1A" w14:textId="48938FCB"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2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2C3BCAFF" w14:textId="5675165F"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50560" behindDoc="1" locked="0" layoutInCell="1" allowOverlap="1" wp14:anchorId="20A2552D" wp14:editId="0E29FD21">
                <wp:simplePos x="0" y="0"/>
                <wp:positionH relativeFrom="page">
                  <wp:posOffset>1163955</wp:posOffset>
                </wp:positionH>
                <wp:positionV relativeFrom="paragraph">
                  <wp:posOffset>108585</wp:posOffset>
                </wp:positionV>
                <wp:extent cx="190500" cy="194945"/>
                <wp:effectExtent l="0" t="0" r="1905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71" name="Group 255"/>
                        <wpg:cNvGrpSpPr>
                          <a:grpSpLocks/>
                        </wpg:cNvGrpSpPr>
                        <wpg:grpSpPr bwMode="auto">
                          <a:xfrm>
                            <a:off x="835" y="-9"/>
                            <a:ext cx="285" cy="285"/>
                            <a:chOff x="835" y="-9"/>
                            <a:chExt cx="285" cy="285"/>
                          </a:xfrm>
                        </wpg:grpSpPr>
                        <wps:wsp>
                          <wps:cNvPr id="272" name="Freeform 25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3" name="Picture 25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4" name="Group 258"/>
                        <wpg:cNvGrpSpPr>
                          <a:grpSpLocks/>
                        </wpg:cNvGrpSpPr>
                        <wpg:grpSpPr bwMode="auto">
                          <a:xfrm>
                            <a:off x="843" y="-16"/>
                            <a:ext cx="270" cy="270"/>
                            <a:chOff x="843" y="-16"/>
                            <a:chExt cx="270" cy="270"/>
                          </a:xfrm>
                        </wpg:grpSpPr>
                        <wps:wsp>
                          <wps:cNvPr id="275" name="Freeform 259"/>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4EE2CA" id="Group 270" o:spid="_x0000_s1026" style="position:absolute;margin-left:91.65pt;margin-top:8.55pt;width:15pt;height:15.35pt;z-index:-25166592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">
                <v:group id="Group 25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25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5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">
                    <v:imagedata r:id="rId35" o:title=""/>
                  </v:shape>
                </v:group>
                <v:group id="Group 25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25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0CE7551B" w14:textId="1500F8E2"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1 harvestable </w:t>
      </w:r>
      <w:proofErr w:type="gramStart"/>
      <w:r w:rsidRPr="00A86EF6">
        <w:rPr>
          <w:rFonts w:ascii="Times New Roman" w:hAnsi="Times New Roman" w:cs="Times New Roman"/>
          <w:color w:val="333333"/>
          <w:sz w:val="18"/>
          <w:szCs w:val="18"/>
        </w:rPr>
        <w:t>trees</w:t>
      </w:r>
      <w:proofErr w:type="gramEnd"/>
      <w:r w:rsidRPr="00A86EF6">
        <w:rPr>
          <w:rFonts w:ascii="Times New Roman" w:hAnsi="Times New Roman" w:cs="Times New Roman"/>
          <w:color w:val="333333"/>
          <w:sz w:val="18"/>
          <w:szCs w:val="18"/>
        </w:rPr>
        <w:t xml:space="preserve">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21B8B6B1" w14:textId="670CB2CA"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30080" behindDoc="1" locked="0" layoutInCell="1" allowOverlap="1" wp14:anchorId="3AA21303" wp14:editId="52525E1A">
                <wp:simplePos x="0" y="0"/>
                <wp:positionH relativeFrom="page">
                  <wp:posOffset>1154430</wp:posOffset>
                </wp:positionH>
                <wp:positionV relativeFrom="paragraph">
                  <wp:posOffset>108585</wp:posOffset>
                </wp:positionV>
                <wp:extent cx="190500" cy="194945"/>
                <wp:effectExtent l="0" t="0" r="1905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65" name="Group 135"/>
                        <wpg:cNvGrpSpPr>
                          <a:grpSpLocks/>
                        </wpg:cNvGrpSpPr>
                        <wpg:grpSpPr bwMode="auto">
                          <a:xfrm>
                            <a:off x="835" y="-9"/>
                            <a:ext cx="285" cy="285"/>
                            <a:chOff x="835" y="-9"/>
                            <a:chExt cx="285" cy="285"/>
                          </a:xfrm>
                        </wpg:grpSpPr>
                        <wps:wsp>
                          <wps:cNvPr id="266" name="Freeform 13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7" name="Picture 1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8" name="Group 138"/>
                        <wpg:cNvGrpSpPr>
                          <a:grpSpLocks/>
                        </wpg:cNvGrpSpPr>
                        <wpg:grpSpPr bwMode="auto">
                          <a:xfrm>
                            <a:off x="843" y="-16"/>
                            <a:ext cx="270" cy="270"/>
                            <a:chOff x="843" y="-16"/>
                            <a:chExt cx="270" cy="270"/>
                          </a:xfrm>
                        </wpg:grpSpPr>
                        <wps:wsp>
                          <wps:cNvPr id="269" name="Freeform 139"/>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106 843"/>
                                <a:gd name="T21" fmla="*/ T20 w 270"/>
                                <a:gd name="T22" fmla="+- 0 162 -16"/>
                                <a:gd name="T23" fmla="*/ 162 h 270"/>
                                <a:gd name="T24" fmla="+- 0 1102 843"/>
                                <a:gd name="T25" fmla="*/ T24 w 270"/>
                                <a:gd name="T26" fmla="+- 0 170 -16"/>
                                <a:gd name="T27" fmla="*/ 170 h 270"/>
                                <a:gd name="T28" fmla="+- 0 1099 843"/>
                                <a:gd name="T29" fmla="*/ T28 w 270"/>
                                <a:gd name="T30" fmla="+- 0 178 -16"/>
                                <a:gd name="T31" fmla="*/ 178 h 270"/>
                                <a:gd name="T32" fmla="+- 0 1073 843"/>
                                <a:gd name="T33" fmla="*/ T32 w 270"/>
                                <a:gd name="T34" fmla="+- 0 214 -16"/>
                                <a:gd name="T35" fmla="*/ 214 h 270"/>
                                <a:gd name="T36" fmla="+- 0 1067 843"/>
                                <a:gd name="T37" fmla="*/ T36 w 270"/>
                                <a:gd name="T38" fmla="+- 0 220 -16"/>
                                <a:gd name="T39" fmla="*/ 220 h 270"/>
                                <a:gd name="T40" fmla="+- 0 1013 843"/>
                                <a:gd name="T41" fmla="*/ T40 w 270"/>
                                <a:gd name="T42" fmla="+- 0 249 -16"/>
                                <a:gd name="T43" fmla="*/ 249 h 270"/>
                                <a:gd name="T44" fmla="+- 0 986 843"/>
                                <a:gd name="T45" fmla="*/ T44 w 270"/>
                                <a:gd name="T46" fmla="+- 0 254 -16"/>
                                <a:gd name="T47" fmla="*/ 254 h 270"/>
                                <a:gd name="T48" fmla="+- 0 978 843"/>
                                <a:gd name="T49" fmla="*/ T48 w 270"/>
                                <a:gd name="T50" fmla="+- 0 254 -16"/>
                                <a:gd name="T51" fmla="*/ 254 h 270"/>
                                <a:gd name="T52" fmla="+- 0 969 843"/>
                                <a:gd name="T53" fmla="*/ T52 w 270"/>
                                <a:gd name="T54" fmla="+- 0 254 -16"/>
                                <a:gd name="T55" fmla="*/ 254 h 270"/>
                                <a:gd name="T56" fmla="+- 0 910 843"/>
                                <a:gd name="T57" fmla="*/ T56 w 270"/>
                                <a:gd name="T58" fmla="+- 0 236 -16"/>
                                <a:gd name="T59" fmla="*/ 236 h 270"/>
                                <a:gd name="T60" fmla="+- 0 902 843"/>
                                <a:gd name="T61" fmla="*/ T60 w 270"/>
                                <a:gd name="T62" fmla="+- 0 231 -16"/>
                                <a:gd name="T63" fmla="*/ 231 h 270"/>
                                <a:gd name="T64" fmla="+- 0 895 843"/>
                                <a:gd name="T65" fmla="*/ T64 w 270"/>
                                <a:gd name="T66" fmla="+- 0 226 -16"/>
                                <a:gd name="T67" fmla="*/ 226 h 270"/>
                                <a:gd name="T68" fmla="+- 0 856 843"/>
                                <a:gd name="T69" fmla="*/ T68 w 270"/>
                                <a:gd name="T70" fmla="+- 0 178 -16"/>
                                <a:gd name="T71" fmla="*/ 178 h 270"/>
                                <a:gd name="T72" fmla="+- 0 853 843"/>
                                <a:gd name="T73" fmla="*/ T72 w 270"/>
                                <a:gd name="T74" fmla="+- 0 170 -16"/>
                                <a:gd name="T75" fmla="*/ 170 h 270"/>
                                <a:gd name="T76" fmla="+- 0 849 843"/>
                                <a:gd name="T77" fmla="*/ T76 w 270"/>
                                <a:gd name="T78" fmla="+- 0 162 -16"/>
                                <a:gd name="T79" fmla="*/ 162 h 270"/>
                                <a:gd name="T80" fmla="+- 0 847 843"/>
                                <a:gd name="T81" fmla="*/ T80 w 270"/>
                                <a:gd name="T82" fmla="+- 0 154 -16"/>
                                <a:gd name="T83" fmla="*/ 154 h 270"/>
                                <a:gd name="T84" fmla="+- 0 845 843"/>
                                <a:gd name="T85" fmla="*/ T84 w 270"/>
                                <a:gd name="T86" fmla="+- 0 145 -16"/>
                                <a:gd name="T87" fmla="*/ 145 h 270"/>
                                <a:gd name="T88" fmla="+- 0 843 843"/>
                                <a:gd name="T89" fmla="*/ T88 w 270"/>
                                <a:gd name="T90" fmla="+- 0 136 -16"/>
                                <a:gd name="T91" fmla="*/ 136 h 270"/>
                                <a:gd name="T92" fmla="+- 0 843 843"/>
                                <a:gd name="T93" fmla="*/ T92 w 270"/>
                                <a:gd name="T94" fmla="+- 0 127 -16"/>
                                <a:gd name="T95" fmla="*/ 127 h 270"/>
                                <a:gd name="T96" fmla="+- 0 843 843"/>
                                <a:gd name="T97" fmla="*/ T96 w 270"/>
                                <a:gd name="T98" fmla="+- 0 119 -16"/>
                                <a:gd name="T99" fmla="*/ 119 h 270"/>
                                <a:gd name="T100" fmla="+- 0 843 843"/>
                                <a:gd name="T101" fmla="*/ T100 w 270"/>
                                <a:gd name="T102" fmla="+- 0 110 -16"/>
                                <a:gd name="T103" fmla="*/ 110 h 270"/>
                                <a:gd name="T104" fmla="+- 0 860 843"/>
                                <a:gd name="T105" fmla="*/ T104 w 270"/>
                                <a:gd name="T106" fmla="+- 0 51 -16"/>
                                <a:gd name="T107" fmla="*/ 51 h 270"/>
                                <a:gd name="T108" fmla="+- 0 882 843"/>
                                <a:gd name="T109" fmla="*/ T108 w 270"/>
                                <a:gd name="T110" fmla="+- 0 23 -16"/>
                                <a:gd name="T111" fmla="*/ 23 h 270"/>
                                <a:gd name="T112" fmla="+- 0 888 843"/>
                                <a:gd name="T113" fmla="*/ T112 w 270"/>
                                <a:gd name="T114" fmla="+- 0 17 -16"/>
                                <a:gd name="T115" fmla="*/ 17 h 270"/>
                                <a:gd name="T116" fmla="+- 0 895 843"/>
                                <a:gd name="T117" fmla="*/ T116 w 270"/>
                                <a:gd name="T118" fmla="+- 0 11 -16"/>
                                <a:gd name="T119" fmla="*/ 11 h 270"/>
                                <a:gd name="T120" fmla="+- 0 902 843"/>
                                <a:gd name="T121" fmla="*/ T120 w 270"/>
                                <a:gd name="T122" fmla="+- 0 6 -16"/>
                                <a:gd name="T123" fmla="*/ 6 h 270"/>
                                <a:gd name="T124" fmla="+- 0 910 843"/>
                                <a:gd name="T125" fmla="*/ T124 w 270"/>
                                <a:gd name="T126" fmla="+- 0 1 -16"/>
                                <a:gd name="T127" fmla="*/ 1 h 270"/>
                                <a:gd name="T128" fmla="+- 0 918 843"/>
                                <a:gd name="T129" fmla="*/ T128 w 270"/>
                                <a:gd name="T130" fmla="+- 0 -3 -16"/>
                                <a:gd name="T131" fmla="*/ -3 h 270"/>
                                <a:gd name="T132" fmla="+- 0 926 843"/>
                                <a:gd name="T133" fmla="*/ T132 w 270"/>
                                <a:gd name="T134" fmla="+- 0 -6 -16"/>
                                <a:gd name="T135" fmla="*/ -6 h 270"/>
                                <a:gd name="T136" fmla="+- 0 934 843"/>
                                <a:gd name="T137" fmla="*/ T136 w 270"/>
                                <a:gd name="T138" fmla="+- 0 -10 -16"/>
                                <a:gd name="T139" fmla="*/ -10 h 270"/>
                                <a:gd name="T140" fmla="+- 0 978 843"/>
                                <a:gd name="T141" fmla="*/ T140 w 270"/>
                                <a:gd name="T142" fmla="+- 0 -16 -16"/>
                                <a:gd name="T143" fmla="*/ -16 h 270"/>
                                <a:gd name="T144" fmla="+- 0 986 843"/>
                                <a:gd name="T145" fmla="*/ T144 w 270"/>
                                <a:gd name="T146" fmla="+- 0 -16 -16"/>
                                <a:gd name="T147" fmla="*/ -16 h 270"/>
                                <a:gd name="T148" fmla="+- 0 1029 843"/>
                                <a:gd name="T149" fmla="*/ T148 w 270"/>
                                <a:gd name="T150" fmla="+- 0 -6 -16"/>
                                <a:gd name="T151" fmla="*/ -6 h 270"/>
                                <a:gd name="T152" fmla="+- 0 1037 843"/>
                                <a:gd name="T153" fmla="*/ T152 w 270"/>
                                <a:gd name="T154" fmla="+- 0 -3 -16"/>
                                <a:gd name="T155" fmla="*/ -3 h 270"/>
                                <a:gd name="T156" fmla="+- 0 1073 843"/>
                                <a:gd name="T157" fmla="*/ T156 w 270"/>
                                <a:gd name="T158" fmla="+- 0 23 -16"/>
                                <a:gd name="T159" fmla="*/ 23 h 270"/>
                                <a:gd name="T160" fmla="+- 0 1079 843"/>
                                <a:gd name="T161" fmla="*/ T160 w 270"/>
                                <a:gd name="T162" fmla="+- 0 29 -16"/>
                                <a:gd name="T163" fmla="*/ 29 h 270"/>
                                <a:gd name="T164" fmla="+- 0 1085 843"/>
                                <a:gd name="T165" fmla="*/ T164 w 270"/>
                                <a:gd name="T166" fmla="+- 0 36 -16"/>
                                <a:gd name="T167" fmla="*/ 36 h 270"/>
                                <a:gd name="T168" fmla="+- 0 1090 843"/>
                                <a:gd name="T169" fmla="*/ T168 w 270"/>
                                <a:gd name="T170" fmla="+- 0 44 -16"/>
                                <a:gd name="T171" fmla="*/ 44 h 270"/>
                                <a:gd name="T172" fmla="+- 0 1095 843"/>
                                <a:gd name="T173" fmla="*/ T172 w 270"/>
                                <a:gd name="T174" fmla="+- 0 51 -16"/>
                                <a:gd name="T175" fmla="*/ 51 h 270"/>
                                <a:gd name="T176" fmla="+- 0 1099 843"/>
                                <a:gd name="T177" fmla="*/ T176 w 270"/>
                                <a:gd name="T178" fmla="+- 0 59 -16"/>
                                <a:gd name="T179" fmla="*/ 59 h 270"/>
                                <a:gd name="T180" fmla="+- 0 1102 843"/>
                                <a:gd name="T181" fmla="*/ T180 w 270"/>
                                <a:gd name="T182" fmla="+- 0 67 -16"/>
                                <a:gd name="T183" fmla="*/ 67 h 270"/>
                                <a:gd name="T184" fmla="+- 0 1106 843"/>
                                <a:gd name="T185" fmla="*/ T184 w 270"/>
                                <a:gd name="T186" fmla="+- 0 75 -16"/>
                                <a:gd name="T187" fmla="*/ 75 h 270"/>
                                <a:gd name="T188" fmla="+- 0 1108 843"/>
                                <a:gd name="T189" fmla="*/ T188 w 270"/>
                                <a:gd name="T190" fmla="+- 0 84 -16"/>
                                <a:gd name="T191" fmla="*/ 84 h 270"/>
                                <a:gd name="T192" fmla="+- 0 1110 843"/>
                                <a:gd name="T193" fmla="*/ T192 w 270"/>
                                <a:gd name="T194" fmla="+- 0 92 -16"/>
                                <a:gd name="T195" fmla="*/ 92 h 270"/>
                                <a:gd name="T196" fmla="+- 0 1112 843"/>
                                <a:gd name="T197" fmla="*/ T196 w 270"/>
                                <a:gd name="T198" fmla="+- 0 101 -16"/>
                                <a:gd name="T199" fmla="*/ 101 h 270"/>
                                <a:gd name="T200" fmla="+- 0 1112 843"/>
                                <a:gd name="T201" fmla="*/ T200 w 270"/>
                                <a:gd name="T202" fmla="+- 0 110 -16"/>
                                <a:gd name="T203" fmla="*/ 110 h 270"/>
                                <a:gd name="T204" fmla="+- 0 1113 843"/>
                                <a:gd name="T205" fmla="*/ T204 w 270"/>
                                <a:gd name="T206" fmla="+- 0 119 -16"/>
                                <a:gd name="T207"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70" h="270">
                                  <a:moveTo>
                                    <a:pt x="270" y="135"/>
                                  </a:moveTo>
                                  <a:lnTo>
                                    <a:pt x="269" y="143"/>
                                  </a:lnTo>
                                  <a:lnTo>
                                    <a:pt x="269" y="152"/>
                                  </a:lnTo>
                                  <a:lnTo>
                                    <a:pt x="267" y="161"/>
                                  </a:lnTo>
                                  <a:lnTo>
                                    <a:pt x="265" y="170"/>
                                  </a:lnTo>
                                  <a:lnTo>
                                    <a:pt x="263" y="178"/>
                                  </a:lnTo>
                                  <a:lnTo>
                                    <a:pt x="259" y="186"/>
                                  </a:lnTo>
                                  <a:lnTo>
                                    <a:pt x="256" y="194"/>
                                  </a:lnTo>
                                  <a:lnTo>
                                    <a:pt x="230" y="230"/>
                                  </a:lnTo>
                                  <a:lnTo>
                                    <a:pt x="224" y="236"/>
                                  </a:lnTo>
                                  <a:lnTo>
                                    <a:pt x="170" y="265"/>
                                  </a:lnTo>
                                  <a:lnTo>
                                    <a:pt x="143" y="270"/>
                                  </a:lnTo>
                                  <a:lnTo>
                                    <a:pt x="135" y="270"/>
                                  </a:lnTo>
                                  <a:lnTo>
                                    <a:pt x="126" y="270"/>
                                  </a:lnTo>
                                  <a:lnTo>
                                    <a:pt x="67" y="252"/>
                                  </a:lnTo>
                                  <a:lnTo>
                                    <a:pt x="59" y="247"/>
                                  </a:lnTo>
                                  <a:lnTo>
                                    <a:pt x="52" y="242"/>
                                  </a:lnTo>
                                  <a:lnTo>
                                    <a:pt x="13" y="194"/>
                                  </a:lnTo>
                                  <a:lnTo>
                                    <a:pt x="10" y="186"/>
                                  </a:lnTo>
                                  <a:lnTo>
                                    <a:pt x="6" y="178"/>
                                  </a:lnTo>
                                  <a:lnTo>
                                    <a:pt x="4" y="170"/>
                                  </a:lnTo>
                                  <a:lnTo>
                                    <a:pt x="2" y="161"/>
                                  </a:lnTo>
                                  <a:lnTo>
                                    <a:pt x="0" y="152"/>
                                  </a:lnTo>
                                  <a:lnTo>
                                    <a:pt x="0" y="143"/>
                                  </a:lnTo>
                                  <a:lnTo>
                                    <a:pt x="0" y="135"/>
                                  </a:lnTo>
                                  <a:lnTo>
                                    <a:pt x="0" y="126"/>
                                  </a:lnTo>
                                  <a:lnTo>
                                    <a:pt x="17" y="67"/>
                                  </a:lnTo>
                                  <a:lnTo>
                                    <a:pt x="39" y="39"/>
                                  </a:lnTo>
                                  <a:lnTo>
                                    <a:pt x="45" y="33"/>
                                  </a:lnTo>
                                  <a:lnTo>
                                    <a:pt x="52" y="27"/>
                                  </a:lnTo>
                                  <a:lnTo>
                                    <a:pt x="59" y="22"/>
                                  </a:lnTo>
                                  <a:lnTo>
                                    <a:pt x="67" y="17"/>
                                  </a:lnTo>
                                  <a:lnTo>
                                    <a:pt x="75" y="13"/>
                                  </a:lnTo>
                                  <a:lnTo>
                                    <a:pt x="83" y="10"/>
                                  </a:lnTo>
                                  <a:lnTo>
                                    <a:pt x="91" y="6"/>
                                  </a:lnTo>
                                  <a:lnTo>
                                    <a:pt x="135" y="0"/>
                                  </a:lnTo>
                                  <a:lnTo>
                                    <a:pt x="143" y="0"/>
                                  </a:lnTo>
                                  <a:lnTo>
                                    <a:pt x="186" y="10"/>
                                  </a:lnTo>
                                  <a:lnTo>
                                    <a:pt x="194" y="1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285B37" id="Group 264" o:spid="_x0000_s1026" style="position:absolute;margin-left:90.9pt;margin-top:8.55pt;width:15pt;height:15.35pt;z-index:-25168640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">
                <v:group id="Group 13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13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3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">
                    <v:imagedata r:id="rId39" o:title=""/>
                  </v:shape>
                </v:group>
                <v:group id="Group 13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13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" path="m270,135r-1,8l269,152r-2,9l265,170r-2,8l259,186r-3,8l230,230r-6,6l170,265r-27,5l135,270r-9,l67,252r-8,-5l52,242,13,194r-3,-8l6,178,4,170,2,161,,152r,-9l,135r,-9l17,67,39,39r6,-6l52,27r7,-5l67,17r8,-4l83,10,91,6,135,r8,l186,10r8,3l230,39r6,6l242,52r5,8l252,67r4,8l259,83r4,8l265,100r2,8l269,117r,9l270,135xe" filled="f">
                    <v:path arrowok="t" o:connecttype="custom" o:connectlocs="270,119;269,127;269,136;267,145;265,154;263,162;259,170;256,178;230,214;224,220;170,249;143,254;135,254;126,254;67,236;59,231;52,226;13,178;10,170;6,162;4,154;2,145;0,136;0,127;0,119;0,110;17,51;39,23;45,17;52,11;59,6;67,1;75,-3;83,-6;91,-10;135,-16;143,-16;186,-6;194,-3;230,23;236,29;242,36;247,44;252,51;256,59;259,67;263,75;265,84;267,92;269,101;269,110;270,119" o:connectangles="0,0,0,0,0,0,0,0,0,0,0,0,0,0,0,0,0,0,0,0,0,0,0,0,0,0,0,0,0,0,0,0,0,0,0,0,0,0,0,0,0,0,0,0,0,0,0,0,0,0,0,0"/>
                  </v:shape>
                </v:group>
                <w10:wrap anchorx="page"/>
              </v:group>
            </w:pict>
          </mc:Fallback>
        </mc:AlternateContent>
      </w:r>
    </w:p>
    <w:p w14:paraId="46455B86" w14:textId="3D1691E4"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6DD4F87F" w14:textId="2D2F103D" w:rsidR="00FC1E4B" w:rsidRPr="00A86EF6" w:rsidRDefault="00FC1E4B" w:rsidP="00FC1E4B">
      <w:pPr>
        <w:spacing w:before="2" w:line="130" w:lineRule="exact"/>
        <w:rPr>
          <w:rFonts w:ascii="Times New Roman" w:hAnsi="Times New Roman" w:cs="Times New Roman"/>
          <w:sz w:val="13"/>
          <w:szCs w:val="13"/>
        </w:rPr>
      </w:pPr>
    </w:p>
    <w:p w14:paraId="1E4E11A8" w14:textId="77777777" w:rsidR="00FC1E4B" w:rsidRPr="00A86EF6" w:rsidRDefault="00FC1E4B" w:rsidP="00FC1E4B">
      <w:pPr>
        <w:spacing w:line="200" w:lineRule="exact"/>
        <w:rPr>
          <w:rFonts w:ascii="Times New Roman" w:hAnsi="Times New Roman" w:cs="Times New Roman"/>
          <w:sz w:val="20"/>
          <w:szCs w:val="20"/>
        </w:rPr>
      </w:pPr>
    </w:p>
    <w:p w14:paraId="340814B3" w14:textId="1C50D9D8" w:rsidR="00FC1E4B" w:rsidRPr="00A86EF6" w:rsidRDefault="00FC1E4B" w:rsidP="00FC1E4B">
      <w:pPr>
        <w:spacing w:before="31"/>
        <w:ind w:left="105" w:right="-20"/>
        <w:rPr>
          <w:rFonts w:ascii="Times New Roman" w:hAnsi="Times New Roman" w:cs="Times New Roman"/>
          <w:sz w:val="18"/>
          <w:szCs w:val="18"/>
        </w:rPr>
      </w:pPr>
      <w:r w:rsidRPr="00A86EF6">
        <w:rPr>
          <w:rFonts w:ascii="Times New Roman" w:hAnsi="Times New Roman" w:cs="Times New Roman"/>
          <w:b/>
          <w:bCs/>
          <w:color w:val="333333"/>
          <w:sz w:val="18"/>
          <w:szCs w:val="18"/>
        </w:rPr>
        <w:t>3.2</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350EF97C" w14:textId="2DF3ECEB" w:rsidR="00FC1E4B" w:rsidRPr="00A86EF6" w:rsidRDefault="00686376" w:rsidP="00FC1E4B">
      <w:pPr>
        <w:spacing w:line="180" w:lineRule="exact"/>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38272" behindDoc="1" locked="0" layoutInCell="1" allowOverlap="1" wp14:anchorId="42BDEF5D" wp14:editId="3CF0F2D9">
                <wp:simplePos x="0" y="0"/>
                <wp:positionH relativeFrom="page">
                  <wp:posOffset>1154430</wp:posOffset>
                </wp:positionH>
                <wp:positionV relativeFrom="paragraph">
                  <wp:posOffset>99060</wp:posOffset>
                </wp:positionV>
                <wp:extent cx="190500" cy="194945"/>
                <wp:effectExtent l="0" t="0" r="19050" b="0"/>
                <wp:wrapNone/>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59" name="Group 183"/>
                        <wpg:cNvGrpSpPr>
                          <a:grpSpLocks/>
                        </wpg:cNvGrpSpPr>
                        <wpg:grpSpPr bwMode="auto">
                          <a:xfrm>
                            <a:off x="835" y="-9"/>
                            <a:ext cx="285" cy="285"/>
                            <a:chOff x="835" y="-9"/>
                            <a:chExt cx="285" cy="285"/>
                          </a:xfrm>
                        </wpg:grpSpPr>
                        <wps:wsp>
                          <wps:cNvPr id="260" name="Freeform 18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1" name="Picture 18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2" name="Group 186"/>
                        <wpg:cNvGrpSpPr>
                          <a:grpSpLocks/>
                        </wpg:cNvGrpSpPr>
                        <wpg:grpSpPr bwMode="auto">
                          <a:xfrm>
                            <a:off x="843" y="-16"/>
                            <a:ext cx="270" cy="270"/>
                            <a:chOff x="843" y="-16"/>
                            <a:chExt cx="270" cy="270"/>
                          </a:xfrm>
                        </wpg:grpSpPr>
                        <wps:wsp>
                          <wps:cNvPr id="263" name="Freeform 187"/>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4D1F335" id="Group 258" o:spid="_x0000_s1026" style="position:absolute;margin-left:90.9pt;margin-top:7.8pt;width:15pt;height:15.35pt;z-index:-251678208;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">
                <v:group id="Group 18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Freeform 18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8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">
                    <v:imagedata r:id="rId35" o:title=""/>
                  </v:shape>
                </v:group>
                <v:group id="Group 18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18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1A85D773" w14:textId="05850E2C"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2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1BA7229B" w14:textId="3AA643ED"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49536" behindDoc="1" locked="0" layoutInCell="1" allowOverlap="1" wp14:anchorId="5DB709E7" wp14:editId="719AF354">
                <wp:simplePos x="0" y="0"/>
                <wp:positionH relativeFrom="page">
                  <wp:posOffset>1163955</wp:posOffset>
                </wp:positionH>
                <wp:positionV relativeFrom="paragraph">
                  <wp:posOffset>108585</wp:posOffset>
                </wp:positionV>
                <wp:extent cx="190500" cy="194945"/>
                <wp:effectExtent l="0" t="0" r="1905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53" name="Group 249"/>
                        <wpg:cNvGrpSpPr>
                          <a:grpSpLocks/>
                        </wpg:cNvGrpSpPr>
                        <wpg:grpSpPr bwMode="auto">
                          <a:xfrm>
                            <a:off x="835" y="-9"/>
                            <a:ext cx="285" cy="285"/>
                            <a:chOff x="835" y="-9"/>
                            <a:chExt cx="285" cy="285"/>
                          </a:xfrm>
                        </wpg:grpSpPr>
                        <wps:wsp>
                          <wps:cNvPr id="254" name="Freeform 25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5" name="Picture 25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6" name="Group 252"/>
                        <wpg:cNvGrpSpPr>
                          <a:grpSpLocks/>
                        </wpg:cNvGrpSpPr>
                        <wpg:grpSpPr bwMode="auto">
                          <a:xfrm>
                            <a:off x="843" y="-16"/>
                            <a:ext cx="270" cy="270"/>
                            <a:chOff x="843" y="-16"/>
                            <a:chExt cx="270" cy="270"/>
                          </a:xfrm>
                        </wpg:grpSpPr>
                        <wps:wsp>
                          <wps:cNvPr id="257" name="Freeform 253"/>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5E45C5" id="Group 252" o:spid="_x0000_s1026" style="position:absolute;margin-left:91.65pt;margin-top:8.55pt;width:15pt;height:15.35pt;z-index:-251666944;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">
                <v:group id="Group 24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25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5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">
                    <v:imagedata r:id="rId35" o:title=""/>
                  </v:shape>
                </v:group>
                <v:group 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5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75E76740" w14:textId="4DDD1E30"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2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49710560" w14:textId="5821CB0D"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31104" behindDoc="1" locked="0" layoutInCell="1" allowOverlap="1" wp14:anchorId="74956E56" wp14:editId="7E7F5666">
                <wp:simplePos x="0" y="0"/>
                <wp:positionH relativeFrom="page">
                  <wp:posOffset>1154430</wp:posOffset>
                </wp:positionH>
                <wp:positionV relativeFrom="paragraph">
                  <wp:posOffset>108585</wp:posOffset>
                </wp:positionV>
                <wp:extent cx="190500" cy="194945"/>
                <wp:effectExtent l="0" t="0" r="1905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47" name="Group 141"/>
                        <wpg:cNvGrpSpPr>
                          <a:grpSpLocks/>
                        </wpg:cNvGrpSpPr>
                        <wpg:grpSpPr bwMode="auto">
                          <a:xfrm>
                            <a:off x="835" y="-9"/>
                            <a:ext cx="285" cy="285"/>
                            <a:chOff x="835" y="-9"/>
                            <a:chExt cx="285" cy="285"/>
                          </a:xfrm>
                        </wpg:grpSpPr>
                        <wps:wsp>
                          <wps:cNvPr id="248" name="Freeform 14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9" name="Picture 1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0" name="Group 144"/>
                        <wpg:cNvGrpSpPr>
                          <a:grpSpLocks/>
                        </wpg:cNvGrpSpPr>
                        <wpg:grpSpPr bwMode="auto">
                          <a:xfrm>
                            <a:off x="843" y="-16"/>
                            <a:ext cx="270" cy="270"/>
                            <a:chOff x="843" y="-16"/>
                            <a:chExt cx="270" cy="270"/>
                          </a:xfrm>
                        </wpg:grpSpPr>
                        <wps:wsp>
                          <wps:cNvPr id="251" name="Freeform 145"/>
                          <wps:cNvSpPr>
                            <a:spLocks/>
                          </wps:cNvSpPr>
                          <wps:spPr bwMode="auto">
                            <a:xfrm>
                              <a:off x="843" y="-16"/>
                              <a:ext cx="270" cy="270"/>
                            </a:xfrm>
                            <a:custGeom>
                              <a:avLst/>
                              <a:gdLst>
                                <a:gd name="T0" fmla="+- 0 1113 843"/>
                                <a:gd name="T1" fmla="*/ T0 w 270"/>
                                <a:gd name="T2" fmla="+- 0 119 -16"/>
                                <a:gd name="T3" fmla="*/ 119 h 270"/>
                                <a:gd name="T4" fmla="+- 0 1102 843"/>
                                <a:gd name="T5" fmla="*/ T4 w 270"/>
                                <a:gd name="T6" fmla="+- 0 170 -16"/>
                                <a:gd name="T7" fmla="*/ 170 h 270"/>
                                <a:gd name="T8" fmla="+- 0 1099 843"/>
                                <a:gd name="T9" fmla="*/ T8 w 270"/>
                                <a:gd name="T10" fmla="+- 0 178 -16"/>
                                <a:gd name="T11" fmla="*/ 178 h 270"/>
                                <a:gd name="T12" fmla="+- 0 1095 843"/>
                                <a:gd name="T13" fmla="*/ T12 w 270"/>
                                <a:gd name="T14" fmla="+- 0 186 -16"/>
                                <a:gd name="T15" fmla="*/ 186 h 270"/>
                                <a:gd name="T16" fmla="+- 0 1090 843"/>
                                <a:gd name="T17" fmla="*/ T16 w 270"/>
                                <a:gd name="T18" fmla="+- 0 194 -16"/>
                                <a:gd name="T19" fmla="*/ 194 h 270"/>
                                <a:gd name="T20" fmla="+- 0 1085 843"/>
                                <a:gd name="T21" fmla="*/ T20 w 270"/>
                                <a:gd name="T22" fmla="+- 0 201 -16"/>
                                <a:gd name="T23" fmla="*/ 201 h 270"/>
                                <a:gd name="T24" fmla="+- 0 1079 843"/>
                                <a:gd name="T25" fmla="*/ T24 w 270"/>
                                <a:gd name="T26" fmla="+- 0 208 -16"/>
                                <a:gd name="T27" fmla="*/ 208 h 270"/>
                                <a:gd name="T28" fmla="+- 0 1073 843"/>
                                <a:gd name="T29" fmla="*/ T28 w 270"/>
                                <a:gd name="T30" fmla="+- 0 214 -16"/>
                                <a:gd name="T31" fmla="*/ 214 h 270"/>
                                <a:gd name="T32" fmla="+- 0 1067 843"/>
                                <a:gd name="T33" fmla="*/ T32 w 270"/>
                                <a:gd name="T34" fmla="+- 0 220 -16"/>
                                <a:gd name="T35" fmla="*/ 220 h 270"/>
                                <a:gd name="T36" fmla="+- 0 1060 843"/>
                                <a:gd name="T37" fmla="*/ T36 w 270"/>
                                <a:gd name="T38" fmla="+- 0 226 -16"/>
                                <a:gd name="T39" fmla="*/ 226 h 270"/>
                                <a:gd name="T40" fmla="+- 0 1053 843"/>
                                <a:gd name="T41" fmla="*/ T40 w 270"/>
                                <a:gd name="T42" fmla="+- 0 231 -16"/>
                                <a:gd name="T43" fmla="*/ 231 h 270"/>
                                <a:gd name="T44" fmla="+- 0 1045 843"/>
                                <a:gd name="T45" fmla="*/ T44 w 270"/>
                                <a:gd name="T46" fmla="+- 0 236 -16"/>
                                <a:gd name="T47" fmla="*/ 236 h 270"/>
                                <a:gd name="T48" fmla="+- 0 986 843"/>
                                <a:gd name="T49" fmla="*/ T48 w 270"/>
                                <a:gd name="T50" fmla="+- 0 254 -16"/>
                                <a:gd name="T51" fmla="*/ 254 h 270"/>
                                <a:gd name="T52" fmla="+- 0 978 843"/>
                                <a:gd name="T53" fmla="*/ T52 w 270"/>
                                <a:gd name="T54" fmla="+- 0 254 -16"/>
                                <a:gd name="T55" fmla="*/ 254 h 270"/>
                                <a:gd name="T56" fmla="+- 0 969 843"/>
                                <a:gd name="T57" fmla="*/ T56 w 270"/>
                                <a:gd name="T58" fmla="+- 0 254 -16"/>
                                <a:gd name="T59" fmla="*/ 254 h 270"/>
                                <a:gd name="T60" fmla="+- 0 910 843"/>
                                <a:gd name="T61" fmla="*/ T60 w 270"/>
                                <a:gd name="T62" fmla="+- 0 236 -16"/>
                                <a:gd name="T63" fmla="*/ 236 h 270"/>
                                <a:gd name="T64" fmla="+- 0 902 843"/>
                                <a:gd name="T65" fmla="*/ T64 w 270"/>
                                <a:gd name="T66" fmla="+- 0 231 -16"/>
                                <a:gd name="T67" fmla="*/ 231 h 270"/>
                                <a:gd name="T68" fmla="+- 0 895 843"/>
                                <a:gd name="T69" fmla="*/ T68 w 270"/>
                                <a:gd name="T70" fmla="+- 0 226 -16"/>
                                <a:gd name="T71" fmla="*/ 226 h 270"/>
                                <a:gd name="T72" fmla="+- 0 865 843"/>
                                <a:gd name="T73" fmla="*/ T72 w 270"/>
                                <a:gd name="T74" fmla="+- 0 194 -16"/>
                                <a:gd name="T75" fmla="*/ 194 h 270"/>
                                <a:gd name="T76" fmla="+- 0 860 843"/>
                                <a:gd name="T77" fmla="*/ T76 w 270"/>
                                <a:gd name="T78" fmla="+- 0 186 -16"/>
                                <a:gd name="T79" fmla="*/ 186 h 270"/>
                                <a:gd name="T80" fmla="+- 0 856 843"/>
                                <a:gd name="T81" fmla="*/ T80 w 270"/>
                                <a:gd name="T82" fmla="+- 0 178 -16"/>
                                <a:gd name="T83" fmla="*/ 178 h 270"/>
                                <a:gd name="T84" fmla="+- 0 853 843"/>
                                <a:gd name="T85" fmla="*/ T84 w 270"/>
                                <a:gd name="T86" fmla="+- 0 170 -16"/>
                                <a:gd name="T87" fmla="*/ 170 h 270"/>
                                <a:gd name="T88" fmla="+- 0 849 843"/>
                                <a:gd name="T89" fmla="*/ T88 w 270"/>
                                <a:gd name="T90" fmla="+- 0 162 -16"/>
                                <a:gd name="T91" fmla="*/ 162 h 270"/>
                                <a:gd name="T92" fmla="+- 0 847 843"/>
                                <a:gd name="T93" fmla="*/ T92 w 270"/>
                                <a:gd name="T94" fmla="+- 0 154 -16"/>
                                <a:gd name="T95" fmla="*/ 154 h 270"/>
                                <a:gd name="T96" fmla="+- 0 845 843"/>
                                <a:gd name="T97" fmla="*/ T96 w 270"/>
                                <a:gd name="T98" fmla="+- 0 145 -16"/>
                                <a:gd name="T99" fmla="*/ 145 h 270"/>
                                <a:gd name="T100" fmla="+- 0 843 843"/>
                                <a:gd name="T101" fmla="*/ T100 w 270"/>
                                <a:gd name="T102" fmla="+- 0 136 -16"/>
                                <a:gd name="T103" fmla="*/ 136 h 270"/>
                                <a:gd name="T104" fmla="+- 0 843 843"/>
                                <a:gd name="T105" fmla="*/ T104 w 270"/>
                                <a:gd name="T106" fmla="+- 0 127 -16"/>
                                <a:gd name="T107" fmla="*/ 127 h 270"/>
                                <a:gd name="T108" fmla="+- 0 843 843"/>
                                <a:gd name="T109" fmla="*/ T108 w 270"/>
                                <a:gd name="T110" fmla="+- 0 119 -16"/>
                                <a:gd name="T111" fmla="*/ 119 h 270"/>
                                <a:gd name="T112" fmla="+- 0 843 843"/>
                                <a:gd name="T113" fmla="*/ T112 w 270"/>
                                <a:gd name="T114" fmla="+- 0 110 -16"/>
                                <a:gd name="T115" fmla="*/ 110 h 270"/>
                                <a:gd name="T116" fmla="+- 0 860 843"/>
                                <a:gd name="T117" fmla="*/ T116 w 270"/>
                                <a:gd name="T118" fmla="+- 0 51 -16"/>
                                <a:gd name="T119" fmla="*/ 51 h 270"/>
                                <a:gd name="T120" fmla="+- 0 882 843"/>
                                <a:gd name="T121" fmla="*/ T120 w 270"/>
                                <a:gd name="T122" fmla="+- 0 23 -16"/>
                                <a:gd name="T123" fmla="*/ 23 h 270"/>
                                <a:gd name="T124" fmla="+- 0 888 843"/>
                                <a:gd name="T125" fmla="*/ T124 w 270"/>
                                <a:gd name="T126" fmla="+- 0 17 -16"/>
                                <a:gd name="T127" fmla="*/ 17 h 270"/>
                                <a:gd name="T128" fmla="+- 0 895 843"/>
                                <a:gd name="T129" fmla="*/ T128 w 270"/>
                                <a:gd name="T130" fmla="+- 0 11 -16"/>
                                <a:gd name="T131" fmla="*/ 11 h 270"/>
                                <a:gd name="T132" fmla="+- 0 902 843"/>
                                <a:gd name="T133" fmla="*/ T132 w 270"/>
                                <a:gd name="T134" fmla="+- 0 6 -16"/>
                                <a:gd name="T135" fmla="*/ 6 h 270"/>
                                <a:gd name="T136" fmla="+- 0 910 843"/>
                                <a:gd name="T137" fmla="*/ T136 w 270"/>
                                <a:gd name="T138" fmla="+- 0 1 -16"/>
                                <a:gd name="T139" fmla="*/ 1 h 270"/>
                                <a:gd name="T140" fmla="+- 0 951 843"/>
                                <a:gd name="T141" fmla="*/ T140 w 270"/>
                                <a:gd name="T142" fmla="+- 0 -14 -16"/>
                                <a:gd name="T143" fmla="*/ -14 h 270"/>
                                <a:gd name="T144" fmla="+- 0 960 843"/>
                                <a:gd name="T145" fmla="*/ T144 w 270"/>
                                <a:gd name="T146" fmla="+- 0 -16 -16"/>
                                <a:gd name="T147" fmla="*/ -16 h 270"/>
                                <a:gd name="T148" fmla="+- 0 969 843"/>
                                <a:gd name="T149" fmla="*/ T148 w 270"/>
                                <a:gd name="T150" fmla="+- 0 -16 -16"/>
                                <a:gd name="T151" fmla="*/ -16 h 270"/>
                                <a:gd name="T152" fmla="+- 0 978 843"/>
                                <a:gd name="T153" fmla="*/ T152 w 270"/>
                                <a:gd name="T154" fmla="+- 0 -16 -16"/>
                                <a:gd name="T155" fmla="*/ -16 h 270"/>
                                <a:gd name="T156" fmla="+- 0 986 843"/>
                                <a:gd name="T157" fmla="*/ T156 w 270"/>
                                <a:gd name="T158" fmla="+- 0 -16 -16"/>
                                <a:gd name="T159" fmla="*/ -16 h 270"/>
                                <a:gd name="T160" fmla="+- 0 995 843"/>
                                <a:gd name="T161" fmla="*/ T160 w 270"/>
                                <a:gd name="T162" fmla="+- 0 -16 -16"/>
                                <a:gd name="T163" fmla="*/ -16 h 270"/>
                                <a:gd name="T164" fmla="+- 0 1004 843"/>
                                <a:gd name="T165" fmla="*/ T164 w 270"/>
                                <a:gd name="T166" fmla="+- 0 -14 -16"/>
                                <a:gd name="T167" fmla="*/ -14 h 270"/>
                                <a:gd name="T168" fmla="+- 0 1013 843"/>
                                <a:gd name="T169" fmla="*/ T168 w 270"/>
                                <a:gd name="T170" fmla="+- 0 -12 -16"/>
                                <a:gd name="T171" fmla="*/ -12 h 270"/>
                                <a:gd name="T172" fmla="+- 0 1053 843"/>
                                <a:gd name="T173" fmla="*/ T172 w 270"/>
                                <a:gd name="T174" fmla="+- 0 6 -16"/>
                                <a:gd name="T175" fmla="*/ 6 h 270"/>
                                <a:gd name="T176" fmla="+- 0 1060 843"/>
                                <a:gd name="T177" fmla="*/ T176 w 270"/>
                                <a:gd name="T178" fmla="+- 0 11 -16"/>
                                <a:gd name="T179" fmla="*/ 11 h 270"/>
                                <a:gd name="T180" fmla="+- 0 1067 843"/>
                                <a:gd name="T181" fmla="*/ T180 w 270"/>
                                <a:gd name="T182" fmla="+- 0 17 -16"/>
                                <a:gd name="T183" fmla="*/ 17 h 270"/>
                                <a:gd name="T184" fmla="+- 0 1073 843"/>
                                <a:gd name="T185" fmla="*/ T184 w 270"/>
                                <a:gd name="T186" fmla="+- 0 23 -16"/>
                                <a:gd name="T187" fmla="*/ 23 h 270"/>
                                <a:gd name="T188" fmla="+- 0 1079 843"/>
                                <a:gd name="T189" fmla="*/ T188 w 270"/>
                                <a:gd name="T190" fmla="+- 0 29 -16"/>
                                <a:gd name="T191" fmla="*/ 29 h 270"/>
                                <a:gd name="T192" fmla="+- 0 1085 843"/>
                                <a:gd name="T193" fmla="*/ T192 w 270"/>
                                <a:gd name="T194" fmla="+- 0 36 -16"/>
                                <a:gd name="T195" fmla="*/ 36 h 270"/>
                                <a:gd name="T196" fmla="+- 0 1090 843"/>
                                <a:gd name="T197" fmla="*/ T196 w 270"/>
                                <a:gd name="T198" fmla="+- 0 44 -16"/>
                                <a:gd name="T199" fmla="*/ 44 h 270"/>
                                <a:gd name="T200" fmla="+- 0 1095 843"/>
                                <a:gd name="T201" fmla="*/ T200 w 270"/>
                                <a:gd name="T202" fmla="+- 0 51 -16"/>
                                <a:gd name="T203" fmla="*/ 51 h 270"/>
                                <a:gd name="T204" fmla="+- 0 1099 843"/>
                                <a:gd name="T205" fmla="*/ T204 w 270"/>
                                <a:gd name="T206" fmla="+- 0 59 -16"/>
                                <a:gd name="T207" fmla="*/ 59 h 270"/>
                                <a:gd name="T208" fmla="+- 0 1102 843"/>
                                <a:gd name="T209" fmla="*/ T208 w 270"/>
                                <a:gd name="T210" fmla="+- 0 67 -16"/>
                                <a:gd name="T211" fmla="*/ 67 h 270"/>
                                <a:gd name="T212" fmla="+- 0 1106 843"/>
                                <a:gd name="T213" fmla="*/ T212 w 270"/>
                                <a:gd name="T214" fmla="+- 0 75 -16"/>
                                <a:gd name="T215" fmla="*/ 75 h 270"/>
                                <a:gd name="T216" fmla="+- 0 1108 843"/>
                                <a:gd name="T217" fmla="*/ T216 w 270"/>
                                <a:gd name="T218" fmla="+- 0 84 -16"/>
                                <a:gd name="T219" fmla="*/ 84 h 270"/>
                                <a:gd name="T220" fmla="+- 0 1110 843"/>
                                <a:gd name="T221" fmla="*/ T220 w 270"/>
                                <a:gd name="T222" fmla="+- 0 92 -16"/>
                                <a:gd name="T223" fmla="*/ 92 h 270"/>
                                <a:gd name="T224" fmla="+- 0 1112 843"/>
                                <a:gd name="T225" fmla="*/ T224 w 270"/>
                                <a:gd name="T226" fmla="+- 0 101 -16"/>
                                <a:gd name="T227" fmla="*/ 101 h 270"/>
                                <a:gd name="T228" fmla="+- 0 1112 843"/>
                                <a:gd name="T229" fmla="*/ T228 w 270"/>
                                <a:gd name="T230" fmla="+- 0 110 -16"/>
                                <a:gd name="T231" fmla="*/ 110 h 270"/>
                                <a:gd name="T232" fmla="+- 0 1113 843"/>
                                <a:gd name="T233" fmla="*/ T232 w 270"/>
                                <a:gd name="T234" fmla="+- 0 119 -16"/>
                                <a:gd name="T23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70" h="270">
                                  <a:moveTo>
                                    <a:pt x="270" y="135"/>
                                  </a:moveTo>
                                  <a:lnTo>
                                    <a:pt x="259" y="186"/>
                                  </a:lnTo>
                                  <a:lnTo>
                                    <a:pt x="256" y="194"/>
                                  </a:lnTo>
                                  <a:lnTo>
                                    <a:pt x="252" y="202"/>
                                  </a:lnTo>
                                  <a:lnTo>
                                    <a:pt x="247" y="210"/>
                                  </a:lnTo>
                                  <a:lnTo>
                                    <a:pt x="242" y="217"/>
                                  </a:lnTo>
                                  <a:lnTo>
                                    <a:pt x="236" y="224"/>
                                  </a:lnTo>
                                  <a:lnTo>
                                    <a:pt x="230" y="230"/>
                                  </a:lnTo>
                                  <a:lnTo>
                                    <a:pt x="224" y="236"/>
                                  </a:lnTo>
                                  <a:lnTo>
                                    <a:pt x="217" y="242"/>
                                  </a:lnTo>
                                  <a:lnTo>
                                    <a:pt x="210" y="247"/>
                                  </a:lnTo>
                                  <a:lnTo>
                                    <a:pt x="202" y="252"/>
                                  </a:lnTo>
                                  <a:lnTo>
                                    <a:pt x="143" y="270"/>
                                  </a:lnTo>
                                  <a:lnTo>
                                    <a:pt x="135" y="270"/>
                                  </a:lnTo>
                                  <a:lnTo>
                                    <a:pt x="126" y="270"/>
                                  </a:lnTo>
                                  <a:lnTo>
                                    <a:pt x="67" y="252"/>
                                  </a:lnTo>
                                  <a:lnTo>
                                    <a:pt x="59" y="247"/>
                                  </a:lnTo>
                                  <a:lnTo>
                                    <a:pt x="52" y="242"/>
                                  </a:lnTo>
                                  <a:lnTo>
                                    <a:pt x="22" y="210"/>
                                  </a:lnTo>
                                  <a:lnTo>
                                    <a:pt x="17" y="202"/>
                                  </a:lnTo>
                                  <a:lnTo>
                                    <a:pt x="13" y="194"/>
                                  </a:lnTo>
                                  <a:lnTo>
                                    <a:pt x="10" y="186"/>
                                  </a:lnTo>
                                  <a:lnTo>
                                    <a:pt x="6" y="178"/>
                                  </a:lnTo>
                                  <a:lnTo>
                                    <a:pt x="4" y="170"/>
                                  </a:lnTo>
                                  <a:lnTo>
                                    <a:pt x="2" y="161"/>
                                  </a:lnTo>
                                  <a:lnTo>
                                    <a:pt x="0" y="152"/>
                                  </a:lnTo>
                                  <a:lnTo>
                                    <a:pt x="0" y="143"/>
                                  </a:lnTo>
                                  <a:lnTo>
                                    <a:pt x="0" y="135"/>
                                  </a:lnTo>
                                  <a:lnTo>
                                    <a:pt x="0" y="126"/>
                                  </a:lnTo>
                                  <a:lnTo>
                                    <a:pt x="17" y="67"/>
                                  </a:lnTo>
                                  <a:lnTo>
                                    <a:pt x="39" y="39"/>
                                  </a:lnTo>
                                  <a:lnTo>
                                    <a:pt x="45" y="33"/>
                                  </a:lnTo>
                                  <a:lnTo>
                                    <a:pt x="52" y="27"/>
                                  </a:lnTo>
                                  <a:lnTo>
                                    <a:pt x="59" y="22"/>
                                  </a:lnTo>
                                  <a:lnTo>
                                    <a:pt x="67" y="17"/>
                                  </a:lnTo>
                                  <a:lnTo>
                                    <a:pt x="108" y="2"/>
                                  </a:lnTo>
                                  <a:lnTo>
                                    <a:pt x="117" y="0"/>
                                  </a:lnTo>
                                  <a:lnTo>
                                    <a:pt x="126" y="0"/>
                                  </a:lnTo>
                                  <a:lnTo>
                                    <a:pt x="135" y="0"/>
                                  </a:lnTo>
                                  <a:lnTo>
                                    <a:pt x="143" y="0"/>
                                  </a:lnTo>
                                  <a:lnTo>
                                    <a:pt x="152" y="0"/>
                                  </a:lnTo>
                                  <a:lnTo>
                                    <a:pt x="161" y="2"/>
                                  </a:lnTo>
                                  <a:lnTo>
                                    <a:pt x="170" y="4"/>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CDA3B2" id="Group 246" o:spid="_x0000_s1026" style="position:absolute;margin-left:90.9pt;margin-top:8.55pt;width:15pt;height:15.35pt;z-index:-251685376;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">
                <v:group id="Group 14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14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4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">
                    <v:imagedata r:id="rId23" o:title=""/>
                  </v:shape>
                </v:group>
                <v:group id="Group 14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4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" path="m270,135r-11,51l256,194r-4,8l247,210r-5,7l236,224r-6,6l224,236r-7,6l210,247r-8,5l143,270r-8,l126,270,67,252r-8,-5l52,242,22,210r-5,-8l13,194r-3,-8l6,178,4,170,2,161,,152r,-9l,135r,-9l17,67,39,39r6,-6l52,27r7,-5l67,17,108,2,117,r9,l135,r8,l152,r9,2l170,4r40,18l217,27r7,6l230,39r6,6l242,52r5,8l252,67r4,8l259,83r4,8l265,100r2,8l269,117r,9l270,135xe" filled="f">
                    <v:path arrowok="t" o:connecttype="custom" o:connectlocs="270,119;259,170;256,178;252,186;247,194;242,201;236,208;230,214;224,220;217,226;210,231;202,236;143,254;135,254;126,254;67,236;59,231;52,226;22,194;17,186;13,178;10,170;6,162;4,154;2,145;0,136;0,127;0,119;0,110;17,51;39,23;45,17;52,11;59,6;67,1;108,-14;117,-16;126,-16;135,-16;143,-16;152,-16;161,-14;170,-12;210,6;217,11;224,17;230,23;236,29;242,36;247,44;252,51;256,59;259,67;263,75;265,84;267,92;269,101;269,110;270,119" o:connectangles="0,0,0,0,0,0,0,0,0,0,0,0,0,0,0,0,0,0,0,0,0,0,0,0,0,0,0,0,0,0,0,0,0,0,0,0,0,0,0,0,0,0,0,0,0,0,0,0,0,0,0,0,0,0,0,0,0,0,0"/>
                  </v:shape>
                </v:group>
                <w10:wrap anchorx="page"/>
              </v:group>
            </w:pict>
          </mc:Fallback>
        </mc:AlternateContent>
      </w:r>
    </w:p>
    <w:p w14:paraId="0FE808EC" w14:textId="1A7B95C2"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53AAFF6E" w14:textId="3A45A7FE" w:rsidR="00FC1E4B" w:rsidRPr="00A86EF6" w:rsidRDefault="00FC1E4B" w:rsidP="00FC1E4B">
      <w:pPr>
        <w:spacing w:before="2" w:line="130" w:lineRule="exact"/>
        <w:rPr>
          <w:rFonts w:ascii="Times New Roman" w:hAnsi="Times New Roman" w:cs="Times New Roman"/>
          <w:sz w:val="13"/>
          <w:szCs w:val="13"/>
        </w:rPr>
      </w:pPr>
    </w:p>
    <w:p w14:paraId="6215F38E" w14:textId="229C4DD3" w:rsidR="00FC1E4B" w:rsidRPr="00A86EF6" w:rsidRDefault="00FC1E4B" w:rsidP="00FC1E4B">
      <w:pPr>
        <w:spacing w:line="200" w:lineRule="exact"/>
        <w:rPr>
          <w:rFonts w:ascii="Times New Roman" w:hAnsi="Times New Roman" w:cs="Times New Roman"/>
          <w:sz w:val="20"/>
          <w:szCs w:val="20"/>
        </w:rPr>
      </w:pPr>
    </w:p>
    <w:p w14:paraId="7F2D6B32" w14:textId="358F921B" w:rsidR="00FC1E4B" w:rsidRPr="00A86EF6" w:rsidRDefault="00686376" w:rsidP="00FC1E4B">
      <w:pPr>
        <w:spacing w:before="31"/>
        <w:ind w:left="105" w:right="-20"/>
        <w:rPr>
          <w:rFonts w:ascii="Times New Roman" w:hAnsi="Times New Roman" w:cs="Times New Roman"/>
          <w:sz w:val="18"/>
          <w:szCs w:val="18"/>
        </w:rPr>
      </w:pPr>
      <w:r>
        <w:rPr>
          <w:rFonts w:ascii="Times New Roman" w:hAnsi="Times New Roman" w:cs="Times New Roman"/>
          <w:noProof/>
        </w:rPr>
        <mc:AlternateContent>
          <mc:Choice Requires="wps">
            <w:drawing>
              <wp:anchor distT="0" distB="0" distL="114300" distR="114300" simplePos="0" relativeHeight="251744768" behindDoc="0" locked="0" layoutInCell="1" allowOverlap="1" wp14:anchorId="3D61D053" wp14:editId="762272BA">
                <wp:simplePos x="0" y="0"/>
                <wp:positionH relativeFrom="column">
                  <wp:posOffset>2673350</wp:posOffset>
                </wp:positionH>
                <wp:positionV relativeFrom="paragraph">
                  <wp:posOffset>24765</wp:posOffset>
                </wp:positionV>
                <wp:extent cx="4086225" cy="723900"/>
                <wp:effectExtent l="0" t="0" r="28575" b="19050"/>
                <wp:wrapNone/>
                <wp:docPr id="534" name="Rectangle 534"/>
                <wp:cNvGraphicFramePr/>
                <a:graphic xmlns:a="http://schemas.openxmlformats.org/drawingml/2006/main">
                  <a:graphicData uri="http://schemas.microsoft.com/office/word/2010/wordprocessingShape">
                    <wps:wsp>
                      <wps:cNvSpPr/>
                      <wps:spPr>
                        <a:xfrm>
                          <a:off x="0" y="0"/>
                          <a:ext cx="4086225" cy="723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0DC177" id="Rectangle 534" o:spid="_x0000_s1026" style="position:absolute;margin-left:210.5pt;margin-top:1.95pt;width:321.75pt;height:57pt;z-index:25174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" fillcolor="white [3212]" strokecolor="white [3212]" strokeweight="2pt"/>
            </w:pict>
          </mc:Fallback>
        </mc:AlternateContent>
      </w:r>
      <w:r w:rsidR="00FC1E4B" w:rsidRPr="00A86EF6">
        <w:rPr>
          <w:rFonts w:ascii="Times New Roman" w:hAnsi="Times New Roman" w:cs="Times New Roman"/>
          <w:b/>
          <w:bCs/>
          <w:color w:val="333333"/>
          <w:sz w:val="18"/>
          <w:szCs w:val="18"/>
        </w:rPr>
        <w:t>3.3</w:t>
      </w:r>
      <w:r w:rsidR="00FC1E4B" w:rsidRPr="00A86EF6">
        <w:rPr>
          <w:rFonts w:ascii="Times New Roman" w:hAnsi="Times New Roman" w:cs="Times New Roman"/>
          <w:b/>
          <w:bCs/>
          <w:color w:val="333333"/>
          <w:spacing w:val="33"/>
          <w:sz w:val="18"/>
          <w:szCs w:val="18"/>
        </w:rPr>
        <w:t xml:space="preserve"> </w:t>
      </w:r>
      <w:proofErr w:type="gramStart"/>
      <w:r w:rsidR="00FC1E4B" w:rsidRPr="00A86EF6">
        <w:rPr>
          <w:rFonts w:ascii="Times New Roman" w:hAnsi="Times New Roman" w:cs="Times New Roman"/>
          <w:b/>
          <w:bCs/>
          <w:color w:val="333333"/>
          <w:sz w:val="18"/>
          <w:szCs w:val="18"/>
        </w:rPr>
        <w:t xml:space="preserve">Which </w:t>
      </w:r>
      <w:r w:rsidR="00FC1E4B" w:rsidRPr="00A86EF6">
        <w:rPr>
          <w:rFonts w:ascii="Times New Roman" w:hAnsi="Times New Roman" w:cs="Times New Roman"/>
          <w:b/>
          <w:bCs/>
          <w:color w:val="333333"/>
          <w:spacing w:val="3"/>
          <w:sz w:val="18"/>
          <w:szCs w:val="18"/>
        </w:rPr>
        <w:t xml:space="preserve"> </w:t>
      </w:r>
      <w:r w:rsidR="00FC1E4B" w:rsidRPr="00A86EF6">
        <w:rPr>
          <w:rFonts w:ascii="Times New Roman" w:hAnsi="Times New Roman" w:cs="Times New Roman"/>
          <w:b/>
          <w:bCs/>
          <w:color w:val="333333"/>
          <w:w w:val="117"/>
          <w:sz w:val="18"/>
          <w:szCs w:val="18"/>
        </w:rPr>
        <w:t>would</w:t>
      </w:r>
      <w:proofErr w:type="gramEnd"/>
      <w:r w:rsidR="00FC1E4B" w:rsidRPr="00A86EF6">
        <w:rPr>
          <w:rFonts w:ascii="Times New Roman" w:hAnsi="Times New Roman" w:cs="Times New Roman"/>
          <w:b/>
          <w:bCs/>
          <w:color w:val="333333"/>
          <w:spacing w:val="-6"/>
          <w:w w:val="117"/>
          <w:sz w:val="18"/>
          <w:szCs w:val="18"/>
        </w:rPr>
        <w:t xml:space="preserve"> </w:t>
      </w:r>
      <w:r w:rsidR="00FC1E4B" w:rsidRPr="00A86EF6">
        <w:rPr>
          <w:rFonts w:ascii="Times New Roman" w:hAnsi="Times New Roman" w:cs="Times New Roman"/>
          <w:b/>
          <w:bCs/>
          <w:color w:val="333333"/>
          <w:sz w:val="18"/>
          <w:szCs w:val="18"/>
        </w:rPr>
        <w:t xml:space="preserve">you </w:t>
      </w:r>
      <w:r w:rsidR="00FC1E4B" w:rsidRPr="00A86EF6">
        <w:rPr>
          <w:rFonts w:ascii="Times New Roman" w:hAnsi="Times New Roman" w:cs="Times New Roman"/>
          <w:b/>
          <w:bCs/>
          <w:color w:val="333333"/>
          <w:spacing w:val="7"/>
          <w:sz w:val="18"/>
          <w:szCs w:val="18"/>
        </w:rPr>
        <w:t xml:space="preserve"> </w:t>
      </w:r>
      <w:r w:rsidR="00FC1E4B" w:rsidRPr="00A86EF6">
        <w:rPr>
          <w:rFonts w:ascii="Times New Roman" w:hAnsi="Times New Roman" w:cs="Times New Roman"/>
          <w:b/>
          <w:bCs/>
          <w:color w:val="333333"/>
          <w:w w:val="108"/>
          <w:sz w:val="18"/>
          <w:szCs w:val="18"/>
        </w:rPr>
        <w:t>p</w:t>
      </w:r>
      <w:r w:rsidR="00FC1E4B" w:rsidRPr="00A86EF6">
        <w:rPr>
          <w:rFonts w:ascii="Times New Roman" w:hAnsi="Times New Roman" w:cs="Times New Roman"/>
          <w:b/>
          <w:bCs/>
          <w:color w:val="333333"/>
          <w:spacing w:val="-4"/>
          <w:w w:val="108"/>
          <w:sz w:val="18"/>
          <w:szCs w:val="18"/>
        </w:rPr>
        <w:t>r</w:t>
      </w:r>
      <w:r w:rsidR="00FC1E4B" w:rsidRPr="00A86EF6">
        <w:rPr>
          <w:rFonts w:ascii="Times New Roman" w:hAnsi="Times New Roman" w:cs="Times New Roman"/>
          <w:b/>
          <w:bCs/>
          <w:color w:val="333333"/>
          <w:w w:val="115"/>
          <w:sz w:val="18"/>
          <w:szCs w:val="18"/>
        </w:rPr>
        <w:t>efer?</w:t>
      </w:r>
    </w:p>
    <w:p w14:paraId="0C764A7D" w14:textId="7AF53F9A" w:rsidR="00FC1E4B" w:rsidRPr="00A86EF6" w:rsidRDefault="00686376" w:rsidP="00FC1E4B">
      <w:pPr>
        <w:spacing w:line="180" w:lineRule="exact"/>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39296" behindDoc="1" locked="0" layoutInCell="1" allowOverlap="1" wp14:anchorId="35C9DE4E" wp14:editId="25012B02">
                <wp:simplePos x="0" y="0"/>
                <wp:positionH relativeFrom="page">
                  <wp:posOffset>1163955</wp:posOffset>
                </wp:positionH>
                <wp:positionV relativeFrom="paragraph">
                  <wp:posOffset>99060</wp:posOffset>
                </wp:positionV>
                <wp:extent cx="190500" cy="194945"/>
                <wp:effectExtent l="0" t="0" r="1905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41" name="Group 189"/>
                        <wpg:cNvGrpSpPr>
                          <a:grpSpLocks/>
                        </wpg:cNvGrpSpPr>
                        <wpg:grpSpPr bwMode="auto">
                          <a:xfrm>
                            <a:off x="835" y="-9"/>
                            <a:ext cx="285" cy="285"/>
                            <a:chOff x="835" y="-9"/>
                            <a:chExt cx="285" cy="285"/>
                          </a:xfrm>
                        </wpg:grpSpPr>
                        <wps:wsp>
                          <wps:cNvPr id="242" name="Freeform 19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3" name="Picture 1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44" name="Group 192"/>
                        <wpg:cNvGrpSpPr>
                          <a:grpSpLocks/>
                        </wpg:cNvGrpSpPr>
                        <wpg:grpSpPr bwMode="auto">
                          <a:xfrm>
                            <a:off x="843" y="-16"/>
                            <a:ext cx="270" cy="270"/>
                            <a:chOff x="843" y="-16"/>
                            <a:chExt cx="270" cy="270"/>
                          </a:xfrm>
                        </wpg:grpSpPr>
                        <wps:wsp>
                          <wps:cNvPr id="245" name="Freeform 193"/>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96F9C3" id="Group 240" o:spid="_x0000_s1026" style="position:absolute;margin-left:91.65pt;margin-top:7.8pt;width:15pt;height:15.35pt;z-index:-251677184;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">
                <v:group id="Group 18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19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9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">
                    <v:imagedata r:id="rId35" o:title=""/>
                  </v:shape>
                </v:group>
                <v:group id="Group 19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19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3114517D" w14:textId="03BC0E2A"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2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7386E519" w14:textId="6FF7346E"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48512" behindDoc="1" locked="0" layoutInCell="1" allowOverlap="1" wp14:anchorId="7B2A3F2F" wp14:editId="5C96FE23">
                <wp:simplePos x="0" y="0"/>
                <wp:positionH relativeFrom="page">
                  <wp:posOffset>1163955</wp:posOffset>
                </wp:positionH>
                <wp:positionV relativeFrom="paragraph">
                  <wp:posOffset>108585</wp:posOffset>
                </wp:positionV>
                <wp:extent cx="190500" cy="194945"/>
                <wp:effectExtent l="0" t="0" r="1905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35" name="Group 243"/>
                        <wpg:cNvGrpSpPr>
                          <a:grpSpLocks/>
                        </wpg:cNvGrpSpPr>
                        <wpg:grpSpPr bwMode="auto">
                          <a:xfrm>
                            <a:off x="835" y="-9"/>
                            <a:ext cx="285" cy="285"/>
                            <a:chOff x="835" y="-9"/>
                            <a:chExt cx="285" cy="285"/>
                          </a:xfrm>
                        </wpg:grpSpPr>
                        <wps:wsp>
                          <wps:cNvPr id="236" name="Freeform 24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7" name="Picture 24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8" name="Group 246"/>
                        <wpg:cNvGrpSpPr>
                          <a:grpSpLocks/>
                        </wpg:cNvGrpSpPr>
                        <wpg:grpSpPr bwMode="auto">
                          <a:xfrm>
                            <a:off x="843" y="-16"/>
                            <a:ext cx="270" cy="270"/>
                            <a:chOff x="843" y="-16"/>
                            <a:chExt cx="270" cy="270"/>
                          </a:xfrm>
                        </wpg:grpSpPr>
                        <wps:wsp>
                          <wps:cNvPr id="239" name="Freeform 247"/>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BB941F" id="Group 234" o:spid="_x0000_s1026" style="position:absolute;margin-left:91.65pt;margin-top:8.55pt;width:15pt;height:15.35pt;z-index:-251667968;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">
                <v:group id="Group 24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4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4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">
                    <v:imagedata r:id="rId35" o:title=""/>
                  </v:shape>
                </v:group>
                <v:group id="Group 24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24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190FF53B" w14:textId="004227DF"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3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143FA9BC" w14:textId="5C5CF75E"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32128" behindDoc="1" locked="0" layoutInCell="1" allowOverlap="1" wp14:anchorId="4FFAD39D" wp14:editId="68B174A2">
                <wp:simplePos x="0" y="0"/>
                <wp:positionH relativeFrom="page">
                  <wp:posOffset>1154430</wp:posOffset>
                </wp:positionH>
                <wp:positionV relativeFrom="paragraph">
                  <wp:posOffset>108585</wp:posOffset>
                </wp:positionV>
                <wp:extent cx="190500" cy="194945"/>
                <wp:effectExtent l="0" t="0" r="1905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29" name="Group 147"/>
                        <wpg:cNvGrpSpPr>
                          <a:grpSpLocks/>
                        </wpg:cNvGrpSpPr>
                        <wpg:grpSpPr bwMode="auto">
                          <a:xfrm>
                            <a:off x="835" y="-9"/>
                            <a:ext cx="285" cy="285"/>
                            <a:chOff x="835" y="-9"/>
                            <a:chExt cx="285" cy="285"/>
                          </a:xfrm>
                        </wpg:grpSpPr>
                        <wps:wsp>
                          <wps:cNvPr id="230" name="Freeform 14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1" name="Picture 1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2" name="Group 150"/>
                        <wpg:cNvGrpSpPr>
                          <a:grpSpLocks/>
                        </wpg:cNvGrpSpPr>
                        <wpg:grpSpPr bwMode="auto">
                          <a:xfrm>
                            <a:off x="843" y="-16"/>
                            <a:ext cx="270" cy="270"/>
                            <a:chOff x="843" y="-16"/>
                            <a:chExt cx="270" cy="270"/>
                          </a:xfrm>
                        </wpg:grpSpPr>
                        <wps:wsp>
                          <wps:cNvPr id="233" name="Freeform 151"/>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90 843"/>
                                <a:gd name="T21" fmla="*/ T20 w 270"/>
                                <a:gd name="T22" fmla="+- 0 194 -16"/>
                                <a:gd name="T23" fmla="*/ 194 h 270"/>
                                <a:gd name="T24" fmla="+- 0 1085 843"/>
                                <a:gd name="T25" fmla="*/ T24 w 270"/>
                                <a:gd name="T26" fmla="+- 0 201 -16"/>
                                <a:gd name="T27" fmla="*/ 201 h 270"/>
                                <a:gd name="T28" fmla="+- 0 1053 843"/>
                                <a:gd name="T29" fmla="*/ T28 w 270"/>
                                <a:gd name="T30" fmla="+- 0 231 -16"/>
                                <a:gd name="T31" fmla="*/ 231 h 270"/>
                                <a:gd name="T32" fmla="+- 0 1045 843"/>
                                <a:gd name="T33" fmla="*/ T32 w 270"/>
                                <a:gd name="T34" fmla="+- 0 236 -16"/>
                                <a:gd name="T35" fmla="*/ 236 h 270"/>
                                <a:gd name="T36" fmla="+- 0 986 843"/>
                                <a:gd name="T37" fmla="*/ T36 w 270"/>
                                <a:gd name="T38" fmla="+- 0 254 -16"/>
                                <a:gd name="T39" fmla="*/ 254 h 270"/>
                                <a:gd name="T40" fmla="+- 0 978 843"/>
                                <a:gd name="T41" fmla="*/ T40 w 270"/>
                                <a:gd name="T42" fmla="+- 0 254 -16"/>
                                <a:gd name="T43" fmla="*/ 254 h 270"/>
                                <a:gd name="T44" fmla="+- 0 969 843"/>
                                <a:gd name="T45" fmla="*/ T44 w 270"/>
                                <a:gd name="T46" fmla="+- 0 254 -16"/>
                                <a:gd name="T47" fmla="*/ 254 h 270"/>
                                <a:gd name="T48" fmla="+- 0 926 843"/>
                                <a:gd name="T49" fmla="*/ T48 w 270"/>
                                <a:gd name="T50" fmla="+- 0 243 -16"/>
                                <a:gd name="T51" fmla="*/ 243 h 270"/>
                                <a:gd name="T52" fmla="+- 0 918 843"/>
                                <a:gd name="T53" fmla="*/ T52 w 270"/>
                                <a:gd name="T54" fmla="+- 0 240 -16"/>
                                <a:gd name="T55" fmla="*/ 240 h 270"/>
                                <a:gd name="T56" fmla="+- 0 870 843"/>
                                <a:gd name="T57" fmla="*/ T56 w 270"/>
                                <a:gd name="T58" fmla="+- 0 201 -16"/>
                                <a:gd name="T59" fmla="*/ 201 h 270"/>
                                <a:gd name="T60" fmla="+- 0 845 843"/>
                                <a:gd name="T61" fmla="*/ T60 w 270"/>
                                <a:gd name="T62" fmla="+- 0 145 -16"/>
                                <a:gd name="T63" fmla="*/ 145 h 270"/>
                                <a:gd name="T64" fmla="+- 0 843 843"/>
                                <a:gd name="T65" fmla="*/ T64 w 270"/>
                                <a:gd name="T66" fmla="+- 0 136 -16"/>
                                <a:gd name="T67" fmla="*/ 136 h 270"/>
                                <a:gd name="T68" fmla="+- 0 843 843"/>
                                <a:gd name="T69" fmla="*/ T68 w 270"/>
                                <a:gd name="T70" fmla="+- 0 127 -16"/>
                                <a:gd name="T71" fmla="*/ 127 h 270"/>
                                <a:gd name="T72" fmla="+- 0 843 843"/>
                                <a:gd name="T73" fmla="*/ T72 w 270"/>
                                <a:gd name="T74" fmla="+- 0 119 -16"/>
                                <a:gd name="T75" fmla="*/ 119 h 270"/>
                                <a:gd name="T76" fmla="+- 0 843 843"/>
                                <a:gd name="T77" fmla="*/ T76 w 270"/>
                                <a:gd name="T78" fmla="+- 0 110 -16"/>
                                <a:gd name="T79" fmla="*/ 110 h 270"/>
                                <a:gd name="T80" fmla="+- 0 860 843"/>
                                <a:gd name="T81" fmla="*/ T80 w 270"/>
                                <a:gd name="T82" fmla="+- 0 51 -16"/>
                                <a:gd name="T83" fmla="*/ 51 h 270"/>
                                <a:gd name="T84" fmla="+- 0 865 843"/>
                                <a:gd name="T85" fmla="*/ T84 w 270"/>
                                <a:gd name="T86" fmla="+- 0 44 -16"/>
                                <a:gd name="T87" fmla="*/ 44 h 270"/>
                                <a:gd name="T88" fmla="+- 0 870 843"/>
                                <a:gd name="T89" fmla="*/ T88 w 270"/>
                                <a:gd name="T90" fmla="+- 0 36 -16"/>
                                <a:gd name="T91" fmla="*/ 36 h 270"/>
                                <a:gd name="T92" fmla="+- 0 876 843"/>
                                <a:gd name="T93" fmla="*/ T92 w 270"/>
                                <a:gd name="T94" fmla="+- 0 29 -16"/>
                                <a:gd name="T95" fmla="*/ 29 h 270"/>
                                <a:gd name="T96" fmla="+- 0 882 843"/>
                                <a:gd name="T97" fmla="*/ T96 w 270"/>
                                <a:gd name="T98" fmla="+- 0 23 -16"/>
                                <a:gd name="T99" fmla="*/ 23 h 270"/>
                                <a:gd name="T100" fmla="+- 0 888 843"/>
                                <a:gd name="T101" fmla="*/ T100 w 270"/>
                                <a:gd name="T102" fmla="+- 0 17 -16"/>
                                <a:gd name="T103" fmla="*/ 17 h 270"/>
                                <a:gd name="T104" fmla="+- 0 942 843"/>
                                <a:gd name="T105" fmla="*/ T104 w 270"/>
                                <a:gd name="T106" fmla="+- 0 -12 -16"/>
                                <a:gd name="T107" fmla="*/ -12 h 270"/>
                                <a:gd name="T108" fmla="+- 0 969 843"/>
                                <a:gd name="T109" fmla="*/ T108 w 270"/>
                                <a:gd name="T110" fmla="+- 0 -16 -16"/>
                                <a:gd name="T111" fmla="*/ -16 h 270"/>
                                <a:gd name="T112" fmla="+- 0 978 843"/>
                                <a:gd name="T113" fmla="*/ T112 w 270"/>
                                <a:gd name="T114" fmla="+- 0 -16 -16"/>
                                <a:gd name="T115" fmla="*/ -16 h 270"/>
                                <a:gd name="T116" fmla="+- 0 986 843"/>
                                <a:gd name="T117" fmla="*/ T116 w 270"/>
                                <a:gd name="T118" fmla="+- 0 -16 -16"/>
                                <a:gd name="T119" fmla="*/ -16 h 270"/>
                                <a:gd name="T120" fmla="+- 0 995 843"/>
                                <a:gd name="T121" fmla="*/ T120 w 270"/>
                                <a:gd name="T122" fmla="+- 0 -16 -16"/>
                                <a:gd name="T123" fmla="*/ -16 h 270"/>
                                <a:gd name="T124" fmla="+- 0 1004 843"/>
                                <a:gd name="T125" fmla="*/ T124 w 270"/>
                                <a:gd name="T126" fmla="+- 0 -14 -16"/>
                                <a:gd name="T127" fmla="*/ -14 h 270"/>
                                <a:gd name="T128" fmla="+- 0 1013 843"/>
                                <a:gd name="T129" fmla="*/ T128 w 270"/>
                                <a:gd name="T130" fmla="+- 0 -12 -16"/>
                                <a:gd name="T131" fmla="*/ -12 h 270"/>
                                <a:gd name="T132" fmla="+- 0 1067 843"/>
                                <a:gd name="T133" fmla="*/ T132 w 270"/>
                                <a:gd name="T134" fmla="+- 0 17 -16"/>
                                <a:gd name="T135" fmla="*/ 17 h 270"/>
                                <a:gd name="T136" fmla="+- 0 1073 843"/>
                                <a:gd name="T137" fmla="*/ T136 w 270"/>
                                <a:gd name="T138" fmla="+- 0 23 -16"/>
                                <a:gd name="T139" fmla="*/ 23 h 270"/>
                                <a:gd name="T140" fmla="+- 0 1079 843"/>
                                <a:gd name="T141" fmla="*/ T140 w 270"/>
                                <a:gd name="T142" fmla="+- 0 29 -16"/>
                                <a:gd name="T143" fmla="*/ 29 h 270"/>
                                <a:gd name="T144" fmla="+- 0 1085 843"/>
                                <a:gd name="T145" fmla="*/ T144 w 270"/>
                                <a:gd name="T146" fmla="+- 0 36 -16"/>
                                <a:gd name="T147" fmla="*/ 36 h 270"/>
                                <a:gd name="T148" fmla="+- 0 1090 843"/>
                                <a:gd name="T149" fmla="*/ T148 w 270"/>
                                <a:gd name="T150" fmla="+- 0 44 -16"/>
                                <a:gd name="T151" fmla="*/ 44 h 270"/>
                                <a:gd name="T152" fmla="+- 0 1095 843"/>
                                <a:gd name="T153" fmla="*/ T152 w 270"/>
                                <a:gd name="T154" fmla="+- 0 51 -16"/>
                                <a:gd name="T155" fmla="*/ 51 h 270"/>
                                <a:gd name="T156" fmla="+- 0 1110 843"/>
                                <a:gd name="T157" fmla="*/ T156 w 270"/>
                                <a:gd name="T158" fmla="+- 0 92 -16"/>
                                <a:gd name="T159" fmla="*/ 92 h 270"/>
                                <a:gd name="T160" fmla="+- 0 1112 843"/>
                                <a:gd name="T161" fmla="*/ T160 w 270"/>
                                <a:gd name="T162" fmla="+- 0 101 -16"/>
                                <a:gd name="T163" fmla="*/ 101 h 270"/>
                                <a:gd name="T164" fmla="+- 0 1112 843"/>
                                <a:gd name="T165" fmla="*/ T164 w 270"/>
                                <a:gd name="T166" fmla="+- 0 110 -16"/>
                                <a:gd name="T167" fmla="*/ 110 h 270"/>
                                <a:gd name="T168" fmla="+- 0 1113 843"/>
                                <a:gd name="T169" fmla="*/ T168 w 270"/>
                                <a:gd name="T170" fmla="+- 0 119 -16"/>
                                <a:gd name="T171"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70" h="270">
                                  <a:moveTo>
                                    <a:pt x="270" y="135"/>
                                  </a:moveTo>
                                  <a:lnTo>
                                    <a:pt x="269" y="143"/>
                                  </a:lnTo>
                                  <a:lnTo>
                                    <a:pt x="269" y="152"/>
                                  </a:lnTo>
                                  <a:lnTo>
                                    <a:pt x="267" y="161"/>
                                  </a:lnTo>
                                  <a:lnTo>
                                    <a:pt x="265" y="170"/>
                                  </a:lnTo>
                                  <a:lnTo>
                                    <a:pt x="247" y="210"/>
                                  </a:lnTo>
                                  <a:lnTo>
                                    <a:pt x="242" y="217"/>
                                  </a:lnTo>
                                  <a:lnTo>
                                    <a:pt x="210" y="247"/>
                                  </a:lnTo>
                                  <a:lnTo>
                                    <a:pt x="202" y="252"/>
                                  </a:lnTo>
                                  <a:lnTo>
                                    <a:pt x="143" y="270"/>
                                  </a:lnTo>
                                  <a:lnTo>
                                    <a:pt x="135" y="270"/>
                                  </a:lnTo>
                                  <a:lnTo>
                                    <a:pt x="126" y="270"/>
                                  </a:lnTo>
                                  <a:lnTo>
                                    <a:pt x="83" y="259"/>
                                  </a:lnTo>
                                  <a:lnTo>
                                    <a:pt x="75" y="256"/>
                                  </a:lnTo>
                                  <a:lnTo>
                                    <a:pt x="27" y="217"/>
                                  </a:lnTo>
                                  <a:lnTo>
                                    <a:pt x="2" y="161"/>
                                  </a:lnTo>
                                  <a:lnTo>
                                    <a:pt x="0" y="152"/>
                                  </a:lnTo>
                                  <a:lnTo>
                                    <a:pt x="0" y="143"/>
                                  </a:lnTo>
                                  <a:lnTo>
                                    <a:pt x="0" y="135"/>
                                  </a:lnTo>
                                  <a:lnTo>
                                    <a:pt x="0" y="126"/>
                                  </a:lnTo>
                                  <a:lnTo>
                                    <a:pt x="17" y="67"/>
                                  </a:lnTo>
                                  <a:lnTo>
                                    <a:pt x="22" y="60"/>
                                  </a:lnTo>
                                  <a:lnTo>
                                    <a:pt x="27" y="52"/>
                                  </a:lnTo>
                                  <a:lnTo>
                                    <a:pt x="33" y="45"/>
                                  </a:lnTo>
                                  <a:lnTo>
                                    <a:pt x="39" y="39"/>
                                  </a:lnTo>
                                  <a:lnTo>
                                    <a:pt x="45" y="33"/>
                                  </a:lnTo>
                                  <a:lnTo>
                                    <a:pt x="99" y="4"/>
                                  </a:lnTo>
                                  <a:lnTo>
                                    <a:pt x="126" y="0"/>
                                  </a:lnTo>
                                  <a:lnTo>
                                    <a:pt x="135" y="0"/>
                                  </a:lnTo>
                                  <a:lnTo>
                                    <a:pt x="143" y="0"/>
                                  </a:lnTo>
                                  <a:lnTo>
                                    <a:pt x="152" y="0"/>
                                  </a:lnTo>
                                  <a:lnTo>
                                    <a:pt x="161" y="2"/>
                                  </a:lnTo>
                                  <a:lnTo>
                                    <a:pt x="170" y="4"/>
                                  </a:lnTo>
                                  <a:lnTo>
                                    <a:pt x="224" y="33"/>
                                  </a:lnTo>
                                  <a:lnTo>
                                    <a:pt x="230" y="39"/>
                                  </a:lnTo>
                                  <a:lnTo>
                                    <a:pt x="236" y="45"/>
                                  </a:lnTo>
                                  <a:lnTo>
                                    <a:pt x="242" y="52"/>
                                  </a:lnTo>
                                  <a:lnTo>
                                    <a:pt x="247" y="60"/>
                                  </a:lnTo>
                                  <a:lnTo>
                                    <a:pt x="252" y="67"/>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3EBFA1" id="Group 228" o:spid="_x0000_s1026" style="position:absolute;margin-left:90.9pt;margin-top:8.55pt;width:15pt;height:15.35pt;z-index:-25168435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">
                <v:group id="Group 14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14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4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">
                    <v:imagedata r:id="rId25" o:title=""/>
                  </v:shape>
                </v:group>
                <v:group id="Group 15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5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" path="m270,135r-1,8l269,152r-2,9l265,170r-18,40l242,217r-32,30l202,252r-59,18l135,270r-9,l83,259r-8,-3l27,217,2,161,,152r,-9l,135r,-9l17,67r5,-7l27,52r6,-7l39,39r6,-6l99,4,126,r9,l143,r9,l161,2r9,2l224,33r6,6l236,45r6,7l247,60r5,7l267,108r2,9l269,126r1,9xe" filled="f">
                    <v:path arrowok="t" o:connecttype="custom" o:connectlocs="270,119;269,127;269,136;267,145;265,154;247,194;242,201;210,231;202,236;143,254;135,254;126,254;83,243;75,240;27,201;2,145;0,136;0,127;0,119;0,110;17,51;22,44;27,36;33,29;39,23;45,17;99,-12;126,-16;135,-16;143,-16;152,-16;161,-14;170,-12;224,17;230,23;236,29;242,36;247,44;252,51;267,92;269,101;269,110;270,119" o:connectangles="0,0,0,0,0,0,0,0,0,0,0,0,0,0,0,0,0,0,0,0,0,0,0,0,0,0,0,0,0,0,0,0,0,0,0,0,0,0,0,0,0,0,0"/>
                  </v:shape>
                </v:group>
                <w10:wrap anchorx="page"/>
              </v:group>
            </w:pict>
          </mc:Fallback>
        </mc:AlternateContent>
      </w:r>
    </w:p>
    <w:p w14:paraId="695F47D8" w14:textId="64FFE9D8"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07540C4E" w14:textId="77777777" w:rsidR="00FC1E4B" w:rsidRPr="00A86EF6" w:rsidRDefault="00FC1E4B" w:rsidP="00FC1E4B">
      <w:pPr>
        <w:spacing w:before="2" w:line="130" w:lineRule="exact"/>
        <w:rPr>
          <w:rFonts w:ascii="Times New Roman" w:hAnsi="Times New Roman" w:cs="Times New Roman"/>
          <w:sz w:val="13"/>
          <w:szCs w:val="13"/>
        </w:rPr>
      </w:pPr>
    </w:p>
    <w:p w14:paraId="3E68AFDA" w14:textId="77777777" w:rsidR="00FC1E4B" w:rsidRPr="00A86EF6" w:rsidRDefault="00FC1E4B" w:rsidP="00FC1E4B">
      <w:pPr>
        <w:spacing w:line="200" w:lineRule="exact"/>
        <w:rPr>
          <w:rFonts w:ascii="Times New Roman" w:hAnsi="Times New Roman" w:cs="Times New Roman"/>
          <w:sz w:val="20"/>
          <w:szCs w:val="20"/>
        </w:rPr>
      </w:pPr>
    </w:p>
    <w:p w14:paraId="512F1BC8" w14:textId="77777777" w:rsidR="00FC1E4B" w:rsidRPr="00A86EF6" w:rsidRDefault="00FC1E4B" w:rsidP="00FC1E4B">
      <w:pPr>
        <w:spacing w:before="31"/>
        <w:ind w:left="105" w:right="-20"/>
        <w:rPr>
          <w:rFonts w:ascii="Times New Roman" w:hAnsi="Times New Roman" w:cs="Times New Roman"/>
          <w:sz w:val="18"/>
          <w:szCs w:val="18"/>
        </w:rPr>
      </w:pPr>
      <w:r w:rsidRPr="00A86EF6">
        <w:rPr>
          <w:rFonts w:ascii="Times New Roman" w:hAnsi="Times New Roman" w:cs="Times New Roman"/>
          <w:b/>
          <w:bCs/>
          <w:color w:val="333333"/>
          <w:sz w:val="18"/>
          <w:szCs w:val="18"/>
        </w:rPr>
        <w:t>3.4</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17499C7A" w14:textId="5807A4DA" w:rsidR="00FC1E4B" w:rsidRPr="00A86EF6" w:rsidRDefault="00686376" w:rsidP="00FC1E4B">
      <w:pPr>
        <w:spacing w:line="180" w:lineRule="exact"/>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40320" behindDoc="1" locked="0" layoutInCell="1" allowOverlap="1" wp14:anchorId="42F49E36" wp14:editId="52FB69D8">
                <wp:simplePos x="0" y="0"/>
                <wp:positionH relativeFrom="page">
                  <wp:posOffset>1163955</wp:posOffset>
                </wp:positionH>
                <wp:positionV relativeFrom="paragraph">
                  <wp:posOffset>99060</wp:posOffset>
                </wp:positionV>
                <wp:extent cx="190500" cy="194945"/>
                <wp:effectExtent l="0" t="0" r="1905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23" name="Group 195"/>
                        <wpg:cNvGrpSpPr>
                          <a:grpSpLocks/>
                        </wpg:cNvGrpSpPr>
                        <wpg:grpSpPr bwMode="auto">
                          <a:xfrm>
                            <a:off x="835" y="-9"/>
                            <a:ext cx="285" cy="285"/>
                            <a:chOff x="835" y="-9"/>
                            <a:chExt cx="285" cy="285"/>
                          </a:xfrm>
                        </wpg:grpSpPr>
                        <wps:wsp>
                          <wps:cNvPr id="224" name="Freeform 19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5" name="Picture 19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6" name="Group 198"/>
                        <wpg:cNvGrpSpPr>
                          <a:grpSpLocks/>
                        </wpg:cNvGrpSpPr>
                        <wpg:grpSpPr bwMode="auto">
                          <a:xfrm>
                            <a:off x="843" y="-16"/>
                            <a:ext cx="270" cy="270"/>
                            <a:chOff x="843" y="-16"/>
                            <a:chExt cx="270" cy="270"/>
                          </a:xfrm>
                        </wpg:grpSpPr>
                        <wps:wsp>
                          <wps:cNvPr id="227" name="Freeform 199"/>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39361B" id="Group 222" o:spid="_x0000_s1026" style="position:absolute;margin-left:91.65pt;margin-top:7.8pt;width:15pt;height:15.35pt;z-index:-25167616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">
                <v:group id="Group 19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19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9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">
                    <v:imagedata r:id="rId35" o:title=""/>
                  </v:shape>
                </v:group>
                <v:group id="Group 19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19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7E04BF78" w14:textId="56521449"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2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173265EB" w14:textId="7C8B20B5"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47488" behindDoc="1" locked="0" layoutInCell="1" allowOverlap="1" wp14:anchorId="4D6E1413" wp14:editId="403E9F3A">
                <wp:simplePos x="0" y="0"/>
                <wp:positionH relativeFrom="page">
                  <wp:posOffset>1154430</wp:posOffset>
                </wp:positionH>
                <wp:positionV relativeFrom="paragraph">
                  <wp:posOffset>108585</wp:posOffset>
                </wp:positionV>
                <wp:extent cx="190500" cy="194945"/>
                <wp:effectExtent l="0" t="0" r="1905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211" name="Group 237"/>
                        <wpg:cNvGrpSpPr>
                          <a:grpSpLocks/>
                        </wpg:cNvGrpSpPr>
                        <wpg:grpSpPr bwMode="auto">
                          <a:xfrm>
                            <a:off x="835" y="-9"/>
                            <a:ext cx="285" cy="285"/>
                            <a:chOff x="835" y="-9"/>
                            <a:chExt cx="285" cy="285"/>
                          </a:xfrm>
                        </wpg:grpSpPr>
                        <wps:wsp>
                          <wps:cNvPr id="212" name="Freeform 23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3" name="Picture 2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14" name="Group 240"/>
                        <wpg:cNvGrpSpPr>
                          <a:grpSpLocks/>
                        </wpg:cNvGrpSpPr>
                        <wpg:grpSpPr bwMode="auto">
                          <a:xfrm>
                            <a:off x="843" y="-16"/>
                            <a:ext cx="270" cy="270"/>
                            <a:chOff x="843" y="-16"/>
                            <a:chExt cx="270" cy="270"/>
                          </a:xfrm>
                        </wpg:grpSpPr>
                        <wps:wsp>
                          <wps:cNvPr id="215" name="Freeform 241"/>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9792CF" id="Group 210" o:spid="_x0000_s1026" style="position:absolute;margin-left:90.9pt;margin-top:8.55pt;width:15pt;height:15.35pt;z-index:-25166899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">
                <v:group id="Group 23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3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3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">
                    <v:imagedata r:id="rId35" o:title=""/>
                  </v:shape>
                </v:group>
                <v:group id="Group 24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24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037C9DA6" w14:textId="08F085FA"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4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5EB8A266" w14:textId="4184FBE9"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34176" behindDoc="1" locked="0" layoutInCell="1" allowOverlap="1" wp14:anchorId="40F08365" wp14:editId="71044136">
                <wp:simplePos x="0" y="0"/>
                <wp:positionH relativeFrom="page">
                  <wp:posOffset>1154430</wp:posOffset>
                </wp:positionH>
                <wp:positionV relativeFrom="paragraph">
                  <wp:posOffset>108585</wp:posOffset>
                </wp:positionV>
                <wp:extent cx="190500" cy="195580"/>
                <wp:effectExtent l="0" t="0" r="1905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205" name="Group 159"/>
                        <wpg:cNvGrpSpPr>
                          <a:grpSpLocks/>
                        </wpg:cNvGrpSpPr>
                        <wpg:grpSpPr bwMode="auto">
                          <a:xfrm>
                            <a:off x="835" y="-9"/>
                            <a:ext cx="285" cy="285"/>
                            <a:chOff x="835" y="-9"/>
                            <a:chExt cx="285" cy="285"/>
                          </a:xfrm>
                        </wpg:grpSpPr>
                        <wps:wsp>
                          <wps:cNvPr id="206" name="Freeform 16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7" name="Picture 16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08" name="Group 162"/>
                        <wpg:cNvGrpSpPr>
                          <a:grpSpLocks/>
                        </wpg:cNvGrpSpPr>
                        <wpg:grpSpPr bwMode="auto">
                          <a:xfrm>
                            <a:off x="843" y="-16"/>
                            <a:ext cx="270" cy="270"/>
                            <a:chOff x="843" y="-16"/>
                            <a:chExt cx="270" cy="270"/>
                          </a:xfrm>
                        </wpg:grpSpPr>
                        <wps:wsp>
                          <wps:cNvPr id="209" name="Freeform 163"/>
                          <wps:cNvSpPr>
                            <a:spLocks/>
                          </wps:cNvSpPr>
                          <wps:spPr bwMode="auto">
                            <a:xfrm>
                              <a:off x="843" y="-16"/>
                              <a:ext cx="270" cy="270"/>
                            </a:xfrm>
                            <a:custGeom>
                              <a:avLst/>
                              <a:gdLst>
                                <a:gd name="T0" fmla="+- 0 1113 843"/>
                                <a:gd name="T1" fmla="*/ T0 w 270"/>
                                <a:gd name="T2" fmla="+- 0 119 -16"/>
                                <a:gd name="T3" fmla="*/ 119 h 270"/>
                                <a:gd name="T4" fmla="+- 0 1102 843"/>
                                <a:gd name="T5" fmla="*/ T4 w 270"/>
                                <a:gd name="T6" fmla="+- 0 170 -16"/>
                                <a:gd name="T7" fmla="*/ 170 h 270"/>
                                <a:gd name="T8" fmla="+- 0 1099 843"/>
                                <a:gd name="T9" fmla="*/ T8 w 270"/>
                                <a:gd name="T10" fmla="+- 0 178 -16"/>
                                <a:gd name="T11" fmla="*/ 178 h 270"/>
                                <a:gd name="T12" fmla="+- 0 1095 843"/>
                                <a:gd name="T13" fmla="*/ T12 w 270"/>
                                <a:gd name="T14" fmla="+- 0 186 -16"/>
                                <a:gd name="T15" fmla="*/ 186 h 270"/>
                                <a:gd name="T16" fmla="+- 0 1090 843"/>
                                <a:gd name="T17" fmla="*/ T16 w 270"/>
                                <a:gd name="T18" fmla="+- 0 194 -16"/>
                                <a:gd name="T19" fmla="*/ 194 h 270"/>
                                <a:gd name="T20" fmla="+- 0 1085 843"/>
                                <a:gd name="T21" fmla="*/ T20 w 270"/>
                                <a:gd name="T22" fmla="+- 0 201 -16"/>
                                <a:gd name="T23" fmla="*/ 201 h 270"/>
                                <a:gd name="T24" fmla="+- 0 1053 843"/>
                                <a:gd name="T25" fmla="*/ T24 w 270"/>
                                <a:gd name="T26" fmla="+- 0 231 -16"/>
                                <a:gd name="T27" fmla="*/ 231 h 270"/>
                                <a:gd name="T28" fmla="+- 0 1045 843"/>
                                <a:gd name="T29" fmla="*/ T28 w 270"/>
                                <a:gd name="T30" fmla="+- 0 236 -16"/>
                                <a:gd name="T31" fmla="*/ 236 h 270"/>
                                <a:gd name="T32" fmla="+- 0 986 843"/>
                                <a:gd name="T33" fmla="*/ T32 w 270"/>
                                <a:gd name="T34" fmla="+- 0 254 -16"/>
                                <a:gd name="T35" fmla="*/ 254 h 270"/>
                                <a:gd name="T36" fmla="+- 0 978 843"/>
                                <a:gd name="T37" fmla="*/ T36 w 270"/>
                                <a:gd name="T38" fmla="+- 0 254 -16"/>
                                <a:gd name="T39" fmla="*/ 254 h 270"/>
                                <a:gd name="T40" fmla="+- 0 969 843"/>
                                <a:gd name="T41" fmla="*/ T40 w 270"/>
                                <a:gd name="T42" fmla="+- 0 254 -16"/>
                                <a:gd name="T43" fmla="*/ 254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65 843"/>
                                <a:gd name="T57" fmla="*/ T56 w 270"/>
                                <a:gd name="T58" fmla="+- 0 194 -16"/>
                                <a:gd name="T59" fmla="*/ 194 h 270"/>
                                <a:gd name="T60" fmla="+- 0 860 843"/>
                                <a:gd name="T61" fmla="*/ T60 w 270"/>
                                <a:gd name="T62" fmla="+- 0 186 -16"/>
                                <a:gd name="T63" fmla="*/ 186 h 270"/>
                                <a:gd name="T64" fmla="+- 0 845 843"/>
                                <a:gd name="T65" fmla="*/ T64 w 270"/>
                                <a:gd name="T66" fmla="+- 0 145 -16"/>
                                <a:gd name="T67" fmla="*/ 145 h 270"/>
                                <a:gd name="T68" fmla="+- 0 843 843"/>
                                <a:gd name="T69" fmla="*/ T68 w 270"/>
                                <a:gd name="T70" fmla="+- 0 136 -16"/>
                                <a:gd name="T71" fmla="*/ 13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43 843"/>
                                <a:gd name="T85" fmla="*/ T84 w 270"/>
                                <a:gd name="T86" fmla="+- 0 101 -16"/>
                                <a:gd name="T87" fmla="*/ 101 h 270"/>
                                <a:gd name="T88" fmla="+- 0 845 843"/>
                                <a:gd name="T89" fmla="*/ T88 w 270"/>
                                <a:gd name="T90" fmla="+- 0 92 -16"/>
                                <a:gd name="T91" fmla="*/ 92 h 270"/>
                                <a:gd name="T92" fmla="+- 0 847 843"/>
                                <a:gd name="T93" fmla="*/ T92 w 270"/>
                                <a:gd name="T94" fmla="+- 0 84 -16"/>
                                <a:gd name="T95" fmla="*/ 84 h 270"/>
                                <a:gd name="T96" fmla="+- 0 865 843"/>
                                <a:gd name="T97" fmla="*/ T96 w 270"/>
                                <a:gd name="T98" fmla="+- 0 44 -16"/>
                                <a:gd name="T99" fmla="*/ 44 h 270"/>
                                <a:gd name="T100" fmla="+- 0 870 843"/>
                                <a:gd name="T101" fmla="*/ T100 w 270"/>
                                <a:gd name="T102" fmla="+- 0 36 -16"/>
                                <a:gd name="T103" fmla="*/ 36 h 270"/>
                                <a:gd name="T104" fmla="+- 0 876 843"/>
                                <a:gd name="T105" fmla="*/ T104 w 270"/>
                                <a:gd name="T106" fmla="+- 0 29 -16"/>
                                <a:gd name="T107" fmla="*/ 29 h 270"/>
                                <a:gd name="T108" fmla="+- 0 882 843"/>
                                <a:gd name="T109" fmla="*/ T108 w 270"/>
                                <a:gd name="T110" fmla="+- 0 23 -16"/>
                                <a:gd name="T111" fmla="*/ 23 h 270"/>
                                <a:gd name="T112" fmla="+- 0 888 843"/>
                                <a:gd name="T113" fmla="*/ T112 w 270"/>
                                <a:gd name="T114" fmla="+- 0 17 -16"/>
                                <a:gd name="T115" fmla="*/ 17 h 270"/>
                                <a:gd name="T116" fmla="+- 0 926 843"/>
                                <a:gd name="T117" fmla="*/ T116 w 270"/>
                                <a:gd name="T118" fmla="+- 0 -6 -16"/>
                                <a:gd name="T119" fmla="*/ -6 h 270"/>
                                <a:gd name="T120" fmla="+- 0 934 843"/>
                                <a:gd name="T121" fmla="*/ T120 w 270"/>
                                <a:gd name="T122" fmla="+- 0 -10 -16"/>
                                <a:gd name="T123" fmla="*/ -10 h 270"/>
                                <a:gd name="T124" fmla="+- 0 942 843"/>
                                <a:gd name="T125" fmla="*/ T124 w 270"/>
                                <a:gd name="T126" fmla="+- 0 -12 -16"/>
                                <a:gd name="T127" fmla="*/ -12 h 270"/>
                                <a:gd name="T128" fmla="+- 0 951 843"/>
                                <a:gd name="T129" fmla="*/ T128 w 270"/>
                                <a:gd name="T130" fmla="+- 0 -14 -16"/>
                                <a:gd name="T131" fmla="*/ -14 h 270"/>
                                <a:gd name="T132" fmla="+- 0 960 843"/>
                                <a:gd name="T133" fmla="*/ T132 w 270"/>
                                <a:gd name="T134" fmla="+- 0 -16 -16"/>
                                <a:gd name="T135" fmla="*/ -16 h 270"/>
                                <a:gd name="T136" fmla="+- 0 969 843"/>
                                <a:gd name="T137" fmla="*/ T136 w 270"/>
                                <a:gd name="T138" fmla="+- 0 -16 -16"/>
                                <a:gd name="T139" fmla="*/ -16 h 270"/>
                                <a:gd name="T140" fmla="+- 0 978 843"/>
                                <a:gd name="T141" fmla="*/ T140 w 270"/>
                                <a:gd name="T142" fmla="+- 0 -16 -16"/>
                                <a:gd name="T143" fmla="*/ -16 h 270"/>
                                <a:gd name="T144" fmla="+- 0 986 843"/>
                                <a:gd name="T145" fmla="*/ T144 w 270"/>
                                <a:gd name="T146" fmla="+- 0 -16 -16"/>
                                <a:gd name="T147" fmla="*/ -16 h 270"/>
                                <a:gd name="T148" fmla="+- 0 1029 843"/>
                                <a:gd name="T149" fmla="*/ T148 w 270"/>
                                <a:gd name="T150" fmla="+- 0 -6 -16"/>
                                <a:gd name="T151" fmla="*/ -6 h 270"/>
                                <a:gd name="T152" fmla="+- 0 1037 843"/>
                                <a:gd name="T153" fmla="*/ T152 w 270"/>
                                <a:gd name="T154" fmla="+- 0 -3 -16"/>
                                <a:gd name="T155" fmla="*/ -3 h 270"/>
                                <a:gd name="T156" fmla="+- 0 1073 843"/>
                                <a:gd name="T157" fmla="*/ T156 w 270"/>
                                <a:gd name="T158" fmla="+- 0 23 -16"/>
                                <a:gd name="T159" fmla="*/ 23 h 270"/>
                                <a:gd name="T160" fmla="+- 0 1079 843"/>
                                <a:gd name="T161" fmla="*/ T160 w 270"/>
                                <a:gd name="T162" fmla="+- 0 29 -16"/>
                                <a:gd name="T163" fmla="*/ 29 h 270"/>
                                <a:gd name="T164" fmla="+- 0 1085 843"/>
                                <a:gd name="T165" fmla="*/ T164 w 270"/>
                                <a:gd name="T166" fmla="+- 0 36 -16"/>
                                <a:gd name="T167" fmla="*/ 36 h 270"/>
                                <a:gd name="T168" fmla="+- 0 1090 843"/>
                                <a:gd name="T169" fmla="*/ T168 w 270"/>
                                <a:gd name="T170" fmla="+- 0 44 -16"/>
                                <a:gd name="T171" fmla="*/ 44 h 270"/>
                                <a:gd name="T172" fmla="+- 0 1095 843"/>
                                <a:gd name="T173" fmla="*/ T172 w 270"/>
                                <a:gd name="T174" fmla="+- 0 51 -16"/>
                                <a:gd name="T175" fmla="*/ 51 h 270"/>
                                <a:gd name="T176" fmla="+- 0 1112 843"/>
                                <a:gd name="T177" fmla="*/ T176 w 270"/>
                                <a:gd name="T178" fmla="+- 0 110 -16"/>
                                <a:gd name="T179" fmla="*/ 110 h 270"/>
                                <a:gd name="T180" fmla="+- 0 1113 843"/>
                                <a:gd name="T181" fmla="*/ T180 w 270"/>
                                <a:gd name="T182" fmla="+- 0 119 -16"/>
                                <a:gd name="T18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70" h="270">
                                  <a:moveTo>
                                    <a:pt x="270" y="135"/>
                                  </a:moveTo>
                                  <a:lnTo>
                                    <a:pt x="259" y="186"/>
                                  </a:lnTo>
                                  <a:lnTo>
                                    <a:pt x="256" y="194"/>
                                  </a:lnTo>
                                  <a:lnTo>
                                    <a:pt x="252" y="202"/>
                                  </a:lnTo>
                                  <a:lnTo>
                                    <a:pt x="247" y="210"/>
                                  </a:lnTo>
                                  <a:lnTo>
                                    <a:pt x="242" y="217"/>
                                  </a:lnTo>
                                  <a:lnTo>
                                    <a:pt x="210" y="247"/>
                                  </a:lnTo>
                                  <a:lnTo>
                                    <a:pt x="202" y="252"/>
                                  </a:lnTo>
                                  <a:lnTo>
                                    <a:pt x="143" y="270"/>
                                  </a:lnTo>
                                  <a:lnTo>
                                    <a:pt x="135" y="270"/>
                                  </a:lnTo>
                                  <a:lnTo>
                                    <a:pt x="126" y="270"/>
                                  </a:lnTo>
                                  <a:lnTo>
                                    <a:pt x="67" y="252"/>
                                  </a:lnTo>
                                  <a:lnTo>
                                    <a:pt x="59" y="247"/>
                                  </a:lnTo>
                                  <a:lnTo>
                                    <a:pt x="52" y="242"/>
                                  </a:lnTo>
                                  <a:lnTo>
                                    <a:pt x="22" y="210"/>
                                  </a:lnTo>
                                  <a:lnTo>
                                    <a:pt x="17" y="202"/>
                                  </a:lnTo>
                                  <a:lnTo>
                                    <a:pt x="2" y="161"/>
                                  </a:lnTo>
                                  <a:lnTo>
                                    <a:pt x="0" y="152"/>
                                  </a:lnTo>
                                  <a:lnTo>
                                    <a:pt x="0" y="143"/>
                                  </a:lnTo>
                                  <a:lnTo>
                                    <a:pt x="0" y="135"/>
                                  </a:lnTo>
                                  <a:lnTo>
                                    <a:pt x="0" y="126"/>
                                  </a:lnTo>
                                  <a:lnTo>
                                    <a:pt x="0" y="117"/>
                                  </a:lnTo>
                                  <a:lnTo>
                                    <a:pt x="2" y="108"/>
                                  </a:lnTo>
                                  <a:lnTo>
                                    <a:pt x="4" y="100"/>
                                  </a:lnTo>
                                  <a:lnTo>
                                    <a:pt x="22" y="60"/>
                                  </a:lnTo>
                                  <a:lnTo>
                                    <a:pt x="27" y="52"/>
                                  </a:lnTo>
                                  <a:lnTo>
                                    <a:pt x="33" y="45"/>
                                  </a:lnTo>
                                  <a:lnTo>
                                    <a:pt x="39" y="39"/>
                                  </a:lnTo>
                                  <a:lnTo>
                                    <a:pt x="45" y="33"/>
                                  </a:lnTo>
                                  <a:lnTo>
                                    <a:pt x="83" y="10"/>
                                  </a:lnTo>
                                  <a:lnTo>
                                    <a:pt x="91" y="6"/>
                                  </a:lnTo>
                                  <a:lnTo>
                                    <a:pt x="99" y="4"/>
                                  </a:lnTo>
                                  <a:lnTo>
                                    <a:pt x="108" y="2"/>
                                  </a:lnTo>
                                  <a:lnTo>
                                    <a:pt x="117" y="0"/>
                                  </a:lnTo>
                                  <a:lnTo>
                                    <a:pt x="126" y="0"/>
                                  </a:lnTo>
                                  <a:lnTo>
                                    <a:pt x="135" y="0"/>
                                  </a:lnTo>
                                  <a:lnTo>
                                    <a:pt x="143" y="0"/>
                                  </a:lnTo>
                                  <a:lnTo>
                                    <a:pt x="186" y="10"/>
                                  </a:lnTo>
                                  <a:lnTo>
                                    <a:pt x="194" y="1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B232EA" id="Group 204" o:spid="_x0000_s1026" style="position:absolute;margin-left:90.9pt;margin-top:8.55pt;width:15pt;height:15.4pt;z-index:-251682304;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">
                <v:group id="Group 15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6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6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">
                    <v:imagedata r:id="rId27" o:title=""/>
                  </v:shape>
                </v:group>
                <v:group id="Group 16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16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" path="m270,135r-11,51l256,194r-4,8l247,210r-5,7l210,247r-8,5l143,270r-8,l126,270,67,252r-8,-5l52,242,22,210r-5,-8l2,161,,152r,-9l,135r,-9l,117r2,-9l4,100,22,60r5,-8l33,45r6,-6l45,33,83,10,91,6,99,4r9,-2l117,r9,l135,r8,l186,10r8,3l230,39r6,6l242,52r5,8l252,67r17,59l270,135xe" filled="f">
                    <v:path arrowok="t" o:connecttype="custom" o:connectlocs="270,119;259,170;256,178;252,186;247,194;242,201;210,231;202,236;143,254;135,254;126,254;67,236;59,231;52,226;22,194;17,186;2,145;0,136;0,127;0,119;0,110;0,101;2,92;4,84;22,44;27,36;33,29;39,23;45,17;83,-6;91,-10;99,-12;108,-14;117,-16;126,-16;135,-16;143,-16;186,-6;194,-3;230,23;236,29;242,36;247,44;252,51;269,110;270,119" o:connectangles="0,0,0,0,0,0,0,0,0,0,0,0,0,0,0,0,0,0,0,0,0,0,0,0,0,0,0,0,0,0,0,0,0,0,0,0,0,0,0,0,0,0,0,0,0,0"/>
                  </v:shape>
                </v:group>
                <w10:wrap anchorx="page"/>
              </v:group>
            </w:pict>
          </mc:Fallback>
        </mc:AlternateContent>
      </w:r>
    </w:p>
    <w:p w14:paraId="6C3B0CA0" w14:textId="0F2F6EC4"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306053B5" w14:textId="77777777" w:rsidR="00FC1E4B" w:rsidRPr="00A86EF6" w:rsidRDefault="00FC1E4B" w:rsidP="00FC1E4B">
      <w:pPr>
        <w:spacing w:before="2" w:line="130" w:lineRule="exact"/>
        <w:rPr>
          <w:rFonts w:ascii="Times New Roman" w:hAnsi="Times New Roman" w:cs="Times New Roman"/>
          <w:sz w:val="13"/>
          <w:szCs w:val="13"/>
        </w:rPr>
      </w:pPr>
    </w:p>
    <w:p w14:paraId="7A780AB6" w14:textId="77777777" w:rsidR="00FC1E4B" w:rsidRPr="00A86EF6" w:rsidRDefault="00FC1E4B" w:rsidP="00FC1E4B">
      <w:pPr>
        <w:spacing w:line="200" w:lineRule="exact"/>
        <w:rPr>
          <w:rFonts w:ascii="Times New Roman" w:hAnsi="Times New Roman" w:cs="Times New Roman"/>
          <w:sz w:val="20"/>
          <w:szCs w:val="20"/>
        </w:rPr>
      </w:pPr>
    </w:p>
    <w:p w14:paraId="6A3FDEA7" w14:textId="77777777" w:rsidR="00FC1E4B" w:rsidRPr="00A86EF6" w:rsidRDefault="00FC1E4B" w:rsidP="00FC1E4B">
      <w:pPr>
        <w:spacing w:before="31"/>
        <w:ind w:left="105" w:right="-20"/>
        <w:rPr>
          <w:rFonts w:ascii="Times New Roman" w:hAnsi="Times New Roman" w:cs="Times New Roman"/>
          <w:sz w:val="18"/>
          <w:szCs w:val="18"/>
        </w:rPr>
      </w:pPr>
      <w:r w:rsidRPr="00A86EF6">
        <w:rPr>
          <w:rFonts w:ascii="Times New Roman" w:hAnsi="Times New Roman" w:cs="Times New Roman"/>
          <w:b/>
          <w:bCs/>
          <w:color w:val="333333"/>
          <w:sz w:val="18"/>
          <w:szCs w:val="18"/>
        </w:rPr>
        <w:t>3.5</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2F4D944C" w14:textId="0BBC2FFE" w:rsidR="00FC1E4B" w:rsidRPr="00A86EF6" w:rsidRDefault="00686376" w:rsidP="00FC1E4B">
      <w:pPr>
        <w:spacing w:line="180" w:lineRule="exact"/>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41344" behindDoc="1" locked="0" layoutInCell="1" allowOverlap="1" wp14:anchorId="63DD559F" wp14:editId="4F55681E">
                <wp:simplePos x="0" y="0"/>
                <wp:positionH relativeFrom="page">
                  <wp:posOffset>1163955</wp:posOffset>
                </wp:positionH>
                <wp:positionV relativeFrom="paragraph">
                  <wp:posOffset>99060</wp:posOffset>
                </wp:positionV>
                <wp:extent cx="190500" cy="194945"/>
                <wp:effectExtent l="0" t="0" r="1905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99" name="Group 201"/>
                        <wpg:cNvGrpSpPr>
                          <a:grpSpLocks/>
                        </wpg:cNvGrpSpPr>
                        <wpg:grpSpPr bwMode="auto">
                          <a:xfrm>
                            <a:off x="835" y="-9"/>
                            <a:ext cx="285" cy="285"/>
                            <a:chOff x="835" y="-9"/>
                            <a:chExt cx="285" cy="285"/>
                          </a:xfrm>
                        </wpg:grpSpPr>
                        <wps:wsp>
                          <wps:cNvPr id="200" name="Freeform 20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1" name="Picture 20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02" name="Group 204"/>
                        <wpg:cNvGrpSpPr>
                          <a:grpSpLocks/>
                        </wpg:cNvGrpSpPr>
                        <wpg:grpSpPr bwMode="auto">
                          <a:xfrm>
                            <a:off x="843" y="-16"/>
                            <a:ext cx="270" cy="270"/>
                            <a:chOff x="843" y="-16"/>
                            <a:chExt cx="270" cy="270"/>
                          </a:xfrm>
                        </wpg:grpSpPr>
                        <wps:wsp>
                          <wps:cNvPr id="203" name="Freeform 205"/>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3DD01E" id="Group 198" o:spid="_x0000_s1026" style="position:absolute;margin-left:91.65pt;margin-top:7.8pt;width:15pt;height:15.35pt;z-index:-251675136;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">
                <v:group id="Group 20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20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0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">
                    <v:imagedata r:id="rId35" o:title=""/>
                  </v:shape>
                </v:group>
                <v:group id="Group 20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Freeform 20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4E3EE31A" w14:textId="0ADF6D1D"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2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5D9B3ED3" w14:textId="00561936"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46464" behindDoc="1" locked="0" layoutInCell="1" allowOverlap="1" wp14:anchorId="29ACA212" wp14:editId="71D5F692">
                <wp:simplePos x="0" y="0"/>
                <wp:positionH relativeFrom="page">
                  <wp:posOffset>1154430</wp:posOffset>
                </wp:positionH>
                <wp:positionV relativeFrom="paragraph">
                  <wp:posOffset>108585</wp:posOffset>
                </wp:positionV>
                <wp:extent cx="190500" cy="194945"/>
                <wp:effectExtent l="0" t="0" r="1905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93" name="Group 231"/>
                        <wpg:cNvGrpSpPr>
                          <a:grpSpLocks/>
                        </wpg:cNvGrpSpPr>
                        <wpg:grpSpPr bwMode="auto">
                          <a:xfrm>
                            <a:off x="835" y="-9"/>
                            <a:ext cx="285" cy="285"/>
                            <a:chOff x="835" y="-9"/>
                            <a:chExt cx="285" cy="285"/>
                          </a:xfrm>
                        </wpg:grpSpPr>
                        <wps:wsp>
                          <wps:cNvPr id="194" name="Freeform 23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5" name="Picture 2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96" name="Group 234"/>
                        <wpg:cNvGrpSpPr>
                          <a:grpSpLocks/>
                        </wpg:cNvGrpSpPr>
                        <wpg:grpSpPr bwMode="auto">
                          <a:xfrm>
                            <a:off x="843" y="-16"/>
                            <a:ext cx="270" cy="270"/>
                            <a:chOff x="843" y="-16"/>
                            <a:chExt cx="270" cy="270"/>
                          </a:xfrm>
                        </wpg:grpSpPr>
                        <wps:wsp>
                          <wps:cNvPr id="197" name="Freeform 235"/>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56EBAC" id="Group 192" o:spid="_x0000_s1026" style="position:absolute;margin-left:90.9pt;margin-top:8.55pt;width:15pt;height:15.35pt;z-index:-251670016;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">
                <v:group id="Group 23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23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3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">
                    <v:imagedata r:id="rId35" o:title=""/>
                  </v:shape>
                </v:group>
                <v:group id="Group 23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23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27C61173" w14:textId="713633A5"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6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749838B9" w14:textId="30D77299"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35200" behindDoc="1" locked="0" layoutInCell="1" allowOverlap="1" wp14:anchorId="43FFBED7" wp14:editId="386122D8">
                <wp:simplePos x="0" y="0"/>
                <wp:positionH relativeFrom="page">
                  <wp:posOffset>1154430</wp:posOffset>
                </wp:positionH>
                <wp:positionV relativeFrom="paragraph">
                  <wp:posOffset>108585</wp:posOffset>
                </wp:positionV>
                <wp:extent cx="190500" cy="194945"/>
                <wp:effectExtent l="0" t="0" r="1905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87" name="Group 165"/>
                        <wpg:cNvGrpSpPr>
                          <a:grpSpLocks/>
                        </wpg:cNvGrpSpPr>
                        <wpg:grpSpPr bwMode="auto">
                          <a:xfrm>
                            <a:off x="835" y="-9"/>
                            <a:ext cx="285" cy="285"/>
                            <a:chOff x="835" y="-9"/>
                            <a:chExt cx="285" cy="285"/>
                          </a:xfrm>
                        </wpg:grpSpPr>
                        <wps:wsp>
                          <wps:cNvPr id="188" name="Freeform 16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9" name="Picture 16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90" name="Group 168"/>
                        <wpg:cNvGrpSpPr>
                          <a:grpSpLocks/>
                        </wpg:cNvGrpSpPr>
                        <wpg:grpSpPr bwMode="auto">
                          <a:xfrm>
                            <a:off x="843" y="-16"/>
                            <a:ext cx="270" cy="270"/>
                            <a:chOff x="843" y="-16"/>
                            <a:chExt cx="270" cy="270"/>
                          </a:xfrm>
                        </wpg:grpSpPr>
                        <wps:wsp>
                          <wps:cNvPr id="191" name="Freeform 169"/>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79 843"/>
                                <a:gd name="T17" fmla="*/ T16 w 270"/>
                                <a:gd name="T18" fmla="+- 0 208 -16"/>
                                <a:gd name="T19" fmla="*/ 208 h 270"/>
                                <a:gd name="T20" fmla="+- 0 1073 843"/>
                                <a:gd name="T21" fmla="*/ T20 w 270"/>
                                <a:gd name="T22" fmla="+- 0 214 -16"/>
                                <a:gd name="T23" fmla="*/ 214 h 270"/>
                                <a:gd name="T24" fmla="+- 0 1067 843"/>
                                <a:gd name="T25" fmla="*/ T24 w 270"/>
                                <a:gd name="T26" fmla="+- 0 220 -16"/>
                                <a:gd name="T27" fmla="*/ 220 h 270"/>
                                <a:gd name="T28" fmla="+- 0 1029 843"/>
                                <a:gd name="T29" fmla="*/ T28 w 270"/>
                                <a:gd name="T30" fmla="+- 0 243 -16"/>
                                <a:gd name="T31" fmla="*/ 243 h 270"/>
                                <a:gd name="T32" fmla="+- 0 1021 843"/>
                                <a:gd name="T33" fmla="*/ T32 w 270"/>
                                <a:gd name="T34" fmla="+- 0 247 -16"/>
                                <a:gd name="T35" fmla="*/ 247 h 270"/>
                                <a:gd name="T36" fmla="+- 0 978 843"/>
                                <a:gd name="T37" fmla="*/ T36 w 270"/>
                                <a:gd name="T38" fmla="+- 0 254 -16"/>
                                <a:gd name="T39" fmla="*/ 254 h 270"/>
                                <a:gd name="T40" fmla="+- 0 969 843"/>
                                <a:gd name="T41" fmla="*/ T40 w 270"/>
                                <a:gd name="T42" fmla="+- 0 254 -16"/>
                                <a:gd name="T43" fmla="*/ 254 h 270"/>
                                <a:gd name="T44" fmla="+- 0 926 843"/>
                                <a:gd name="T45" fmla="*/ T44 w 270"/>
                                <a:gd name="T46" fmla="+- 0 243 -16"/>
                                <a:gd name="T47" fmla="*/ 243 h 270"/>
                                <a:gd name="T48" fmla="+- 0 918 843"/>
                                <a:gd name="T49" fmla="*/ T48 w 270"/>
                                <a:gd name="T50" fmla="+- 0 240 -16"/>
                                <a:gd name="T51" fmla="*/ 240 h 270"/>
                                <a:gd name="T52" fmla="+- 0 882 843"/>
                                <a:gd name="T53" fmla="*/ T52 w 270"/>
                                <a:gd name="T54" fmla="+- 0 214 -16"/>
                                <a:gd name="T55" fmla="*/ 214 h 270"/>
                                <a:gd name="T56" fmla="+- 0 876 843"/>
                                <a:gd name="T57" fmla="*/ T56 w 270"/>
                                <a:gd name="T58" fmla="+- 0 208 -16"/>
                                <a:gd name="T59" fmla="*/ 208 h 270"/>
                                <a:gd name="T60" fmla="+- 0 870 843"/>
                                <a:gd name="T61" fmla="*/ T60 w 270"/>
                                <a:gd name="T62" fmla="+- 0 201 -16"/>
                                <a:gd name="T63" fmla="*/ 201 h 270"/>
                                <a:gd name="T64" fmla="+- 0 865 843"/>
                                <a:gd name="T65" fmla="*/ T64 w 270"/>
                                <a:gd name="T66" fmla="+- 0 194 -16"/>
                                <a:gd name="T67" fmla="*/ 194 h 270"/>
                                <a:gd name="T68" fmla="+- 0 860 843"/>
                                <a:gd name="T69" fmla="*/ T68 w 270"/>
                                <a:gd name="T70" fmla="+- 0 186 -16"/>
                                <a:gd name="T71" fmla="*/ 186 h 270"/>
                                <a:gd name="T72" fmla="+- 0 843 843"/>
                                <a:gd name="T73" fmla="*/ T72 w 270"/>
                                <a:gd name="T74" fmla="+- 0 127 -16"/>
                                <a:gd name="T75" fmla="*/ 127 h 270"/>
                                <a:gd name="T76" fmla="+- 0 843 843"/>
                                <a:gd name="T77" fmla="*/ T76 w 270"/>
                                <a:gd name="T78" fmla="+- 0 119 -16"/>
                                <a:gd name="T79" fmla="*/ 119 h 270"/>
                                <a:gd name="T80" fmla="+- 0 843 843"/>
                                <a:gd name="T81" fmla="*/ T80 w 270"/>
                                <a:gd name="T82" fmla="+- 0 110 -16"/>
                                <a:gd name="T83" fmla="*/ 110 h 270"/>
                                <a:gd name="T84" fmla="+- 0 860 843"/>
                                <a:gd name="T85" fmla="*/ T84 w 270"/>
                                <a:gd name="T86" fmla="+- 0 51 -16"/>
                                <a:gd name="T87" fmla="*/ 51 h 270"/>
                                <a:gd name="T88" fmla="+- 0 865 843"/>
                                <a:gd name="T89" fmla="*/ T88 w 270"/>
                                <a:gd name="T90" fmla="+- 0 44 -16"/>
                                <a:gd name="T91" fmla="*/ 44 h 270"/>
                                <a:gd name="T92" fmla="+- 0 870 843"/>
                                <a:gd name="T93" fmla="*/ T92 w 270"/>
                                <a:gd name="T94" fmla="+- 0 36 -16"/>
                                <a:gd name="T95" fmla="*/ 36 h 270"/>
                                <a:gd name="T96" fmla="+- 0 876 843"/>
                                <a:gd name="T97" fmla="*/ T96 w 270"/>
                                <a:gd name="T98" fmla="+- 0 29 -16"/>
                                <a:gd name="T99" fmla="*/ 29 h 270"/>
                                <a:gd name="T100" fmla="+- 0 882 843"/>
                                <a:gd name="T101" fmla="*/ T100 w 270"/>
                                <a:gd name="T102" fmla="+- 0 23 -16"/>
                                <a:gd name="T103" fmla="*/ 23 h 270"/>
                                <a:gd name="T104" fmla="+- 0 888 843"/>
                                <a:gd name="T105" fmla="*/ T104 w 270"/>
                                <a:gd name="T106" fmla="+- 0 17 -16"/>
                                <a:gd name="T107" fmla="*/ 17 h 270"/>
                                <a:gd name="T108" fmla="+- 0 895 843"/>
                                <a:gd name="T109" fmla="*/ T108 w 270"/>
                                <a:gd name="T110" fmla="+- 0 11 -16"/>
                                <a:gd name="T111" fmla="*/ 11 h 270"/>
                                <a:gd name="T112" fmla="+- 0 902 843"/>
                                <a:gd name="T113" fmla="*/ T112 w 270"/>
                                <a:gd name="T114" fmla="+- 0 6 -16"/>
                                <a:gd name="T115" fmla="*/ 6 h 270"/>
                                <a:gd name="T116" fmla="+- 0 910 843"/>
                                <a:gd name="T117" fmla="*/ T116 w 270"/>
                                <a:gd name="T118" fmla="+- 0 1 -16"/>
                                <a:gd name="T119" fmla="*/ 1 h 270"/>
                                <a:gd name="T120" fmla="+- 0 918 843"/>
                                <a:gd name="T121" fmla="*/ T120 w 270"/>
                                <a:gd name="T122" fmla="+- 0 -3 -16"/>
                                <a:gd name="T123" fmla="*/ -3 h 270"/>
                                <a:gd name="T124" fmla="+- 0 926 843"/>
                                <a:gd name="T125" fmla="*/ T124 w 270"/>
                                <a:gd name="T126" fmla="+- 0 -6 -16"/>
                                <a:gd name="T127" fmla="*/ -6 h 270"/>
                                <a:gd name="T128" fmla="+- 0 934 843"/>
                                <a:gd name="T129" fmla="*/ T128 w 270"/>
                                <a:gd name="T130" fmla="+- 0 -10 -16"/>
                                <a:gd name="T131" fmla="*/ -10 h 270"/>
                                <a:gd name="T132" fmla="+- 0 942 843"/>
                                <a:gd name="T133" fmla="*/ T132 w 270"/>
                                <a:gd name="T134" fmla="+- 0 -12 -16"/>
                                <a:gd name="T135" fmla="*/ -12 h 270"/>
                                <a:gd name="T136" fmla="+- 0 951 843"/>
                                <a:gd name="T137" fmla="*/ T136 w 270"/>
                                <a:gd name="T138" fmla="+- 0 -14 -16"/>
                                <a:gd name="T139" fmla="*/ -14 h 270"/>
                                <a:gd name="T140" fmla="+- 0 960 843"/>
                                <a:gd name="T141" fmla="*/ T140 w 270"/>
                                <a:gd name="T142" fmla="+- 0 -16 -16"/>
                                <a:gd name="T143" fmla="*/ -16 h 270"/>
                                <a:gd name="T144" fmla="+- 0 969 843"/>
                                <a:gd name="T145" fmla="*/ T144 w 270"/>
                                <a:gd name="T146" fmla="+- 0 -16 -16"/>
                                <a:gd name="T147" fmla="*/ -16 h 270"/>
                                <a:gd name="T148" fmla="+- 0 978 843"/>
                                <a:gd name="T149" fmla="*/ T148 w 270"/>
                                <a:gd name="T150" fmla="+- 0 -16 -16"/>
                                <a:gd name="T151" fmla="*/ -16 h 270"/>
                                <a:gd name="T152" fmla="+- 0 986 843"/>
                                <a:gd name="T153" fmla="*/ T152 w 270"/>
                                <a:gd name="T154" fmla="+- 0 -16 -16"/>
                                <a:gd name="T155" fmla="*/ -16 h 270"/>
                                <a:gd name="T156" fmla="+- 0 1029 843"/>
                                <a:gd name="T157" fmla="*/ T156 w 270"/>
                                <a:gd name="T158" fmla="+- 0 -6 -16"/>
                                <a:gd name="T159" fmla="*/ -6 h 270"/>
                                <a:gd name="T160" fmla="+- 0 1037 843"/>
                                <a:gd name="T161" fmla="*/ T160 w 270"/>
                                <a:gd name="T162" fmla="+- 0 -3 -16"/>
                                <a:gd name="T163" fmla="*/ -3 h 270"/>
                                <a:gd name="T164" fmla="+- 0 1045 843"/>
                                <a:gd name="T165" fmla="*/ T164 w 270"/>
                                <a:gd name="T166" fmla="+- 0 1 -16"/>
                                <a:gd name="T167" fmla="*/ 1 h 270"/>
                                <a:gd name="T168" fmla="+- 0 1053 843"/>
                                <a:gd name="T169" fmla="*/ T168 w 270"/>
                                <a:gd name="T170" fmla="+- 0 6 -16"/>
                                <a:gd name="T171" fmla="*/ 6 h 270"/>
                                <a:gd name="T172" fmla="+- 0 1060 843"/>
                                <a:gd name="T173" fmla="*/ T172 w 270"/>
                                <a:gd name="T174" fmla="+- 0 11 -16"/>
                                <a:gd name="T175" fmla="*/ 11 h 270"/>
                                <a:gd name="T176" fmla="+- 0 1067 843"/>
                                <a:gd name="T177" fmla="*/ T176 w 270"/>
                                <a:gd name="T178" fmla="+- 0 17 -16"/>
                                <a:gd name="T179" fmla="*/ 17 h 270"/>
                                <a:gd name="T180" fmla="+- 0 1073 843"/>
                                <a:gd name="T181" fmla="*/ T180 w 270"/>
                                <a:gd name="T182" fmla="+- 0 23 -16"/>
                                <a:gd name="T183" fmla="*/ 23 h 270"/>
                                <a:gd name="T184" fmla="+- 0 1079 843"/>
                                <a:gd name="T185" fmla="*/ T184 w 270"/>
                                <a:gd name="T186" fmla="+- 0 29 -16"/>
                                <a:gd name="T187" fmla="*/ 29 h 270"/>
                                <a:gd name="T188" fmla="+- 0 1085 843"/>
                                <a:gd name="T189" fmla="*/ T188 w 270"/>
                                <a:gd name="T190" fmla="+- 0 36 -16"/>
                                <a:gd name="T191" fmla="*/ 36 h 270"/>
                                <a:gd name="T192" fmla="+- 0 1090 843"/>
                                <a:gd name="T193" fmla="*/ T192 w 270"/>
                                <a:gd name="T194" fmla="+- 0 44 -16"/>
                                <a:gd name="T195" fmla="*/ 44 h 270"/>
                                <a:gd name="T196" fmla="+- 0 1095 843"/>
                                <a:gd name="T197" fmla="*/ T196 w 270"/>
                                <a:gd name="T198" fmla="+- 0 51 -16"/>
                                <a:gd name="T199" fmla="*/ 51 h 270"/>
                                <a:gd name="T200" fmla="+- 0 1112 843"/>
                                <a:gd name="T201" fmla="*/ T200 w 270"/>
                                <a:gd name="T202" fmla="+- 0 110 -16"/>
                                <a:gd name="T203" fmla="*/ 110 h 270"/>
                                <a:gd name="T204" fmla="+- 0 1113 843"/>
                                <a:gd name="T205" fmla="*/ T204 w 270"/>
                                <a:gd name="T206" fmla="+- 0 119 -16"/>
                                <a:gd name="T207"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70" h="270">
                                  <a:moveTo>
                                    <a:pt x="270" y="135"/>
                                  </a:moveTo>
                                  <a:lnTo>
                                    <a:pt x="256" y="194"/>
                                  </a:lnTo>
                                  <a:lnTo>
                                    <a:pt x="247" y="210"/>
                                  </a:lnTo>
                                  <a:lnTo>
                                    <a:pt x="242" y="217"/>
                                  </a:lnTo>
                                  <a:lnTo>
                                    <a:pt x="236" y="224"/>
                                  </a:lnTo>
                                  <a:lnTo>
                                    <a:pt x="230" y="230"/>
                                  </a:lnTo>
                                  <a:lnTo>
                                    <a:pt x="224" y="236"/>
                                  </a:lnTo>
                                  <a:lnTo>
                                    <a:pt x="186" y="259"/>
                                  </a:lnTo>
                                  <a:lnTo>
                                    <a:pt x="178" y="263"/>
                                  </a:lnTo>
                                  <a:lnTo>
                                    <a:pt x="135" y="270"/>
                                  </a:lnTo>
                                  <a:lnTo>
                                    <a:pt x="126" y="270"/>
                                  </a:lnTo>
                                  <a:lnTo>
                                    <a:pt x="83" y="259"/>
                                  </a:lnTo>
                                  <a:lnTo>
                                    <a:pt x="75" y="256"/>
                                  </a:lnTo>
                                  <a:lnTo>
                                    <a:pt x="39" y="230"/>
                                  </a:lnTo>
                                  <a:lnTo>
                                    <a:pt x="33" y="224"/>
                                  </a:lnTo>
                                  <a:lnTo>
                                    <a:pt x="27" y="217"/>
                                  </a:lnTo>
                                  <a:lnTo>
                                    <a:pt x="22" y="210"/>
                                  </a:lnTo>
                                  <a:lnTo>
                                    <a:pt x="17" y="202"/>
                                  </a:lnTo>
                                  <a:lnTo>
                                    <a:pt x="0" y="143"/>
                                  </a:lnTo>
                                  <a:lnTo>
                                    <a:pt x="0" y="135"/>
                                  </a:lnTo>
                                  <a:lnTo>
                                    <a:pt x="0" y="126"/>
                                  </a:lnTo>
                                  <a:lnTo>
                                    <a:pt x="17" y="67"/>
                                  </a:lnTo>
                                  <a:lnTo>
                                    <a:pt x="22" y="60"/>
                                  </a:lnTo>
                                  <a:lnTo>
                                    <a:pt x="27" y="52"/>
                                  </a:lnTo>
                                  <a:lnTo>
                                    <a:pt x="33" y="45"/>
                                  </a:lnTo>
                                  <a:lnTo>
                                    <a:pt x="39" y="39"/>
                                  </a:lnTo>
                                  <a:lnTo>
                                    <a:pt x="45" y="33"/>
                                  </a:lnTo>
                                  <a:lnTo>
                                    <a:pt x="52" y="27"/>
                                  </a:lnTo>
                                  <a:lnTo>
                                    <a:pt x="59" y="22"/>
                                  </a:lnTo>
                                  <a:lnTo>
                                    <a:pt x="67" y="17"/>
                                  </a:lnTo>
                                  <a:lnTo>
                                    <a:pt x="75" y="13"/>
                                  </a:lnTo>
                                  <a:lnTo>
                                    <a:pt x="83" y="10"/>
                                  </a:lnTo>
                                  <a:lnTo>
                                    <a:pt x="91" y="6"/>
                                  </a:lnTo>
                                  <a:lnTo>
                                    <a:pt x="99" y="4"/>
                                  </a:lnTo>
                                  <a:lnTo>
                                    <a:pt x="108" y="2"/>
                                  </a:lnTo>
                                  <a:lnTo>
                                    <a:pt x="117" y="0"/>
                                  </a:lnTo>
                                  <a:lnTo>
                                    <a:pt x="126" y="0"/>
                                  </a:lnTo>
                                  <a:lnTo>
                                    <a:pt x="135" y="0"/>
                                  </a:lnTo>
                                  <a:lnTo>
                                    <a:pt x="143" y="0"/>
                                  </a:lnTo>
                                  <a:lnTo>
                                    <a:pt x="186" y="10"/>
                                  </a:lnTo>
                                  <a:lnTo>
                                    <a:pt x="194" y="13"/>
                                  </a:lnTo>
                                  <a:lnTo>
                                    <a:pt x="202" y="17"/>
                                  </a:lnTo>
                                  <a:lnTo>
                                    <a:pt x="210" y="22"/>
                                  </a:lnTo>
                                  <a:lnTo>
                                    <a:pt x="217" y="27"/>
                                  </a:lnTo>
                                  <a:lnTo>
                                    <a:pt x="224" y="3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2F0FE9" id="Group 186" o:spid="_x0000_s1026" style="position:absolute;margin-left:90.9pt;margin-top:8.55pt;width:15pt;height:15.35pt;z-index:-25168128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">
                <v:group id="Group 16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6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6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">
                    <v:imagedata r:id="rId27" o:title=""/>
                  </v:shape>
                </v:group>
                <v:group id="Group 16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reeform 16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" path="m270,135r-14,59l247,210r-5,7l236,224r-6,6l224,236r-38,23l178,263r-43,7l126,270,83,259r-8,-3l39,230r-6,-6l27,217r-5,-7l17,202,,143r,-8l,126,17,67r5,-7l27,52r6,-7l39,39r6,-6l52,27r7,-5l67,17r8,-4l83,10,91,6,99,4r9,-2l117,r9,l135,r8,l186,10r8,3l202,17r8,5l217,27r7,6l230,39r6,6l242,52r5,8l252,67r17,59l270,135xe" filled="f">
                    <v:path arrowok="t" o:connecttype="custom" o:connectlocs="270,119;256,178;247,194;242,201;236,208;230,214;224,220;186,243;178,247;135,254;126,254;83,243;75,240;39,214;33,208;27,201;22,194;17,186;0,127;0,119;0,110;17,51;22,44;27,36;33,29;39,23;45,17;52,11;59,6;67,1;75,-3;83,-6;91,-10;99,-12;108,-14;117,-16;126,-16;135,-16;143,-16;186,-6;194,-3;202,1;210,6;217,11;224,17;230,23;236,29;242,36;247,44;252,51;269,110;270,119" o:connectangles="0,0,0,0,0,0,0,0,0,0,0,0,0,0,0,0,0,0,0,0,0,0,0,0,0,0,0,0,0,0,0,0,0,0,0,0,0,0,0,0,0,0,0,0,0,0,0,0,0,0,0,0"/>
                  </v:shape>
                </v:group>
                <w10:wrap anchorx="page"/>
              </v:group>
            </w:pict>
          </mc:Fallback>
        </mc:AlternateContent>
      </w:r>
    </w:p>
    <w:p w14:paraId="0EC50A25" w14:textId="723242F8"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3822E783" w14:textId="77777777" w:rsidR="00FC1E4B" w:rsidRPr="00A86EF6" w:rsidRDefault="00FC1E4B" w:rsidP="00FC1E4B">
      <w:pPr>
        <w:spacing w:before="2" w:line="130" w:lineRule="exact"/>
        <w:rPr>
          <w:rFonts w:ascii="Times New Roman" w:hAnsi="Times New Roman" w:cs="Times New Roman"/>
          <w:sz w:val="13"/>
          <w:szCs w:val="13"/>
        </w:rPr>
      </w:pPr>
    </w:p>
    <w:p w14:paraId="2E185DAA" w14:textId="77777777" w:rsidR="00FC1E4B" w:rsidRPr="00A86EF6" w:rsidRDefault="00FC1E4B" w:rsidP="00FC1E4B">
      <w:pPr>
        <w:spacing w:line="200" w:lineRule="exact"/>
        <w:rPr>
          <w:rFonts w:ascii="Times New Roman" w:hAnsi="Times New Roman" w:cs="Times New Roman"/>
          <w:sz w:val="20"/>
          <w:szCs w:val="20"/>
        </w:rPr>
      </w:pPr>
    </w:p>
    <w:p w14:paraId="77CE0AC3" w14:textId="77777777" w:rsidR="00FC1E4B" w:rsidRPr="00A86EF6" w:rsidRDefault="00FC1E4B" w:rsidP="00FC1E4B">
      <w:pPr>
        <w:spacing w:before="31"/>
        <w:ind w:left="105" w:right="-20"/>
        <w:rPr>
          <w:rFonts w:ascii="Times New Roman" w:hAnsi="Times New Roman" w:cs="Times New Roman"/>
          <w:sz w:val="18"/>
          <w:szCs w:val="18"/>
        </w:rPr>
      </w:pPr>
      <w:r w:rsidRPr="00A86EF6">
        <w:rPr>
          <w:rFonts w:ascii="Times New Roman" w:hAnsi="Times New Roman" w:cs="Times New Roman"/>
          <w:b/>
          <w:bCs/>
          <w:color w:val="333333"/>
          <w:sz w:val="18"/>
          <w:szCs w:val="18"/>
        </w:rPr>
        <w:t>3.6</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367FCA09" w14:textId="3FE4A001" w:rsidR="00FC1E4B" w:rsidRPr="00A86EF6" w:rsidRDefault="00686376" w:rsidP="00FC1E4B">
      <w:pPr>
        <w:spacing w:line="180" w:lineRule="exact"/>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45440" behindDoc="1" locked="0" layoutInCell="1" allowOverlap="1" wp14:anchorId="1EE95EF2" wp14:editId="71C1B6D3">
                <wp:simplePos x="0" y="0"/>
                <wp:positionH relativeFrom="page">
                  <wp:posOffset>1163955</wp:posOffset>
                </wp:positionH>
                <wp:positionV relativeFrom="paragraph">
                  <wp:posOffset>99060</wp:posOffset>
                </wp:positionV>
                <wp:extent cx="190500" cy="194945"/>
                <wp:effectExtent l="0" t="0" r="1905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81" name="Group 225"/>
                        <wpg:cNvGrpSpPr>
                          <a:grpSpLocks/>
                        </wpg:cNvGrpSpPr>
                        <wpg:grpSpPr bwMode="auto">
                          <a:xfrm>
                            <a:off x="835" y="-9"/>
                            <a:ext cx="285" cy="285"/>
                            <a:chOff x="835" y="-9"/>
                            <a:chExt cx="285" cy="285"/>
                          </a:xfrm>
                        </wpg:grpSpPr>
                        <wps:wsp>
                          <wps:cNvPr id="182" name="Freeform 226"/>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3" name="Picture 2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4" name="Group 228"/>
                        <wpg:cNvGrpSpPr>
                          <a:grpSpLocks/>
                        </wpg:cNvGrpSpPr>
                        <wpg:grpSpPr bwMode="auto">
                          <a:xfrm>
                            <a:off x="843" y="-16"/>
                            <a:ext cx="270" cy="270"/>
                            <a:chOff x="843" y="-16"/>
                            <a:chExt cx="270" cy="270"/>
                          </a:xfrm>
                        </wpg:grpSpPr>
                        <wps:wsp>
                          <wps:cNvPr id="185" name="Freeform 229"/>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E062D1" id="Group 180" o:spid="_x0000_s1026" style="position:absolute;margin-left:91.65pt;margin-top:7.8pt;width:15pt;height:15.35pt;z-index:-251671040;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">
                <v:group id="Group 225"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226"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27"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">
                    <v:imagedata r:id="rId35" o:title=""/>
                  </v:shape>
                </v:group>
                <v:group id="Group 228"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229"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5F768406" w14:textId="6D409AAB"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2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60B3C254" w14:textId="0FACF1B7"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44416" behindDoc="1" locked="0" layoutInCell="1" allowOverlap="1" wp14:anchorId="71AEFCD1" wp14:editId="08E335FF">
                <wp:simplePos x="0" y="0"/>
                <wp:positionH relativeFrom="page">
                  <wp:posOffset>1154430</wp:posOffset>
                </wp:positionH>
                <wp:positionV relativeFrom="paragraph">
                  <wp:posOffset>108585</wp:posOffset>
                </wp:positionV>
                <wp:extent cx="190500" cy="194945"/>
                <wp:effectExtent l="0" t="0" r="1905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75" name="Group 219"/>
                        <wpg:cNvGrpSpPr>
                          <a:grpSpLocks/>
                        </wpg:cNvGrpSpPr>
                        <wpg:grpSpPr bwMode="auto">
                          <a:xfrm>
                            <a:off x="835" y="-9"/>
                            <a:ext cx="285" cy="285"/>
                            <a:chOff x="835" y="-9"/>
                            <a:chExt cx="285" cy="285"/>
                          </a:xfrm>
                        </wpg:grpSpPr>
                        <wps:wsp>
                          <wps:cNvPr id="176" name="Freeform 220"/>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7" name="Picture 2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78" name="Group 222"/>
                        <wpg:cNvGrpSpPr>
                          <a:grpSpLocks/>
                        </wpg:cNvGrpSpPr>
                        <wpg:grpSpPr bwMode="auto">
                          <a:xfrm>
                            <a:off x="843" y="-16"/>
                            <a:ext cx="270" cy="270"/>
                            <a:chOff x="843" y="-16"/>
                            <a:chExt cx="270" cy="270"/>
                          </a:xfrm>
                        </wpg:grpSpPr>
                        <wps:wsp>
                          <wps:cNvPr id="179" name="Freeform 223"/>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4632E5" id="Group 174" o:spid="_x0000_s1026" style="position:absolute;margin-left:90.9pt;margin-top:8.55pt;width:15pt;height:15.35pt;z-index:-251672064;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">
                <v:group id="Group 219"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220"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21"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">
                    <v:imagedata r:id="rId35" o:title=""/>
                  </v:shape>
                </v:group>
                <v:group id="Group 222"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223"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6B32FCC9" w14:textId="14D02F5D"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9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1E1896EB" w14:textId="55C2B441"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36224" behindDoc="1" locked="0" layoutInCell="1" allowOverlap="1" wp14:anchorId="03C4B561" wp14:editId="0F9B2AF8">
                <wp:simplePos x="0" y="0"/>
                <wp:positionH relativeFrom="page">
                  <wp:posOffset>1154430</wp:posOffset>
                </wp:positionH>
                <wp:positionV relativeFrom="paragraph">
                  <wp:posOffset>108585</wp:posOffset>
                </wp:positionV>
                <wp:extent cx="190500" cy="195580"/>
                <wp:effectExtent l="0" t="0" r="1905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5580"/>
                          <a:chOff x="828" y="-24"/>
                          <a:chExt cx="300" cy="308"/>
                        </a:xfrm>
                      </wpg:grpSpPr>
                      <wpg:grpSp>
                        <wpg:cNvPr id="169" name="Group 171"/>
                        <wpg:cNvGrpSpPr>
                          <a:grpSpLocks/>
                        </wpg:cNvGrpSpPr>
                        <wpg:grpSpPr bwMode="auto">
                          <a:xfrm>
                            <a:off x="835" y="-9"/>
                            <a:ext cx="285" cy="285"/>
                            <a:chOff x="835" y="-9"/>
                            <a:chExt cx="285" cy="285"/>
                          </a:xfrm>
                        </wpg:grpSpPr>
                        <wps:wsp>
                          <wps:cNvPr id="170" name="Freeform 172"/>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1" name="Picture 17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72" name="Group 174"/>
                        <wpg:cNvGrpSpPr>
                          <a:grpSpLocks/>
                        </wpg:cNvGrpSpPr>
                        <wpg:grpSpPr bwMode="auto">
                          <a:xfrm>
                            <a:off x="843" y="-16"/>
                            <a:ext cx="270" cy="270"/>
                            <a:chOff x="843" y="-16"/>
                            <a:chExt cx="270" cy="270"/>
                          </a:xfrm>
                        </wpg:grpSpPr>
                        <wps:wsp>
                          <wps:cNvPr id="173" name="Freeform 175"/>
                          <wps:cNvSpPr>
                            <a:spLocks/>
                          </wps:cNvSpPr>
                          <wps:spPr bwMode="auto">
                            <a:xfrm>
                              <a:off x="843" y="-16"/>
                              <a:ext cx="270" cy="270"/>
                            </a:xfrm>
                            <a:custGeom>
                              <a:avLst/>
                              <a:gdLst>
                                <a:gd name="T0" fmla="+- 0 1113 843"/>
                                <a:gd name="T1" fmla="*/ T0 w 270"/>
                                <a:gd name="T2" fmla="+- 0 119 -16"/>
                                <a:gd name="T3" fmla="*/ 119 h 270"/>
                                <a:gd name="T4" fmla="+- 0 1099 843"/>
                                <a:gd name="T5" fmla="*/ T4 w 270"/>
                                <a:gd name="T6" fmla="+- 0 178 -16"/>
                                <a:gd name="T7" fmla="*/ 178 h 270"/>
                                <a:gd name="T8" fmla="+- 0 1090 843"/>
                                <a:gd name="T9" fmla="*/ T8 w 270"/>
                                <a:gd name="T10" fmla="+- 0 194 -16"/>
                                <a:gd name="T11" fmla="*/ 194 h 270"/>
                                <a:gd name="T12" fmla="+- 0 1085 843"/>
                                <a:gd name="T13" fmla="*/ T12 w 270"/>
                                <a:gd name="T14" fmla="+- 0 201 -16"/>
                                <a:gd name="T15" fmla="*/ 201 h 270"/>
                                <a:gd name="T16" fmla="+- 0 1053 843"/>
                                <a:gd name="T17" fmla="*/ T16 w 270"/>
                                <a:gd name="T18" fmla="+- 0 231 -16"/>
                                <a:gd name="T19" fmla="*/ 231 h 270"/>
                                <a:gd name="T20" fmla="+- 0 1045 843"/>
                                <a:gd name="T21" fmla="*/ T20 w 270"/>
                                <a:gd name="T22" fmla="+- 0 236 -16"/>
                                <a:gd name="T23" fmla="*/ 236 h 270"/>
                                <a:gd name="T24" fmla="+- 0 986 843"/>
                                <a:gd name="T25" fmla="*/ T24 w 270"/>
                                <a:gd name="T26" fmla="+- 0 254 -16"/>
                                <a:gd name="T27" fmla="*/ 254 h 270"/>
                                <a:gd name="T28" fmla="+- 0 978 843"/>
                                <a:gd name="T29" fmla="*/ T28 w 270"/>
                                <a:gd name="T30" fmla="+- 0 254 -16"/>
                                <a:gd name="T31" fmla="*/ 254 h 270"/>
                                <a:gd name="T32" fmla="+- 0 969 843"/>
                                <a:gd name="T33" fmla="*/ T32 w 270"/>
                                <a:gd name="T34" fmla="+- 0 254 -16"/>
                                <a:gd name="T35" fmla="*/ 254 h 270"/>
                                <a:gd name="T36" fmla="+- 0 910 843"/>
                                <a:gd name="T37" fmla="*/ T36 w 270"/>
                                <a:gd name="T38" fmla="+- 0 236 -16"/>
                                <a:gd name="T39" fmla="*/ 236 h 270"/>
                                <a:gd name="T40" fmla="+- 0 902 843"/>
                                <a:gd name="T41" fmla="*/ T40 w 270"/>
                                <a:gd name="T42" fmla="+- 0 231 -16"/>
                                <a:gd name="T43" fmla="*/ 231 h 270"/>
                                <a:gd name="T44" fmla="+- 0 895 843"/>
                                <a:gd name="T45" fmla="*/ T44 w 270"/>
                                <a:gd name="T46" fmla="+- 0 226 -16"/>
                                <a:gd name="T47" fmla="*/ 226 h 270"/>
                                <a:gd name="T48" fmla="+- 0 856 843"/>
                                <a:gd name="T49" fmla="*/ T48 w 270"/>
                                <a:gd name="T50" fmla="+- 0 178 -16"/>
                                <a:gd name="T51" fmla="*/ 178 h 270"/>
                                <a:gd name="T52" fmla="+- 0 845 843"/>
                                <a:gd name="T53" fmla="*/ T52 w 270"/>
                                <a:gd name="T54" fmla="+- 0 145 -16"/>
                                <a:gd name="T55" fmla="*/ 145 h 270"/>
                                <a:gd name="T56" fmla="+- 0 843 843"/>
                                <a:gd name="T57" fmla="*/ T56 w 270"/>
                                <a:gd name="T58" fmla="+- 0 136 -16"/>
                                <a:gd name="T59" fmla="*/ 136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65 843"/>
                                <a:gd name="T77" fmla="*/ T76 w 270"/>
                                <a:gd name="T78" fmla="+- 0 44 -16"/>
                                <a:gd name="T79" fmla="*/ 44 h 270"/>
                                <a:gd name="T80" fmla="+- 0 870 843"/>
                                <a:gd name="T81" fmla="*/ T80 w 270"/>
                                <a:gd name="T82" fmla="+- 0 36 -16"/>
                                <a:gd name="T83" fmla="*/ 36 h 270"/>
                                <a:gd name="T84" fmla="+- 0 876 843"/>
                                <a:gd name="T85" fmla="*/ T84 w 270"/>
                                <a:gd name="T86" fmla="+- 0 29 -16"/>
                                <a:gd name="T87" fmla="*/ 29 h 270"/>
                                <a:gd name="T88" fmla="+- 0 882 843"/>
                                <a:gd name="T89" fmla="*/ T88 w 270"/>
                                <a:gd name="T90" fmla="+- 0 23 -16"/>
                                <a:gd name="T91" fmla="*/ 23 h 270"/>
                                <a:gd name="T92" fmla="+- 0 888 843"/>
                                <a:gd name="T93" fmla="*/ T92 w 270"/>
                                <a:gd name="T94" fmla="+- 0 17 -16"/>
                                <a:gd name="T95" fmla="*/ 17 h 270"/>
                                <a:gd name="T96" fmla="+- 0 942 843"/>
                                <a:gd name="T97" fmla="*/ T96 w 270"/>
                                <a:gd name="T98" fmla="+- 0 -12 -16"/>
                                <a:gd name="T99" fmla="*/ -12 h 270"/>
                                <a:gd name="T100" fmla="+- 0 969 843"/>
                                <a:gd name="T101" fmla="*/ T100 w 270"/>
                                <a:gd name="T102" fmla="+- 0 -16 -16"/>
                                <a:gd name="T103" fmla="*/ -16 h 270"/>
                                <a:gd name="T104" fmla="+- 0 978 843"/>
                                <a:gd name="T105" fmla="*/ T104 w 270"/>
                                <a:gd name="T106" fmla="+- 0 -16 -16"/>
                                <a:gd name="T107" fmla="*/ -16 h 270"/>
                                <a:gd name="T108" fmla="+- 0 986 843"/>
                                <a:gd name="T109" fmla="*/ T108 w 270"/>
                                <a:gd name="T110" fmla="+- 0 -16 -16"/>
                                <a:gd name="T111" fmla="*/ -16 h 270"/>
                                <a:gd name="T112" fmla="+- 0 995 843"/>
                                <a:gd name="T113" fmla="*/ T112 w 270"/>
                                <a:gd name="T114" fmla="+- 0 -16 -16"/>
                                <a:gd name="T115" fmla="*/ -16 h 270"/>
                                <a:gd name="T116" fmla="+- 0 1004 843"/>
                                <a:gd name="T117" fmla="*/ T116 w 270"/>
                                <a:gd name="T118" fmla="+- 0 -14 -16"/>
                                <a:gd name="T119" fmla="*/ -14 h 270"/>
                                <a:gd name="T120" fmla="+- 0 1013 843"/>
                                <a:gd name="T121" fmla="*/ T120 w 270"/>
                                <a:gd name="T122" fmla="+- 0 -12 -16"/>
                                <a:gd name="T123" fmla="*/ -12 h 270"/>
                                <a:gd name="T124" fmla="+- 0 1067 843"/>
                                <a:gd name="T125" fmla="*/ T124 w 270"/>
                                <a:gd name="T126" fmla="+- 0 17 -16"/>
                                <a:gd name="T127" fmla="*/ 17 h 270"/>
                                <a:gd name="T128" fmla="+- 0 1073 843"/>
                                <a:gd name="T129" fmla="*/ T128 w 270"/>
                                <a:gd name="T130" fmla="+- 0 23 -16"/>
                                <a:gd name="T131" fmla="*/ 23 h 270"/>
                                <a:gd name="T132" fmla="+- 0 1079 843"/>
                                <a:gd name="T133" fmla="*/ T132 w 270"/>
                                <a:gd name="T134" fmla="+- 0 29 -16"/>
                                <a:gd name="T135" fmla="*/ 29 h 270"/>
                                <a:gd name="T136" fmla="+- 0 1085 843"/>
                                <a:gd name="T137" fmla="*/ T136 w 270"/>
                                <a:gd name="T138" fmla="+- 0 36 -16"/>
                                <a:gd name="T139" fmla="*/ 36 h 270"/>
                                <a:gd name="T140" fmla="+- 0 1090 843"/>
                                <a:gd name="T141" fmla="*/ T140 w 270"/>
                                <a:gd name="T142" fmla="+- 0 44 -16"/>
                                <a:gd name="T143" fmla="*/ 44 h 270"/>
                                <a:gd name="T144" fmla="+- 0 1095 843"/>
                                <a:gd name="T145" fmla="*/ T144 w 270"/>
                                <a:gd name="T146" fmla="+- 0 51 -16"/>
                                <a:gd name="T147" fmla="*/ 51 h 270"/>
                                <a:gd name="T148" fmla="+- 0 1112 843"/>
                                <a:gd name="T149" fmla="*/ T148 w 270"/>
                                <a:gd name="T150" fmla="+- 0 110 -16"/>
                                <a:gd name="T151" fmla="*/ 110 h 270"/>
                                <a:gd name="T152" fmla="+- 0 1113 843"/>
                                <a:gd name="T153" fmla="*/ T152 w 270"/>
                                <a:gd name="T154" fmla="+- 0 119 -16"/>
                                <a:gd name="T155"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70" h="270">
                                  <a:moveTo>
                                    <a:pt x="270" y="135"/>
                                  </a:moveTo>
                                  <a:lnTo>
                                    <a:pt x="256" y="194"/>
                                  </a:lnTo>
                                  <a:lnTo>
                                    <a:pt x="247" y="210"/>
                                  </a:lnTo>
                                  <a:lnTo>
                                    <a:pt x="242" y="217"/>
                                  </a:lnTo>
                                  <a:lnTo>
                                    <a:pt x="210" y="247"/>
                                  </a:lnTo>
                                  <a:lnTo>
                                    <a:pt x="202" y="252"/>
                                  </a:lnTo>
                                  <a:lnTo>
                                    <a:pt x="143" y="270"/>
                                  </a:lnTo>
                                  <a:lnTo>
                                    <a:pt x="135" y="270"/>
                                  </a:lnTo>
                                  <a:lnTo>
                                    <a:pt x="126" y="270"/>
                                  </a:lnTo>
                                  <a:lnTo>
                                    <a:pt x="67" y="252"/>
                                  </a:lnTo>
                                  <a:lnTo>
                                    <a:pt x="59" y="247"/>
                                  </a:lnTo>
                                  <a:lnTo>
                                    <a:pt x="52" y="242"/>
                                  </a:lnTo>
                                  <a:lnTo>
                                    <a:pt x="13" y="194"/>
                                  </a:lnTo>
                                  <a:lnTo>
                                    <a:pt x="2" y="161"/>
                                  </a:lnTo>
                                  <a:lnTo>
                                    <a:pt x="0" y="152"/>
                                  </a:lnTo>
                                  <a:lnTo>
                                    <a:pt x="0" y="143"/>
                                  </a:lnTo>
                                  <a:lnTo>
                                    <a:pt x="0" y="135"/>
                                  </a:lnTo>
                                  <a:lnTo>
                                    <a:pt x="0" y="126"/>
                                  </a:lnTo>
                                  <a:lnTo>
                                    <a:pt x="17" y="67"/>
                                  </a:lnTo>
                                  <a:lnTo>
                                    <a:pt x="22" y="60"/>
                                  </a:lnTo>
                                  <a:lnTo>
                                    <a:pt x="27" y="52"/>
                                  </a:lnTo>
                                  <a:lnTo>
                                    <a:pt x="33" y="45"/>
                                  </a:lnTo>
                                  <a:lnTo>
                                    <a:pt x="39" y="39"/>
                                  </a:lnTo>
                                  <a:lnTo>
                                    <a:pt x="45" y="33"/>
                                  </a:lnTo>
                                  <a:lnTo>
                                    <a:pt x="99" y="4"/>
                                  </a:lnTo>
                                  <a:lnTo>
                                    <a:pt x="126" y="0"/>
                                  </a:lnTo>
                                  <a:lnTo>
                                    <a:pt x="135" y="0"/>
                                  </a:lnTo>
                                  <a:lnTo>
                                    <a:pt x="143" y="0"/>
                                  </a:lnTo>
                                  <a:lnTo>
                                    <a:pt x="152" y="0"/>
                                  </a:lnTo>
                                  <a:lnTo>
                                    <a:pt x="161" y="2"/>
                                  </a:lnTo>
                                  <a:lnTo>
                                    <a:pt x="170" y="4"/>
                                  </a:lnTo>
                                  <a:lnTo>
                                    <a:pt x="224" y="33"/>
                                  </a:lnTo>
                                  <a:lnTo>
                                    <a:pt x="230" y="39"/>
                                  </a:lnTo>
                                  <a:lnTo>
                                    <a:pt x="236" y="45"/>
                                  </a:lnTo>
                                  <a:lnTo>
                                    <a:pt x="242" y="52"/>
                                  </a:lnTo>
                                  <a:lnTo>
                                    <a:pt x="247" y="60"/>
                                  </a:lnTo>
                                  <a:lnTo>
                                    <a:pt x="252" y="6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DA9874" id="Group 168" o:spid="_x0000_s1026" style="position:absolute;margin-left:90.9pt;margin-top:8.55pt;width:15pt;height:15.4pt;z-index:-251680256;mso-position-horizontal-relative:page" coordorigin="828,-24" coordsize="30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">
                <v:group id="Group 171"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72"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73"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">
                    <v:imagedata r:id="rId27" o:title=""/>
                  </v:shape>
                </v:group>
                <v:group id="Group 174"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75"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" path="m270,135r-14,59l247,210r-5,7l210,247r-8,5l143,270r-8,l126,270,67,252r-8,-5l52,242,13,194,2,161,,152r,-9l,135r,-9l17,67r5,-7l27,52r6,-7l39,39r6,-6l99,4,126,r9,l143,r9,l161,2r9,2l224,33r6,6l236,45r6,7l247,60r5,7l269,126r1,9xe" filled="f">
                    <v:path arrowok="t" o:connecttype="custom" o:connectlocs="270,119;256,178;247,194;242,201;210,231;202,236;143,254;135,254;126,254;67,236;59,231;52,226;13,178;2,145;0,136;0,127;0,119;0,110;17,51;22,44;27,36;33,29;39,23;45,17;99,-12;126,-16;135,-16;143,-16;152,-16;161,-14;170,-12;224,17;230,23;236,29;242,36;247,44;252,51;269,110;270,119" o:connectangles="0,0,0,0,0,0,0,0,0,0,0,0,0,0,0,0,0,0,0,0,0,0,0,0,0,0,0,0,0,0,0,0,0,0,0,0,0,0,0"/>
                  </v:shape>
                </v:group>
                <w10:wrap anchorx="page"/>
              </v:group>
            </w:pict>
          </mc:Fallback>
        </mc:AlternateContent>
      </w:r>
    </w:p>
    <w:p w14:paraId="30627E6D" w14:textId="1176215E"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ence</w:t>
      </w:r>
    </w:p>
    <w:p w14:paraId="4D98F942" w14:textId="77777777" w:rsidR="00FC1E4B" w:rsidRPr="00A86EF6" w:rsidRDefault="00FC1E4B" w:rsidP="00FC1E4B">
      <w:pPr>
        <w:spacing w:before="2" w:line="130" w:lineRule="exact"/>
        <w:rPr>
          <w:rFonts w:ascii="Times New Roman" w:hAnsi="Times New Roman" w:cs="Times New Roman"/>
          <w:sz w:val="13"/>
          <w:szCs w:val="13"/>
        </w:rPr>
      </w:pPr>
    </w:p>
    <w:p w14:paraId="009F34C5" w14:textId="77777777" w:rsidR="00FC1E4B" w:rsidRPr="00A86EF6" w:rsidRDefault="00FC1E4B" w:rsidP="00FC1E4B">
      <w:pPr>
        <w:spacing w:line="200" w:lineRule="exact"/>
        <w:rPr>
          <w:rFonts w:ascii="Times New Roman" w:hAnsi="Times New Roman" w:cs="Times New Roman"/>
          <w:sz w:val="20"/>
          <w:szCs w:val="20"/>
        </w:rPr>
      </w:pPr>
    </w:p>
    <w:p w14:paraId="76B80A3B" w14:textId="77777777" w:rsidR="00FC1E4B" w:rsidRPr="00A86EF6" w:rsidRDefault="00FC1E4B" w:rsidP="00FC1E4B">
      <w:pPr>
        <w:spacing w:before="31"/>
        <w:ind w:left="105" w:right="-20"/>
        <w:rPr>
          <w:rFonts w:ascii="Times New Roman" w:hAnsi="Times New Roman" w:cs="Times New Roman"/>
          <w:sz w:val="18"/>
          <w:szCs w:val="18"/>
        </w:rPr>
      </w:pPr>
      <w:r w:rsidRPr="00A86EF6">
        <w:rPr>
          <w:rFonts w:ascii="Times New Roman" w:hAnsi="Times New Roman" w:cs="Times New Roman"/>
          <w:b/>
          <w:bCs/>
          <w:color w:val="333333"/>
          <w:sz w:val="18"/>
          <w:szCs w:val="18"/>
        </w:rPr>
        <w:t>3.7</w:t>
      </w:r>
      <w:r w:rsidRPr="00A86EF6">
        <w:rPr>
          <w:rFonts w:ascii="Times New Roman" w:hAnsi="Times New Roman" w:cs="Times New Roman"/>
          <w:b/>
          <w:bCs/>
          <w:color w:val="333333"/>
          <w:spacing w:val="33"/>
          <w:sz w:val="18"/>
          <w:szCs w:val="18"/>
        </w:rPr>
        <w:t xml:space="preserve"> </w:t>
      </w:r>
      <w:proofErr w:type="gramStart"/>
      <w:r w:rsidRPr="00A86EF6">
        <w:rPr>
          <w:rFonts w:ascii="Times New Roman" w:hAnsi="Times New Roman" w:cs="Times New Roman"/>
          <w:b/>
          <w:bCs/>
          <w:color w:val="333333"/>
          <w:sz w:val="18"/>
          <w:szCs w:val="18"/>
        </w:rPr>
        <w:t xml:space="preserve">Which </w:t>
      </w:r>
      <w:r w:rsidRPr="00A86EF6">
        <w:rPr>
          <w:rFonts w:ascii="Times New Roman" w:hAnsi="Times New Roman" w:cs="Times New Roman"/>
          <w:b/>
          <w:bCs/>
          <w:color w:val="333333"/>
          <w:spacing w:val="3"/>
          <w:sz w:val="18"/>
          <w:szCs w:val="18"/>
        </w:rPr>
        <w:t xml:space="preserve"> </w:t>
      </w:r>
      <w:r w:rsidRPr="00A86EF6">
        <w:rPr>
          <w:rFonts w:ascii="Times New Roman" w:hAnsi="Times New Roman" w:cs="Times New Roman"/>
          <w:b/>
          <w:bCs/>
          <w:color w:val="333333"/>
          <w:w w:val="117"/>
          <w:sz w:val="18"/>
          <w:szCs w:val="18"/>
        </w:rPr>
        <w:t>would</w:t>
      </w:r>
      <w:proofErr w:type="gramEnd"/>
      <w:r w:rsidRPr="00A86EF6">
        <w:rPr>
          <w:rFonts w:ascii="Times New Roman" w:hAnsi="Times New Roman" w:cs="Times New Roman"/>
          <w:b/>
          <w:bCs/>
          <w:color w:val="333333"/>
          <w:spacing w:val="-6"/>
          <w:w w:val="117"/>
          <w:sz w:val="18"/>
          <w:szCs w:val="18"/>
        </w:rPr>
        <w:t xml:space="preserve"> </w:t>
      </w:r>
      <w:r w:rsidRPr="00A86EF6">
        <w:rPr>
          <w:rFonts w:ascii="Times New Roman" w:hAnsi="Times New Roman" w:cs="Times New Roman"/>
          <w:b/>
          <w:bCs/>
          <w:color w:val="333333"/>
          <w:sz w:val="18"/>
          <w:szCs w:val="18"/>
        </w:rPr>
        <w:t xml:space="preserve">you </w:t>
      </w:r>
      <w:r w:rsidRPr="00A86EF6">
        <w:rPr>
          <w:rFonts w:ascii="Times New Roman" w:hAnsi="Times New Roman" w:cs="Times New Roman"/>
          <w:b/>
          <w:bCs/>
          <w:color w:val="333333"/>
          <w:spacing w:val="7"/>
          <w:sz w:val="18"/>
          <w:szCs w:val="18"/>
        </w:rPr>
        <w:t xml:space="preserve"> </w:t>
      </w:r>
      <w:r w:rsidRPr="00A86EF6">
        <w:rPr>
          <w:rFonts w:ascii="Times New Roman" w:hAnsi="Times New Roman" w:cs="Times New Roman"/>
          <w:b/>
          <w:bCs/>
          <w:color w:val="333333"/>
          <w:w w:val="108"/>
          <w:sz w:val="18"/>
          <w:szCs w:val="18"/>
        </w:rPr>
        <w:t>p</w:t>
      </w:r>
      <w:r w:rsidRPr="00A86EF6">
        <w:rPr>
          <w:rFonts w:ascii="Times New Roman" w:hAnsi="Times New Roman" w:cs="Times New Roman"/>
          <w:b/>
          <w:bCs/>
          <w:color w:val="333333"/>
          <w:spacing w:val="-4"/>
          <w:w w:val="108"/>
          <w:sz w:val="18"/>
          <w:szCs w:val="18"/>
        </w:rPr>
        <w:t>r</w:t>
      </w:r>
      <w:r w:rsidRPr="00A86EF6">
        <w:rPr>
          <w:rFonts w:ascii="Times New Roman" w:hAnsi="Times New Roman" w:cs="Times New Roman"/>
          <w:b/>
          <w:bCs/>
          <w:color w:val="333333"/>
          <w:w w:val="115"/>
          <w:sz w:val="18"/>
          <w:szCs w:val="18"/>
        </w:rPr>
        <w:t>efer?</w:t>
      </w:r>
    </w:p>
    <w:p w14:paraId="0D6D8122" w14:textId="40DB1138" w:rsidR="00FC1E4B" w:rsidRPr="00A86EF6" w:rsidRDefault="00686376" w:rsidP="00FC1E4B">
      <w:pPr>
        <w:spacing w:line="180" w:lineRule="exact"/>
        <w:rPr>
          <w:rFonts w:ascii="Times New Roman" w:hAnsi="Times New Roman" w:cs="Times New Roman"/>
          <w:sz w:val="18"/>
          <w:szCs w:val="18"/>
        </w:rPr>
      </w:pPr>
      <w:r w:rsidRPr="00A86EF6">
        <w:rPr>
          <w:rFonts w:ascii="Times New Roman" w:hAnsi="Times New Roman" w:cs="Times New Roman"/>
          <w:noProof/>
          <w:sz w:val="22"/>
          <w:szCs w:val="22"/>
        </w:rPr>
        <mc:AlternateContent>
          <mc:Choice Requires="wpg">
            <w:drawing>
              <wp:anchor distT="0" distB="0" distL="114300" distR="114300" simplePos="0" relativeHeight="251643392" behindDoc="1" locked="0" layoutInCell="1" allowOverlap="1" wp14:anchorId="381991E3" wp14:editId="348FBA72">
                <wp:simplePos x="0" y="0"/>
                <wp:positionH relativeFrom="page">
                  <wp:posOffset>1163955</wp:posOffset>
                </wp:positionH>
                <wp:positionV relativeFrom="paragraph">
                  <wp:posOffset>99060</wp:posOffset>
                </wp:positionV>
                <wp:extent cx="190500" cy="194945"/>
                <wp:effectExtent l="0" t="0" r="1905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63" name="Group 213"/>
                        <wpg:cNvGrpSpPr>
                          <a:grpSpLocks/>
                        </wpg:cNvGrpSpPr>
                        <wpg:grpSpPr bwMode="auto">
                          <a:xfrm>
                            <a:off x="835" y="-9"/>
                            <a:ext cx="285" cy="285"/>
                            <a:chOff x="835" y="-9"/>
                            <a:chExt cx="285" cy="285"/>
                          </a:xfrm>
                        </wpg:grpSpPr>
                        <wps:wsp>
                          <wps:cNvPr id="164" name="Freeform 214"/>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5" name="Picture 2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66" name="Group 216"/>
                        <wpg:cNvGrpSpPr>
                          <a:grpSpLocks/>
                        </wpg:cNvGrpSpPr>
                        <wpg:grpSpPr bwMode="auto">
                          <a:xfrm>
                            <a:off x="843" y="-16"/>
                            <a:ext cx="270" cy="270"/>
                            <a:chOff x="843" y="-16"/>
                            <a:chExt cx="270" cy="270"/>
                          </a:xfrm>
                        </wpg:grpSpPr>
                        <wps:wsp>
                          <wps:cNvPr id="167" name="Freeform 217"/>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4C9633" id="Group 162" o:spid="_x0000_s1026" style="position:absolute;margin-left:91.65pt;margin-top:7.8pt;width:15pt;height:15.35pt;z-index:-251673088;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">
                <v:group id="Group 213"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214"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15"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">
                    <v:imagedata r:id="rId35" o:title=""/>
                  </v:shape>
                </v:group>
                <v:group id="Group 216"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217"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3CFFB292" w14:textId="72AA4BD1"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2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38724DE0" w14:textId="298A014C"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42368" behindDoc="1" locked="0" layoutInCell="1" allowOverlap="1" wp14:anchorId="0AA62759" wp14:editId="51C7BE95">
                <wp:simplePos x="0" y="0"/>
                <wp:positionH relativeFrom="page">
                  <wp:posOffset>1154430</wp:posOffset>
                </wp:positionH>
                <wp:positionV relativeFrom="paragraph">
                  <wp:posOffset>108585</wp:posOffset>
                </wp:positionV>
                <wp:extent cx="190500" cy="194945"/>
                <wp:effectExtent l="0" t="0" r="1905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161" name="Group 207"/>
                        <wpg:cNvGrpSpPr>
                          <a:grpSpLocks/>
                        </wpg:cNvGrpSpPr>
                        <wpg:grpSpPr bwMode="auto">
                          <a:xfrm>
                            <a:off x="835" y="-9"/>
                            <a:ext cx="285" cy="285"/>
                            <a:chOff x="835" y="-9"/>
                            <a:chExt cx="285" cy="285"/>
                          </a:xfrm>
                        </wpg:grpSpPr>
                        <wps:wsp>
                          <wps:cNvPr id="408" name="Freeform 20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9" name="Picture 20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0" name="Group 210"/>
                        <wpg:cNvGrpSpPr>
                          <a:grpSpLocks/>
                        </wpg:cNvGrpSpPr>
                        <wpg:grpSpPr bwMode="auto">
                          <a:xfrm>
                            <a:off x="843" y="-16"/>
                            <a:ext cx="270" cy="270"/>
                            <a:chOff x="843" y="-16"/>
                            <a:chExt cx="270" cy="270"/>
                          </a:xfrm>
                        </wpg:grpSpPr>
                        <wps:wsp>
                          <wps:cNvPr id="411" name="Freeform 211"/>
                          <wps:cNvSpPr>
                            <a:spLocks/>
                          </wps:cNvSpPr>
                          <wps:spPr bwMode="auto">
                            <a:xfrm>
                              <a:off x="843" y="-16"/>
                              <a:ext cx="270" cy="270"/>
                            </a:xfrm>
                            <a:custGeom>
                              <a:avLst/>
                              <a:gdLst>
                                <a:gd name="T0" fmla="+- 0 1113 843"/>
                                <a:gd name="T1" fmla="*/ T0 w 270"/>
                                <a:gd name="T2" fmla="+- 0 119 -16"/>
                                <a:gd name="T3" fmla="*/ 119 h 270"/>
                                <a:gd name="T4" fmla="+- 0 1112 843"/>
                                <a:gd name="T5" fmla="*/ T4 w 270"/>
                                <a:gd name="T6" fmla="+- 0 127 -16"/>
                                <a:gd name="T7" fmla="*/ 127 h 270"/>
                                <a:gd name="T8" fmla="+- 0 1112 843"/>
                                <a:gd name="T9" fmla="*/ T8 w 270"/>
                                <a:gd name="T10" fmla="+- 0 136 -16"/>
                                <a:gd name="T11" fmla="*/ 136 h 270"/>
                                <a:gd name="T12" fmla="+- 0 1110 843"/>
                                <a:gd name="T13" fmla="*/ T12 w 270"/>
                                <a:gd name="T14" fmla="+- 0 145 -16"/>
                                <a:gd name="T15" fmla="*/ 145 h 270"/>
                                <a:gd name="T16" fmla="+- 0 1108 843"/>
                                <a:gd name="T17" fmla="*/ T16 w 270"/>
                                <a:gd name="T18" fmla="+- 0 154 -16"/>
                                <a:gd name="T19" fmla="*/ 154 h 270"/>
                                <a:gd name="T20" fmla="+- 0 1079 843"/>
                                <a:gd name="T21" fmla="*/ T20 w 270"/>
                                <a:gd name="T22" fmla="+- 0 208 -16"/>
                                <a:gd name="T23" fmla="*/ 208 h 270"/>
                                <a:gd name="T24" fmla="+- 0 1029 843"/>
                                <a:gd name="T25" fmla="*/ T24 w 270"/>
                                <a:gd name="T26" fmla="+- 0 243 -16"/>
                                <a:gd name="T27" fmla="*/ 243 h 270"/>
                                <a:gd name="T28" fmla="+- 0 978 843"/>
                                <a:gd name="T29" fmla="*/ T28 w 270"/>
                                <a:gd name="T30" fmla="+- 0 254 -16"/>
                                <a:gd name="T31" fmla="*/ 254 h 270"/>
                                <a:gd name="T32" fmla="+- 0 969 843"/>
                                <a:gd name="T33" fmla="*/ T32 w 270"/>
                                <a:gd name="T34" fmla="+- 0 254 -16"/>
                                <a:gd name="T35" fmla="*/ 254 h 270"/>
                                <a:gd name="T36" fmla="+- 0 926 843"/>
                                <a:gd name="T37" fmla="*/ T36 w 270"/>
                                <a:gd name="T38" fmla="+- 0 243 -16"/>
                                <a:gd name="T39" fmla="*/ 243 h 270"/>
                                <a:gd name="T40" fmla="+- 0 918 843"/>
                                <a:gd name="T41" fmla="*/ T40 w 270"/>
                                <a:gd name="T42" fmla="+- 0 240 -16"/>
                                <a:gd name="T43" fmla="*/ 240 h 270"/>
                                <a:gd name="T44" fmla="+- 0 910 843"/>
                                <a:gd name="T45" fmla="*/ T44 w 270"/>
                                <a:gd name="T46" fmla="+- 0 236 -16"/>
                                <a:gd name="T47" fmla="*/ 236 h 270"/>
                                <a:gd name="T48" fmla="+- 0 902 843"/>
                                <a:gd name="T49" fmla="*/ T48 w 270"/>
                                <a:gd name="T50" fmla="+- 0 231 -16"/>
                                <a:gd name="T51" fmla="*/ 231 h 270"/>
                                <a:gd name="T52" fmla="+- 0 895 843"/>
                                <a:gd name="T53" fmla="*/ T52 w 270"/>
                                <a:gd name="T54" fmla="+- 0 226 -16"/>
                                <a:gd name="T55" fmla="*/ 226 h 270"/>
                                <a:gd name="T56" fmla="+- 0 856 843"/>
                                <a:gd name="T57" fmla="*/ T56 w 270"/>
                                <a:gd name="T58" fmla="+- 0 178 -16"/>
                                <a:gd name="T59" fmla="*/ 178 h 270"/>
                                <a:gd name="T60" fmla="+- 0 843 843"/>
                                <a:gd name="T61" fmla="*/ T60 w 270"/>
                                <a:gd name="T62" fmla="+- 0 127 -16"/>
                                <a:gd name="T63" fmla="*/ 127 h 270"/>
                                <a:gd name="T64" fmla="+- 0 843 843"/>
                                <a:gd name="T65" fmla="*/ T64 w 270"/>
                                <a:gd name="T66" fmla="+- 0 119 -16"/>
                                <a:gd name="T67" fmla="*/ 119 h 270"/>
                                <a:gd name="T68" fmla="+- 0 843 843"/>
                                <a:gd name="T69" fmla="*/ T68 w 270"/>
                                <a:gd name="T70" fmla="+- 0 110 -16"/>
                                <a:gd name="T71" fmla="*/ 110 h 270"/>
                                <a:gd name="T72" fmla="+- 0 860 843"/>
                                <a:gd name="T73" fmla="*/ T72 w 270"/>
                                <a:gd name="T74" fmla="+- 0 51 -16"/>
                                <a:gd name="T75" fmla="*/ 51 h 270"/>
                                <a:gd name="T76" fmla="+- 0 882 843"/>
                                <a:gd name="T77" fmla="*/ T76 w 270"/>
                                <a:gd name="T78" fmla="+- 0 23 -16"/>
                                <a:gd name="T79" fmla="*/ 23 h 270"/>
                                <a:gd name="T80" fmla="+- 0 888 843"/>
                                <a:gd name="T81" fmla="*/ T80 w 270"/>
                                <a:gd name="T82" fmla="+- 0 17 -16"/>
                                <a:gd name="T83" fmla="*/ 17 h 270"/>
                                <a:gd name="T84" fmla="+- 0 895 843"/>
                                <a:gd name="T85" fmla="*/ T84 w 270"/>
                                <a:gd name="T86" fmla="+- 0 11 -16"/>
                                <a:gd name="T87" fmla="*/ 11 h 270"/>
                                <a:gd name="T88" fmla="+- 0 902 843"/>
                                <a:gd name="T89" fmla="*/ T88 w 270"/>
                                <a:gd name="T90" fmla="+- 0 6 -16"/>
                                <a:gd name="T91" fmla="*/ 6 h 270"/>
                                <a:gd name="T92" fmla="+- 0 910 843"/>
                                <a:gd name="T93" fmla="*/ T92 w 270"/>
                                <a:gd name="T94" fmla="+- 0 1 -16"/>
                                <a:gd name="T95" fmla="*/ 1 h 270"/>
                                <a:gd name="T96" fmla="+- 0 969 843"/>
                                <a:gd name="T97" fmla="*/ T96 w 270"/>
                                <a:gd name="T98" fmla="+- 0 -16 -16"/>
                                <a:gd name="T99" fmla="*/ -16 h 270"/>
                                <a:gd name="T100" fmla="+- 0 978 843"/>
                                <a:gd name="T101" fmla="*/ T100 w 270"/>
                                <a:gd name="T102" fmla="+- 0 -16 -16"/>
                                <a:gd name="T103" fmla="*/ -16 h 270"/>
                                <a:gd name="T104" fmla="+- 0 986 843"/>
                                <a:gd name="T105" fmla="*/ T104 w 270"/>
                                <a:gd name="T106" fmla="+- 0 -16 -16"/>
                                <a:gd name="T107" fmla="*/ -16 h 270"/>
                                <a:gd name="T108" fmla="+- 0 1045 843"/>
                                <a:gd name="T109" fmla="*/ T108 w 270"/>
                                <a:gd name="T110" fmla="+- 0 1 -16"/>
                                <a:gd name="T111" fmla="*/ 1 h 270"/>
                                <a:gd name="T112" fmla="+- 0 1053 843"/>
                                <a:gd name="T113" fmla="*/ T112 w 270"/>
                                <a:gd name="T114" fmla="+- 0 6 -16"/>
                                <a:gd name="T115" fmla="*/ 6 h 270"/>
                                <a:gd name="T116" fmla="+- 0 1060 843"/>
                                <a:gd name="T117" fmla="*/ T116 w 270"/>
                                <a:gd name="T118" fmla="+- 0 11 -16"/>
                                <a:gd name="T119" fmla="*/ 11 h 270"/>
                                <a:gd name="T120" fmla="+- 0 1067 843"/>
                                <a:gd name="T121" fmla="*/ T120 w 270"/>
                                <a:gd name="T122" fmla="+- 0 17 -16"/>
                                <a:gd name="T123" fmla="*/ 17 h 270"/>
                                <a:gd name="T124" fmla="+- 0 1073 843"/>
                                <a:gd name="T125" fmla="*/ T124 w 270"/>
                                <a:gd name="T126" fmla="+- 0 23 -16"/>
                                <a:gd name="T127" fmla="*/ 23 h 270"/>
                                <a:gd name="T128" fmla="+- 0 1079 843"/>
                                <a:gd name="T129" fmla="*/ T128 w 270"/>
                                <a:gd name="T130" fmla="+- 0 29 -16"/>
                                <a:gd name="T131" fmla="*/ 29 h 270"/>
                                <a:gd name="T132" fmla="+- 0 1108 843"/>
                                <a:gd name="T133" fmla="*/ T132 w 270"/>
                                <a:gd name="T134" fmla="+- 0 84 -16"/>
                                <a:gd name="T135" fmla="*/ 84 h 270"/>
                                <a:gd name="T136" fmla="+- 0 1112 843"/>
                                <a:gd name="T137" fmla="*/ T136 w 270"/>
                                <a:gd name="T138" fmla="+- 0 110 -16"/>
                                <a:gd name="T139" fmla="*/ 110 h 270"/>
                                <a:gd name="T140" fmla="+- 0 1113 843"/>
                                <a:gd name="T141" fmla="*/ T140 w 270"/>
                                <a:gd name="T142" fmla="+- 0 119 -16"/>
                                <a:gd name="T143"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0" h="270">
                                  <a:moveTo>
                                    <a:pt x="270" y="135"/>
                                  </a:moveTo>
                                  <a:lnTo>
                                    <a:pt x="269" y="143"/>
                                  </a:lnTo>
                                  <a:lnTo>
                                    <a:pt x="269" y="152"/>
                                  </a:lnTo>
                                  <a:lnTo>
                                    <a:pt x="267" y="161"/>
                                  </a:lnTo>
                                  <a:lnTo>
                                    <a:pt x="265" y="170"/>
                                  </a:lnTo>
                                  <a:lnTo>
                                    <a:pt x="236" y="224"/>
                                  </a:lnTo>
                                  <a:lnTo>
                                    <a:pt x="186" y="259"/>
                                  </a:lnTo>
                                  <a:lnTo>
                                    <a:pt x="135" y="270"/>
                                  </a:lnTo>
                                  <a:lnTo>
                                    <a:pt x="126" y="270"/>
                                  </a:lnTo>
                                  <a:lnTo>
                                    <a:pt x="83" y="259"/>
                                  </a:lnTo>
                                  <a:lnTo>
                                    <a:pt x="75" y="256"/>
                                  </a:lnTo>
                                  <a:lnTo>
                                    <a:pt x="67" y="252"/>
                                  </a:lnTo>
                                  <a:lnTo>
                                    <a:pt x="59" y="247"/>
                                  </a:lnTo>
                                  <a:lnTo>
                                    <a:pt x="52" y="242"/>
                                  </a:lnTo>
                                  <a:lnTo>
                                    <a:pt x="13" y="194"/>
                                  </a:lnTo>
                                  <a:lnTo>
                                    <a:pt x="0" y="143"/>
                                  </a:lnTo>
                                  <a:lnTo>
                                    <a:pt x="0" y="135"/>
                                  </a:lnTo>
                                  <a:lnTo>
                                    <a:pt x="0" y="126"/>
                                  </a:lnTo>
                                  <a:lnTo>
                                    <a:pt x="17" y="67"/>
                                  </a:lnTo>
                                  <a:lnTo>
                                    <a:pt x="39" y="39"/>
                                  </a:lnTo>
                                  <a:lnTo>
                                    <a:pt x="45" y="33"/>
                                  </a:lnTo>
                                  <a:lnTo>
                                    <a:pt x="52" y="27"/>
                                  </a:lnTo>
                                  <a:lnTo>
                                    <a:pt x="59" y="22"/>
                                  </a:lnTo>
                                  <a:lnTo>
                                    <a:pt x="67" y="17"/>
                                  </a:lnTo>
                                  <a:lnTo>
                                    <a:pt x="126" y="0"/>
                                  </a:lnTo>
                                  <a:lnTo>
                                    <a:pt x="135" y="0"/>
                                  </a:lnTo>
                                  <a:lnTo>
                                    <a:pt x="143" y="0"/>
                                  </a:lnTo>
                                  <a:lnTo>
                                    <a:pt x="202" y="17"/>
                                  </a:lnTo>
                                  <a:lnTo>
                                    <a:pt x="210" y="22"/>
                                  </a:lnTo>
                                  <a:lnTo>
                                    <a:pt x="217" y="27"/>
                                  </a:lnTo>
                                  <a:lnTo>
                                    <a:pt x="224" y="33"/>
                                  </a:lnTo>
                                  <a:lnTo>
                                    <a:pt x="230" y="39"/>
                                  </a:lnTo>
                                  <a:lnTo>
                                    <a:pt x="236" y="45"/>
                                  </a:lnTo>
                                  <a:lnTo>
                                    <a:pt x="265" y="100"/>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3DC7E9" id="Group 160" o:spid="_x0000_s1026" style="position:absolute;margin-left:90.9pt;margin-top:8.55pt;width:15pt;height:15.35pt;z-index:-25167411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">
                <v:group id="Group 20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20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20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">
                    <v:imagedata r:id="rId35" o:title=""/>
                  </v:shape>
                </v:group>
                <v:group id="Group 21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21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" path="m270,135r-1,8l269,152r-2,9l265,170r-29,54l186,259r-51,11l126,270,83,259r-8,-3l67,252r-8,-5l52,242,13,194,,143r,-8l,126,17,67,39,39r6,-6l52,27r7,-5l67,17,126,r9,l143,r59,17l210,22r7,5l224,33r6,6l236,45r29,55l269,126r1,9xe" filled="f">
                    <v:path arrowok="t" o:connecttype="custom" o:connectlocs="270,119;269,127;269,136;267,145;265,154;236,208;186,243;135,254;126,254;83,243;75,240;67,236;59,231;52,226;13,178;0,127;0,119;0,110;17,51;39,23;45,17;52,11;59,6;67,1;126,-16;135,-16;143,-16;202,1;210,6;217,11;224,17;230,23;236,29;265,84;269,110;270,119" o:connectangles="0,0,0,0,0,0,0,0,0,0,0,0,0,0,0,0,0,0,0,0,0,0,0,0,0,0,0,0,0,0,0,0,0,0,0,0"/>
                  </v:shape>
                </v:group>
                <w10:wrap anchorx="page"/>
              </v:group>
            </w:pict>
          </mc:Fallback>
        </mc:AlternateContent>
      </w:r>
    </w:p>
    <w:p w14:paraId="1422651E" w14:textId="2D24D2FF" w:rsidR="00FC1E4B" w:rsidRPr="00A86EF6" w:rsidRDefault="00FC1E4B" w:rsidP="00FC1E4B">
      <w:pPr>
        <w:spacing w:before="33"/>
        <w:ind w:left="765" w:right="-20"/>
        <w:rPr>
          <w:rFonts w:ascii="Times New Roman" w:hAnsi="Times New Roman" w:cs="Times New Roman"/>
          <w:sz w:val="18"/>
          <w:szCs w:val="18"/>
        </w:rPr>
      </w:pPr>
      <w:r w:rsidRPr="00A86EF6">
        <w:rPr>
          <w:rFonts w:ascii="Times New Roman" w:hAnsi="Times New Roman" w:cs="Times New Roman"/>
          <w:color w:val="333333"/>
          <w:sz w:val="18"/>
          <w:szCs w:val="18"/>
        </w:rPr>
        <w:t xml:space="preserve">12 harvestable trees </w:t>
      </w:r>
      <w:r w:rsidRPr="00A86EF6">
        <w:rPr>
          <w:rFonts w:ascii="Times New Roman" w:hAnsi="Times New Roman" w:cs="Times New Roman"/>
          <w:color w:val="333333"/>
          <w:w w:val="121"/>
          <w:sz w:val="18"/>
          <w:szCs w:val="18"/>
        </w:rPr>
        <w:t>tomor</w:t>
      </w:r>
      <w:r w:rsidRPr="00A86EF6">
        <w:rPr>
          <w:rFonts w:ascii="Times New Roman" w:hAnsi="Times New Roman" w:cs="Times New Roman"/>
          <w:color w:val="333333"/>
          <w:spacing w:val="-4"/>
          <w:w w:val="121"/>
          <w:sz w:val="18"/>
          <w:szCs w:val="18"/>
        </w:rPr>
        <w:t>r</w:t>
      </w:r>
      <w:r w:rsidRPr="00A86EF6">
        <w:rPr>
          <w:rFonts w:ascii="Times New Roman" w:hAnsi="Times New Roman" w:cs="Times New Roman"/>
          <w:color w:val="333333"/>
          <w:spacing w:val="-4"/>
          <w:w w:val="120"/>
          <w:sz w:val="18"/>
          <w:szCs w:val="18"/>
        </w:rPr>
        <w:t>o</w:t>
      </w:r>
      <w:r w:rsidRPr="00A86EF6">
        <w:rPr>
          <w:rFonts w:ascii="Times New Roman" w:hAnsi="Times New Roman" w:cs="Times New Roman"/>
          <w:color w:val="333333"/>
          <w:w w:val="107"/>
          <w:sz w:val="18"/>
          <w:szCs w:val="18"/>
        </w:rPr>
        <w:t>w</w:t>
      </w:r>
    </w:p>
    <w:p w14:paraId="068DE21B" w14:textId="47D07391" w:rsidR="00FC1E4B" w:rsidRPr="00A86EF6" w:rsidRDefault="00686376" w:rsidP="00FC1E4B">
      <w:pPr>
        <w:spacing w:before="5" w:line="190" w:lineRule="exact"/>
        <w:rPr>
          <w:rFonts w:ascii="Times New Roman" w:hAnsi="Times New Roman" w:cs="Times New Roman"/>
          <w:sz w:val="19"/>
          <w:szCs w:val="19"/>
        </w:rPr>
      </w:pPr>
      <w:r w:rsidRPr="00A86EF6">
        <w:rPr>
          <w:rFonts w:ascii="Times New Roman" w:hAnsi="Times New Roman" w:cs="Times New Roman"/>
          <w:noProof/>
          <w:sz w:val="22"/>
          <w:szCs w:val="22"/>
        </w:rPr>
        <mc:AlternateContent>
          <mc:Choice Requires="wpg">
            <w:drawing>
              <wp:anchor distT="0" distB="0" distL="114300" distR="114300" simplePos="0" relativeHeight="251637248" behindDoc="1" locked="0" layoutInCell="1" allowOverlap="1" wp14:anchorId="72A98A2F" wp14:editId="1AE42FA3">
                <wp:simplePos x="0" y="0"/>
                <wp:positionH relativeFrom="page">
                  <wp:posOffset>1154430</wp:posOffset>
                </wp:positionH>
                <wp:positionV relativeFrom="paragraph">
                  <wp:posOffset>108585</wp:posOffset>
                </wp:positionV>
                <wp:extent cx="190500" cy="194945"/>
                <wp:effectExtent l="0" t="0" r="19050" b="0"/>
                <wp:wrapNone/>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94945"/>
                          <a:chOff x="828" y="-24"/>
                          <a:chExt cx="300" cy="307"/>
                        </a:xfrm>
                      </wpg:grpSpPr>
                      <wpg:grpSp>
                        <wpg:cNvPr id="413" name="Group 177"/>
                        <wpg:cNvGrpSpPr>
                          <a:grpSpLocks/>
                        </wpg:cNvGrpSpPr>
                        <wpg:grpSpPr bwMode="auto">
                          <a:xfrm>
                            <a:off x="835" y="-9"/>
                            <a:ext cx="285" cy="285"/>
                            <a:chOff x="835" y="-9"/>
                            <a:chExt cx="285" cy="285"/>
                          </a:xfrm>
                        </wpg:grpSpPr>
                        <wps:wsp>
                          <wps:cNvPr id="414" name="Freeform 178"/>
                          <wps:cNvSpPr>
                            <a:spLocks/>
                          </wps:cNvSpPr>
                          <wps:spPr bwMode="auto">
                            <a:xfrm>
                              <a:off x="835" y="-9"/>
                              <a:ext cx="285" cy="285"/>
                            </a:xfrm>
                            <a:custGeom>
                              <a:avLst/>
                              <a:gdLst>
                                <a:gd name="T0" fmla="+- 0 987 835"/>
                                <a:gd name="T1" fmla="*/ T0 w 285"/>
                                <a:gd name="T2" fmla="+- 0 276 -9"/>
                                <a:gd name="T3" fmla="*/ 276 h 285"/>
                                <a:gd name="T4" fmla="+- 0 968 835"/>
                                <a:gd name="T5" fmla="*/ T4 w 285"/>
                                <a:gd name="T6" fmla="+- 0 276 -9"/>
                                <a:gd name="T7" fmla="*/ 276 h 285"/>
                                <a:gd name="T8" fmla="+- 0 959 835"/>
                                <a:gd name="T9" fmla="*/ T8 w 285"/>
                                <a:gd name="T10" fmla="+- 0 275 -9"/>
                                <a:gd name="T11" fmla="*/ 275 h 285"/>
                                <a:gd name="T12" fmla="+- 0 891 835"/>
                                <a:gd name="T13" fmla="*/ T12 w 285"/>
                                <a:gd name="T14" fmla="+- 0 247 -9"/>
                                <a:gd name="T15" fmla="*/ 247 h 285"/>
                                <a:gd name="T16" fmla="+- 0 849 835"/>
                                <a:gd name="T17" fmla="*/ T16 w 285"/>
                                <a:gd name="T18" fmla="+- 0 197 -9"/>
                                <a:gd name="T19" fmla="*/ 197 h 285"/>
                                <a:gd name="T20" fmla="+- 0 835 835"/>
                                <a:gd name="T21" fmla="*/ T20 w 285"/>
                                <a:gd name="T22" fmla="+- 0 143 -9"/>
                                <a:gd name="T23" fmla="*/ 143 h 285"/>
                                <a:gd name="T24" fmla="+- 0 835 835"/>
                                <a:gd name="T25" fmla="*/ T24 w 285"/>
                                <a:gd name="T26" fmla="+- 0 124 -9"/>
                                <a:gd name="T27" fmla="*/ 124 h 285"/>
                                <a:gd name="T28" fmla="+- 0 836 835"/>
                                <a:gd name="T29" fmla="*/ T28 w 285"/>
                                <a:gd name="T30" fmla="+- 0 115 -9"/>
                                <a:gd name="T31" fmla="*/ 115 h 285"/>
                                <a:gd name="T32" fmla="+- 0 840 835"/>
                                <a:gd name="T33" fmla="*/ T32 w 285"/>
                                <a:gd name="T34" fmla="+- 0 97 -9"/>
                                <a:gd name="T35" fmla="*/ 97 h 285"/>
                                <a:gd name="T36" fmla="+- 0 870 835"/>
                                <a:gd name="T37" fmla="*/ T36 w 285"/>
                                <a:gd name="T38" fmla="+- 0 39 -9"/>
                                <a:gd name="T39" fmla="*/ 39 h 285"/>
                                <a:gd name="T40" fmla="+- 0 932 835"/>
                                <a:gd name="T41" fmla="*/ T40 w 285"/>
                                <a:gd name="T42" fmla="+- 0 -2 -9"/>
                                <a:gd name="T43" fmla="*/ -2 h 285"/>
                                <a:gd name="T44" fmla="+- 0 968 835"/>
                                <a:gd name="T45" fmla="*/ T44 w 285"/>
                                <a:gd name="T46" fmla="+- 0 -9 -9"/>
                                <a:gd name="T47" fmla="*/ -9 h 285"/>
                                <a:gd name="T48" fmla="+- 0 987 835"/>
                                <a:gd name="T49" fmla="*/ T48 w 285"/>
                                <a:gd name="T50" fmla="+- 0 -9 -9"/>
                                <a:gd name="T51" fmla="*/ -9 h 285"/>
                                <a:gd name="T52" fmla="+- 0 1049 835"/>
                                <a:gd name="T53" fmla="*/ T52 w 285"/>
                                <a:gd name="T54" fmla="+- 0 10 -9"/>
                                <a:gd name="T55" fmla="*/ 10 h 285"/>
                                <a:gd name="T56" fmla="+- 0 1101 835"/>
                                <a:gd name="T57" fmla="*/ T56 w 285"/>
                                <a:gd name="T58" fmla="+- 0 62 -9"/>
                                <a:gd name="T59" fmla="*/ 62 h 285"/>
                                <a:gd name="T60" fmla="+- 0 1120 835"/>
                                <a:gd name="T61" fmla="*/ T60 w 285"/>
                                <a:gd name="T62" fmla="+- 0 124 -9"/>
                                <a:gd name="T63" fmla="*/ 124 h 285"/>
                                <a:gd name="T64" fmla="+- 0 1120 835"/>
                                <a:gd name="T65" fmla="*/ T64 w 285"/>
                                <a:gd name="T66" fmla="+- 0 143 -9"/>
                                <a:gd name="T67" fmla="*/ 143 h 285"/>
                                <a:gd name="T68" fmla="+- 0 1101 835"/>
                                <a:gd name="T69" fmla="*/ T68 w 285"/>
                                <a:gd name="T70" fmla="+- 0 205 -9"/>
                                <a:gd name="T71" fmla="*/ 205 h 285"/>
                                <a:gd name="T72" fmla="+- 0 1049 835"/>
                                <a:gd name="T73" fmla="*/ T72 w 285"/>
                                <a:gd name="T74" fmla="+- 0 257 -9"/>
                                <a:gd name="T75" fmla="*/ 257 h 285"/>
                                <a:gd name="T76" fmla="+- 0 996 835"/>
                                <a:gd name="T77" fmla="*/ T76 w 285"/>
                                <a:gd name="T78" fmla="+- 0 275 -9"/>
                                <a:gd name="T79" fmla="*/ 275 h 285"/>
                                <a:gd name="T80" fmla="+- 0 987 835"/>
                                <a:gd name="T81" fmla="*/ T80 w 285"/>
                                <a:gd name="T82" fmla="+- 0 276 -9"/>
                                <a:gd name="T83" fmla="*/ 27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5" h="285">
                                  <a:moveTo>
                                    <a:pt x="152" y="285"/>
                                  </a:moveTo>
                                  <a:lnTo>
                                    <a:pt x="133" y="285"/>
                                  </a:lnTo>
                                  <a:lnTo>
                                    <a:pt x="124" y="284"/>
                                  </a:lnTo>
                                  <a:lnTo>
                                    <a:pt x="56" y="256"/>
                                  </a:lnTo>
                                  <a:lnTo>
                                    <a:pt x="14" y="206"/>
                                  </a:lnTo>
                                  <a:lnTo>
                                    <a:pt x="0" y="152"/>
                                  </a:lnTo>
                                  <a:lnTo>
                                    <a:pt x="0" y="133"/>
                                  </a:lnTo>
                                  <a:lnTo>
                                    <a:pt x="1" y="124"/>
                                  </a:lnTo>
                                  <a:lnTo>
                                    <a:pt x="5" y="106"/>
                                  </a:lnTo>
                                  <a:lnTo>
                                    <a:pt x="35" y="48"/>
                                  </a:lnTo>
                                  <a:lnTo>
                                    <a:pt x="97" y="7"/>
                                  </a:lnTo>
                                  <a:lnTo>
                                    <a:pt x="133" y="0"/>
                                  </a:lnTo>
                                  <a:lnTo>
                                    <a:pt x="152" y="0"/>
                                  </a:lnTo>
                                  <a:lnTo>
                                    <a:pt x="214" y="19"/>
                                  </a:lnTo>
                                  <a:lnTo>
                                    <a:pt x="266" y="71"/>
                                  </a:lnTo>
                                  <a:lnTo>
                                    <a:pt x="285" y="133"/>
                                  </a:lnTo>
                                  <a:lnTo>
                                    <a:pt x="285" y="152"/>
                                  </a:lnTo>
                                  <a:lnTo>
                                    <a:pt x="266" y="214"/>
                                  </a:lnTo>
                                  <a:lnTo>
                                    <a:pt x="214" y="266"/>
                                  </a:lnTo>
                                  <a:lnTo>
                                    <a:pt x="161" y="284"/>
                                  </a:lnTo>
                                  <a:lnTo>
                                    <a:pt x="152" y="2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5" name="Picture 1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35" y="-24"/>
                              <a:ext cx="285" cy="28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6" name="Group 180"/>
                        <wpg:cNvGrpSpPr>
                          <a:grpSpLocks/>
                        </wpg:cNvGrpSpPr>
                        <wpg:grpSpPr bwMode="auto">
                          <a:xfrm>
                            <a:off x="843" y="-16"/>
                            <a:ext cx="270" cy="270"/>
                            <a:chOff x="843" y="-16"/>
                            <a:chExt cx="270" cy="270"/>
                          </a:xfrm>
                        </wpg:grpSpPr>
                        <wps:wsp>
                          <wps:cNvPr id="417" name="Freeform 181"/>
                          <wps:cNvSpPr>
                            <a:spLocks/>
                          </wps:cNvSpPr>
                          <wps:spPr bwMode="auto">
                            <a:xfrm>
                              <a:off x="843" y="-16"/>
                              <a:ext cx="270" cy="270"/>
                            </a:xfrm>
                            <a:custGeom>
                              <a:avLst/>
                              <a:gdLst>
                                <a:gd name="T0" fmla="+- 0 1099 843"/>
                                <a:gd name="T1" fmla="*/ T0 w 270"/>
                                <a:gd name="T2" fmla="+- 0 178 -16"/>
                                <a:gd name="T3" fmla="*/ 178 h 270"/>
                                <a:gd name="T4" fmla="+- 0 1085 843"/>
                                <a:gd name="T5" fmla="*/ T4 w 270"/>
                                <a:gd name="T6" fmla="+- 0 201 -16"/>
                                <a:gd name="T7" fmla="*/ 201 h 270"/>
                                <a:gd name="T8" fmla="+- 0 1073 843"/>
                                <a:gd name="T9" fmla="*/ T8 w 270"/>
                                <a:gd name="T10" fmla="+- 0 214 -16"/>
                                <a:gd name="T11" fmla="*/ 214 h 270"/>
                                <a:gd name="T12" fmla="+- 0 1060 843"/>
                                <a:gd name="T13" fmla="*/ T12 w 270"/>
                                <a:gd name="T14" fmla="+- 0 226 -16"/>
                                <a:gd name="T15" fmla="*/ 226 h 270"/>
                                <a:gd name="T16" fmla="+- 0 1045 843"/>
                                <a:gd name="T17" fmla="*/ T16 w 270"/>
                                <a:gd name="T18" fmla="+- 0 236 -16"/>
                                <a:gd name="T19" fmla="*/ 236 h 270"/>
                                <a:gd name="T20" fmla="+- 0 978 843"/>
                                <a:gd name="T21" fmla="*/ T20 w 270"/>
                                <a:gd name="T22" fmla="+- 0 254 -16"/>
                                <a:gd name="T23" fmla="*/ 254 h 270"/>
                                <a:gd name="T24" fmla="+- 0 926 843"/>
                                <a:gd name="T25" fmla="*/ T24 w 270"/>
                                <a:gd name="T26" fmla="+- 0 243 -16"/>
                                <a:gd name="T27" fmla="*/ 243 h 270"/>
                                <a:gd name="T28" fmla="+- 0 910 843"/>
                                <a:gd name="T29" fmla="*/ T28 w 270"/>
                                <a:gd name="T30" fmla="+- 0 236 -16"/>
                                <a:gd name="T31" fmla="*/ 236 h 270"/>
                                <a:gd name="T32" fmla="+- 0 895 843"/>
                                <a:gd name="T33" fmla="*/ T32 w 270"/>
                                <a:gd name="T34" fmla="+- 0 226 -16"/>
                                <a:gd name="T35" fmla="*/ 226 h 270"/>
                                <a:gd name="T36" fmla="+- 0 882 843"/>
                                <a:gd name="T37" fmla="*/ T36 w 270"/>
                                <a:gd name="T38" fmla="+- 0 214 -16"/>
                                <a:gd name="T39" fmla="*/ 214 h 270"/>
                                <a:gd name="T40" fmla="+- 0 870 843"/>
                                <a:gd name="T41" fmla="*/ T40 w 270"/>
                                <a:gd name="T42" fmla="+- 0 201 -16"/>
                                <a:gd name="T43" fmla="*/ 201 h 270"/>
                                <a:gd name="T44" fmla="+- 0 860 843"/>
                                <a:gd name="T45" fmla="*/ T44 w 270"/>
                                <a:gd name="T46" fmla="+- 0 186 -16"/>
                                <a:gd name="T47" fmla="*/ 186 h 270"/>
                                <a:gd name="T48" fmla="+- 0 843 843"/>
                                <a:gd name="T49" fmla="*/ T48 w 270"/>
                                <a:gd name="T50" fmla="+- 0 119 -16"/>
                                <a:gd name="T51" fmla="*/ 119 h 270"/>
                                <a:gd name="T52" fmla="+- 0 853 843"/>
                                <a:gd name="T53" fmla="*/ T52 w 270"/>
                                <a:gd name="T54" fmla="+- 0 67 -16"/>
                                <a:gd name="T55" fmla="*/ 67 h 270"/>
                                <a:gd name="T56" fmla="+- 0 860 843"/>
                                <a:gd name="T57" fmla="*/ T56 w 270"/>
                                <a:gd name="T58" fmla="+- 0 51 -16"/>
                                <a:gd name="T59" fmla="*/ 51 h 270"/>
                                <a:gd name="T60" fmla="+- 0 870 843"/>
                                <a:gd name="T61" fmla="*/ T60 w 270"/>
                                <a:gd name="T62" fmla="+- 0 36 -16"/>
                                <a:gd name="T63" fmla="*/ 36 h 270"/>
                                <a:gd name="T64" fmla="+- 0 882 843"/>
                                <a:gd name="T65" fmla="*/ T64 w 270"/>
                                <a:gd name="T66" fmla="+- 0 23 -16"/>
                                <a:gd name="T67" fmla="*/ 23 h 270"/>
                                <a:gd name="T68" fmla="+- 0 895 843"/>
                                <a:gd name="T69" fmla="*/ T68 w 270"/>
                                <a:gd name="T70" fmla="+- 0 11 -16"/>
                                <a:gd name="T71" fmla="*/ 11 h 270"/>
                                <a:gd name="T72" fmla="+- 0 910 843"/>
                                <a:gd name="T73" fmla="*/ T72 w 270"/>
                                <a:gd name="T74" fmla="+- 0 1 -16"/>
                                <a:gd name="T75" fmla="*/ 1 h 270"/>
                                <a:gd name="T76" fmla="+- 0 926 843"/>
                                <a:gd name="T77" fmla="*/ T76 w 270"/>
                                <a:gd name="T78" fmla="+- 0 -6 -16"/>
                                <a:gd name="T79" fmla="*/ -6 h 270"/>
                                <a:gd name="T80" fmla="+- 0 942 843"/>
                                <a:gd name="T81" fmla="*/ T80 w 270"/>
                                <a:gd name="T82" fmla="+- 0 -12 -16"/>
                                <a:gd name="T83" fmla="*/ -12 h 270"/>
                                <a:gd name="T84" fmla="+- 0 960 843"/>
                                <a:gd name="T85" fmla="*/ T84 w 270"/>
                                <a:gd name="T86" fmla="+- 0 -16 -16"/>
                                <a:gd name="T87" fmla="*/ -16 h 270"/>
                                <a:gd name="T88" fmla="+- 0 978 843"/>
                                <a:gd name="T89" fmla="*/ T88 w 270"/>
                                <a:gd name="T90" fmla="+- 0 -16 -16"/>
                                <a:gd name="T91" fmla="*/ -16 h 270"/>
                                <a:gd name="T92" fmla="+- 0 995 843"/>
                                <a:gd name="T93" fmla="*/ T92 w 270"/>
                                <a:gd name="T94" fmla="+- 0 -16 -16"/>
                                <a:gd name="T95" fmla="*/ -16 h 270"/>
                                <a:gd name="T96" fmla="+- 0 1013 843"/>
                                <a:gd name="T97" fmla="*/ T96 w 270"/>
                                <a:gd name="T98" fmla="+- 0 -12 -16"/>
                                <a:gd name="T99" fmla="*/ -12 h 270"/>
                                <a:gd name="T100" fmla="+- 0 1029 843"/>
                                <a:gd name="T101" fmla="*/ T100 w 270"/>
                                <a:gd name="T102" fmla="+- 0 -6 -16"/>
                                <a:gd name="T103" fmla="*/ -6 h 270"/>
                                <a:gd name="T104" fmla="+- 0 1045 843"/>
                                <a:gd name="T105" fmla="*/ T104 w 270"/>
                                <a:gd name="T106" fmla="+- 0 1 -16"/>
                                <a:gd name="T107" fmla="*/ 1 h 270"/>
                                <a:gd name="T108" fmla="+- 0 1060 843"/>
                                <a:gd name="T109" fmla="*/ T108 w 270"/>
                                <a:gd name="T110" fmla="+- 0 11 -16"/>
                                <a:gd name="T111" fmla="*/ 11 h 270"/>
                                <a:gd name="T112" fmla="+- 0 1073 843"/>
                                <a:gd name="T113" fmla="*/ T112 w 270"/>
                                <a:gd name="T114" fmla="+- 0 23 -16"/>
                                <a:gd name="T115" fmla="*/ 23 h 270"/>
                                <a:gd name="T116" fmla="+- 0 1085 843"/>
                                <a:gd name="T117" fmla="*/ T116 w 270"/>
                                <a:gd name="T118" fmla="+- 0 36 -16"/>
                                <a:gd name="T119" fmla="*/ 36 h 270"/>
                                <a:gd name="T120" fmla="+- 0 1095 843"/>
                                <a:gd name="T121" fmla="*/ T120 w 270"/>
                                <a:gd name="T122" fmla="+- 0 51 -16"/>
                                <a:gd name="T123" fmla="*/ 51 h 270"/>
                                <a:gd name="T124" fmla="+- 0 1102 843"/>
                                <a:gd name="T125" fmla="*/ T124 w 270"/>
                                <a:gd name="T126" fmla="+- 0 67 -16"/>
                                <a:gd name="T127" fmla="*/ 67 h 270"/>
                                <a:gd name="T128" fmla="+- 0 1108 843"/>
                                <a:gd name="T129" fmla="*/ T128 w 270"/>
                                <a:gd name="T130" fmla="+- 0 84 -16"/>
                                <a:gd name="T131" fmla="*/ 84 h 270"/>
                                <a:gd name="T132" fmla="+- 0 1112 843"/>
                                <a:gd name="T133" fmla="*/ T132 w 270"/>
                                <a:gd name="T134" fmla="+- 0 101 -16"/>
                                <a:gd name="T135" fmla="*/ 101 h 270"/>
                                <a:gd name="T136" fmla="+- 0 1113 843"/>
                                <a:gd name="T137" fmla="*/ T136 w 270"/>
                                <a:gd name="T138" fmla="+- 0 119 -16"/>
                                <a:gd name="T139" fmla="*/ 119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70" h="270">
                                  <a:moveTo>
                                    <a:pt x="270" y="135"/>
                                  </a:moveTo>
                                  <a:lnTo>
                                    <a:pt x="256" y="194"/>
                                  </a:lnTo>
                                  <a:lnTo>
                                    <a:pt x="247" y="210"/>
                                  </a:lnTo>
                                  <a:lnTo>
                                    <a:pt x="242" y="217"/>
                                  </a:lnTo>
                                  <a:lnTo>
                                    <a:pt x="236" y="224"/>
                                  </a:lnTo>
                                  <a:lnTo>
                                    <a:pt x="230" y="230"/>
                                  </a:lnTo>
                                  <a:lnTo>
                                    <a:pt x="224" y="236"/>
                                  </a:lnTo>
                                  <a:lnTo>
                                    <a:pt x="217" y="242"/>
                                  </a:lnTo>
                                  <a:lnTo>
                                    <a:pt x="210" y="247"/>
                                  </a:lnTo>
                                  <a:lnTo>
                                    <a:pt x="202" y="252"/>
                                  </a:lnTo>
                                  <a:lnTo>
                                    <a:pt x="143" y="270"/>
                                  </a:lnTo>
                                  <a:lnTo>
                                    <a:pt x="135" y="270"/>
                                  </a:lnTo>
                                  <a:lnTo>
                                    <a:pt x="126" y="270"/>
                                  </a:lnTo>
                                  <a:lnTo>
                                    <a:pt x="83" y="259"/>
                                  </a:lnTo>
                                  <a:lnTo>
                                    <a:pt x="75" y="256"/>
                                  </a:lnTo>
                                  <a:lnTo>
                                    <a:pt x="67" y="252"/>
                                  </a:lnTo>
                                  <a:lnTo>
                                    <a:pt x="59" y="247"/>
                                  </a:lnTo>
                                  <a:lnTo>
                                    <a:pt x="52" y="242"/>
                                  </a:lnTo>
                                  <a:lnTo>
                                    <a:pt x="45" y="236"/>
                                  </a:lnTo>
                                  <a:lnTo>
                                    <a:pt x="39" y="230"/>
                                  </a:lnTo>
                                  <a:lnTo>
                                    <a:pt x="33" y="224"/>
                                  </a:lnTo>
                                  <a:lnTo>
                                    <a:pt x="27" y="217"/>
                                  </a:lnTo>
                                  <a:lnTo>
                                    <a:pt x="22" y="210"/>
                                  </a:lnTo>
                                  <a:lnTo>
                                    <a:pt x="17" y="202"/>
                                  </a:lnTo>
                                  <a:lnTo>
                                    <a:pt x="0" y="143"/>
                                  </a:lnTo>
                                  <a:lnTo>
                                    <a:pt x="0" y="135"/>
                                  </a:lnTo>
                                  <a:lnTo>
                                    <a:pt x="0" y="126"/>
                                  </a:lnTo>
                                  <a:lnTo>
                                    <a:pt x="10" y="83"/>
                                  </a:lnTo>
                                  <a:lnTo>
                                    <a:pt x="13" y="75"/>
                                  </a:lnTo>
                                  <a:lnTo>
                                    <a:pt x="17" y="67"/>
                                  </a:lnTo>
                                  <a:lnTo>
                                    <a:pt x="22" y="60"/>
                                  </a:lnTo>
                                  <a:lnTo>
                                    <a:pt x="27" y="52"/>
                                  </a:lnTo>
                                  <a:lnTo>
                                    <a:pt x="33" y="45"/>
                                  </a:lnTo>
                                  <a:lnTo>
                                    <a:pt x="39" y="39"/>
                                  </a:lnTo>
                                  <a:lnTo>
                                    <a:pt x="45" y="33"/>
                                  </a:lnTo>
                                  <a:lnTo>
                                    <a:pt x="52" y="27"/>
                                  </a:lnTo>
                                  <a:lnTo>
                                    <a:pt x="59" y="22"/>
                                  </a:lnTo>
                                  <a:lnTo>
                                    <a:pt x="67" y="17"/>
                                  </a:lnTo>
                                  <a:lnTo>
                                    <a:pt x="75" y="13"/>
                                  </a:lnTo>
                                  <a:lnTo>
                                    <a:pt x="83" y="10"/>
                                  </a:lnTo>
                                  <a:lnTo>
                                    <a:pt x="91" y="6"/>
                                  </a:lnTo>
                                  <a:lnTo>
                                    <a:pt x="99" y="4"/>
                                  </a:lnTo>
                                  <a:lnTo>
                                    <a:pt x="108" y="2"/>
                                  </a:lnTo>
                                  <a:lnTo>
                                    <a:pt x="117" y="0"/>
                                  </a:lnTo>
                                  <a:lnTo>
                                    <a:pt x="126" y="0"/>
                                  </a:lnTo>
                                  <a:lnTo>
                                    <a:pt x="135" y="0"/>
                                  </a:lnTo>
                                  <a:lnTo>
                                    <a:pt x="143" y="0"/>
                                  </a:lnTo>
                                  <a:lnTo>
                                    <a:pt x="152" y="0"/>
                                  </a:lnTo>
                                  <a:lnTo>
                                    <a:pt x="161" y="2"/>
                                  </a:lnTo>
                                  <a:lnTo>
                                    <a:pt x="170" y="4"/>
                                  </a:lnTo>
                                  <a:lnTo>
                                    <a:pt x="178" y="6"/>
                                  </a:lnTo>
                                  <a:lnTo>
                                    <a:pt x="186" y="10"/>
                                  </a:lnTo>
                                  <a:lnTo>
                                    <a:pt x="194" y="13"/>
                                  </a:lnTo>
                                  <a:lnTo>
                                    <a:pt x="202" y="17"/>
                                  </a:lnTo>
                                  <a:lnTo>
                                    <a:pt x="210" y="22"/>
                                  </a:lnTo>
                                  <a:lnTo>
                                    <a:pt x="217" y="27"/>
                                  </a:lnTo>
                                  <a:lnTo>
                                    <a:pt x="224" y="33"/>
                                  </a:lnTo>
                                  <a:lnTo>
                                    <a:pt x="230" y="39"/>
                                  </a:lnTo>
                                  <a:lnTo>
                                    <a:pt x="236" y="45"/>
                                  </a:lnTo>
                                  <a:lnTo>
                                    <a:pt x="242" y="52"/>
                                  </a:lnTo>
                                  <a:lnTo>
                                    <a:pt x="247" y="60"/>
                                  </a:lnTo>
                                  <a:lnTo>
                                    <a:pt x="252" y="67"/>
                                  </a:lnTo>
                                  <a:lnTo>
                                    <a:pt x="256" y="75"/>
                                  </a:lnTo>
                                  <a:lnTo>
                                    <a:pt x="259" y="83"/>
                                  </a:lnTo>
                                  <a:lnTo>
                                    <a:pt x="263" y="91"/>
                                  </a:lnTo>
                                  <a:lnTo>
                                    <a:pt x="265" y="100"/>
                                  </a:lnTo>
                                  <a:lnTo>
                                    <a:pt x="267" y="108"/>
                                  </a:lnTo>
                                  <a:lnTo>
                                    <a:pt x="269" y="117"/>
                                  </a:lnTo>
                                  <a:lnTo>
                                    <a:pt x="269" y="126"/>
                                  </a:lnTo>
                                  <a:lnTo>
                                    <a:pt x="270" y="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9D7C92" id="Group 412" o:spid="_x0000_s1026" style="position:absolute;margin-left:90.9pt;margin-top:8.55pt;width:15pt;height:15.35pt;z-index:-251679232;mso-position-horizontal-relative:page" coordorigin="828,-24" coordsize="30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">
                <v:group id="Group 177" o:spid="_x0000_s1027" style="position:absolute;left:835;top:-9;width:285;height:285" coordorigin="835,-9"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reeform 178" o:spid="_x0000_s1028" style="position:absolute;left:835;top:-9;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" path="m152,285r-19,l124,284,56,256,14,206,,152,,133r1,-9l5,106,35,48,97,7,133,r19,l214,19r52,52l285,133r,19l266,214r-52,52l161,284r-9,1e" fillcolor="black" stroked="f">
                    <v:path arrowok="t" o:connecttype="custom" o:connectlocs="152,276;133,276;124,275;56,247;14,197;0,143;0,124;1,115;5,97;35,39;97,-2;133,-9;152,-9;214,10;266,62;285,124;285,143;266,205;214,257;161,275;152,276" o:connectangles="0,0,0,0,0,0,0,0,0,0,0,0,0,0,0,0,0,0,0,0,0"/>
                  </v:shape>
                  <v:shape id="Picture 179" o:spid="_x0000_s1029" type="#_x0000_t75" style="position:absolute;left:835;top:-24;width:285;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">
                    <v:imagedata r:id="rId31" o:title=""/>
                  </v:shape>
                </v:group>
                <v:group id="Group 180" o:spid="_x0000_s1030" style="position:absolute;left:843;top:-16;width:270;height:270" coordorigin="843,-16"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181" o:spid="_x0000_s1031" style="position:absolute;left:843;top:-16;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" path="m270,135r-14,59l247,210r-5,7l236,224r-6,6l224,236r-7,6l210,247r-8,5l143,270r-8,l126,270,83,259r-8,-3l67,252r-8,-5l52,242r-7,-6l39,230r-6,-6l27,217r-5,-7l17,202,,143r,-8l,126,10,83r3,-8l17,67r5,-7l27,52r6,-7l39,39r6,-6l52,27r7,-5l67,17r8,-4l83,10,91,6,99,4r9,-2l117,r9,l135,r8,l152,r9,2l170,4r8,2l186,10r8,3l202,17r8,5l217,27r7,6l230,39r6,6l242,52r5,8l252,67r4,8l259,83r4,8l265,100r2,8l269,117r,9l270,135xe" filled="f">
                    <v:path arrowok="t" o:connecttype="custom" o:connectlocs="256,178;242,201;230,214;217,226;202,236;135,254;83,243;67,236;52,226;39,214;27,201;17,186;0,119;10,67;17,51;27,36;39,23;52,11;67,1;83,-6;99,-12;117,-16;135,-16;152,-16;170,-12;186,-6;202,1;217,11;230,23;242,36;252,51;259,67;265,84;269,101;270,119" o:connectangles="0,0,0,0,0,0,0,0,0,0,0,0,0,0,0,0,0,0,0,0,0,0,0,0,0,0,0,0,0,0,0,0,0,0,0"/>
                  </v:shape>
                </v:group>
                <w10:wrap anchorx="page"/>
              </v:group>
            </w:pict>
          </mc:Fallback>
        </mc:AlternateContent>
      </w:r>
    </w:p>
    <w:p w14:paraId="713E52F7" w14:textId="77777777" w:rsidR="00D13E94" w:rsidRDefault="00FC1E4B" w:rsidP="001109EE">
      <w:pPr>
        <w:spacing w:before="33"/>
        <w:ind w:left="765" w:right="-20"/>
        <w:rPr>
          <w:rFonts w:ascii="Times New Roman" w:hAnsi="Times New Roman" w:cs="Times New Roman"/>
          <w:color w:val="333333"/>
          <w:w w:val="120"/>
          <w:sz w:val="18"/>
          <w:szCs w:val="18"/>
        </w:rPr>
        <w:sectPr w:rsidR="00D13E94" w:rsidSect="00C97E92">
          <w:type w:val="continuous"/>
          <w:pgSz w:w="12240" w:h="15840"/>
          <w:pgMar w:top="1170" w:right="1720" w:bottom="1170" w:left="1440" w:header="720" w:footer="720" w:gutter="0"/>
          <w:cols w:space="720"/>
          <w:docGrid w:linePitch="326"/>
        </w:sectPr>
      </w:pPr>
      <w:r w:rsidRPr="00A86EF6">
        <w:rPr>
          <w:rFonts w:ascii="Times New Roman" w:hAnsi="Times New Roman" w:cs="Times New Roman"/>
          <w:color w:val="333333"/>
          <w:sz w:val="18"/>
          <w:szCs w:val="18"/>
        </w:rPr>
        <w:t>No</w:t>
      </w:r>
      <w:r w:rsidRPr="00A86EF6">
        <w:rPr>
          <w:rFonts w:ascii="Times New Roman" w:hAnsi="Times New Roman" w:cs="Times New Roman"/>
          <w:color w:val="333333"/>
          <w:spacing w:val="26"/>
          <w:sz w:val="18"/>
          <w:szCs w:val="18"/>
        </w:rPr>
        <w:t xml:space="preserve"> </w:t>
      </w:r>
      <w:r w:rsidRPr="00A86EF6">
        <w:rPr>
          <w:rFonts w:ascii="Times New Roman" w:hAnsi="Times New Roman" w:cs="Times New Roman"/>
          <w:color w:val="333333"/>
          <w:w w:val="122"/>
          <w:sz w:val="18"/>
          <w:szCs w:val="18"/>
        </w:rPr>
        <w:t>p</w:t>
      </w:r>
      <w:r w:rsidRPr="00A86EF6">
        <w:rPr>
          <w:rFonts w:ascii="Times New Roman" w:hAnsi="Times New Roman" w:cs="Times New Roman"/>
          <w:color w:val="333333"/>
          <w:spacing w:val="-4"/>
          <w:w w:val="122"/>
          <w:sz w:val="18"/>
          <w:szCs w:val="18"/>
        </w:rPr>
        <w:t>r</w:t>
      </w:r>
      <w:r w:rsidRPr="00A86EF6">
        <w:rPr>
          <w:rFonts w:ascii="Times New Roman" w:hAnsi="Times New Roman" w:cs="Times New Roman"/>
          <w:color w:val="333333"/>
          <w:w w:val="120"/>
          <w:sz w:val="18"/>
          <w:szCs w:val="18"/>
        </w:rPr>
        <w:t>efe</w:t>
      </w:r>
      <w:r w:rsidRPr="00A86EF6">
        <w:rPr>
          <w:rFonts w:ascii="Times New Roman" w:hAnsi="Times New Roman" w:cs="Times New Roman"/>
          <w:color w:val="333333"/>
          <w:spacing w:val="-4"/>
          <w:w w:val="120"/>
          <w:sz w:val="18"/>
          <w:szCs w:val="18"/>
        </w:rPr>
        <w:t>r</w:t>
      </w:r>
      <w:r w:rsidRPr="00A86EF6">
        <w:rPr>
          <w:rFonts w:ascii="Times New Roman" w:hAnsi="Times New Roman" w:cs="Times New Roman"/>
          <w:color w:val="333333"/>
          <w:w w:val="120"/>
          <w:sz w:val="18"/>
          <w:szCs w:val="18"/>
        </w:rPr>
        <w:t>enc</w:t>
      </w:r>
      <w:r w:rsidR="001109EE" w:rsidRPr="00A86EF6">
        <w:rPr>
          <w:rFonts w:ascii="Times New Roman" w:hAnsi="Times New Roman" w:cs="Times New Roman"/>
          <w:color w:val="333333"/>
          <w:w w:val="120"/>
          <w:sz w:val="18"/>
          <w:szCs w:val="18"/>
        </w:rPr>
        <w:t>e</w:t>
      </w:r>
    </w:p>
    <w:p w14:paraId="6775491C" w14:textId="06A8766E" w:rsidR="001109EE" w:rsidRPr="00A86EF6" w:rsidRDefault="00FD1354" w:rsidP="00E64FE3">
      <w:pPr>
        <w:pStyle w:val="Heading2"/>
        <w:spacing w:before="0" w:after="0"/>
      </w:pPr>
      <w:bookmarkStart w:id="38" w:name="_Toc95471879"/>
      <w:r w:rsidRPr="00A86EF6">
        <w:lastRenderedPageBreak/>
        <w:t xml:space="preserve">Appendix S2: Discount rate </w:t>
      </w:r>
      <w:r w:rsidR="00C020A7" w:rsidRPr="00A86EF6">
        <w:t>functions</w:t>
      </w:r>
      <w:bookmarkEnd w:id="38"/>
    </w:p>
    <w:p w14:paraId="20273A0D" w14:textId="1BEAC577" w:rsidR="00C020A7" w:rsidRPr="00A86EF6" w:rsidRDefault="00C020A7" w:rsidP="00E64FE3">
      <w:pPr>
        <w:rPr>
          <w:rFonts w:ascii="Times New Roman" w:hAnsi="Times New Roman" w:cs="Times New Roman"/>
        </w:rPr>
      </w:pPr>
    </w:p>
    <w:p w14:paraId="7B4DC17C" w14:textId="4B87118F" w:rsidR="00661A54" w:rsidRPr="00A86EF6" w:rsidRDefault="00661A54" w:rsidP="00661A54">
      <w:pPr>
        <w:spacing w:after="160"/>
        <w:rPr>
          <w:rFonts w:ascii="Times New Roman" w:eastAsia="Calibri" w:hAnsi="Times New Roman" w:cs="Times New Roman"/>
        </w:rPr>
      </w:pPr>
      <w:r w:rsidRPr="00A86EF6">
        <w:rPr>
          <w:rFonts w:ascii="Times New Roman" w:eastAsia="Calibri" w:hAnsi="Times New Roman" w:cs="Times New Roman"/>
        </w:rPr>
        <w:t xml:space="preserve">Assessment of conservation and restoration projects and strategies commonly use an exponential discounting function, assuming a constant discount rate. However, for long projects, using an exponential discounting function with a constant discount rate can reduce long-term future values such a degree that they become largely irrelevant in terms of present value. For example, $1,000 in 100 years has a present value of $6.74 with an exponential discounting function and constant discount rate of 5%, a common choice when evaluating conservation and natural resource management strategies. Hence, there has been a continuous debate regarding the ethical nature of this assumption, especially in the context of projects with environmental implications that have the possibility of lasting for decades </w:t>
      </w:r>
      <w:r w:rsidRPr="00A86EF6">
        <w:rPr>
          <w:rFonts w:ascii="Times New Roman" w:eastAsia="Calibri" w:hAnsi="Times New Roman" w:cs="Times New Roman"/>
        </w:rPr>
        <w:fldChar w:fldCharType="begin" w:fldLock="1"/>
      </w:r>
      <w:r w:rsidRPr="00A86EF6">
        <w:rPr>
          <w:rFonts w:ascii="Times New Roman" w:eastAsia="Calibri" w:hAnsi="Times New Roman" w:cs="Times New Roman"/>
        </w:rPr>
        <w:instrText>ADDIN CSL_CITATION {"citationItems":[{"id":"ITEM-1","itemData":{"DOI":"10.1007/s10584-009-9641-z","ISBN":"0165-0009","ISSN":"01650009","PMID":"3178","abstract":"Abstract What have we learned from the outpouring of literature as a result of the Stern Review of the Economics of Climate Change?\\nA lot. We have explored the model space and the parameter space much more thoroughly. The Stern Review has catalyzed a fundamental\\nrethinking of the economic case for action on climate change. We are in a position to give some conditions that are sufficient\\nto provide a case for strong action on climate change, but we need more work before we have a fully satisfactory account of\\nthe relevant economics. In particular, we need to understand better how climate change affects natural capital—the natural\\nenvironment and the ecosystems comprising it—and how this in turn affects human welfare.","author":[{"dropping-particle":"","family":"Heal","given":"Geoffrey M.","non-dropping-particle":"","parse-names":false,"suffix":""}],"container-title":"Climatic Change","id":"ITEM-1","issue":"3","issued":{"date-parts":[["2009"]]},"page":"275-297","title":"The economics of climate change: A post-stern perspective","type":"article-journal","volume":"96"},"uris":["http://www.mendeley.com/documents/?uuid=3937a183-d654-4860-a357-63e895392e8c"]}],"mendeley":{"formattedCitation":"(Heal 2009)","plainTextFormattedCitation":"(Heal 2009)","previouslyFormattedCitation":"(Heal 2009)"},"properties":{"noteIndex":0},"schema":"https://github.com/citation-style-language/schema/raw/master/csl-citation.json"}</w:instrText>
      </w:r>
      <w:r w:rsidRPr="00A86EF6">
        <w:rPr>
          <w:rFonts w:ascii="Times New Roman" w:eastAsia="Calibri" w:hAnsi="Times New Roman" w:cs="Times New Roman"/>
        </w:rPr>
        <w:fldChar w:fldCharType="separate"/>
      </w:r>
      <w:r w:rsidRPr="00A86EF6">
        <w:rPr>
          <w:rFonts w:ascii="Times New Roman" w:eastAsia="Calibri" w:hAnsi="Times New Roman" w:cs="Times New Roman"/>
          <w:noProof/>
        </w:rPr>
        <w:t>(Heal 2009)</w:t>
      </w:r>
      <w:r w:rsidRPr="00A86EF6">
        <w:rPr>
          <w:rFonts w:ascii="Times New Roman" w:eastAsia="Calibri" w:hAnsi="Times New Roman" w:cs="Times New Roman"/>
        </w:rPr>
        <w:fldChar w:fldCharType="end"/>
      </w:r>
      <w:r w:rsidRPr="00A86EF6">
        <w:rPr>
          <w:rFonts w:ascii="Times New Roman" w:eastAsia="Calibri" w:hAnsi="Times New Roman" w:cs="Times New Roman"/>
        </w:rPr>
        <w:t>.</w:t>
      </w:r>
      <w:r w:rsidR="00432FE9">
        <w:rPr>
          <w:rFonts w:ascii="Times New Roman" w:eastAsia="Calibri" w:hAnsi="Times New Roman" w:cs="Times New Roman"/>
        </w:rPr>
        <w:t xml:space="preserve"> </w:t>
      </w:r>
    </w:p>
    <w:p w14:paraId="71049F5D" w14:textId="77777777" w:rsidR="00661A54" w:rsidRPr="00A86EF6" w:rsidRDefault="00661A54" w:rsidP="00661A54">
      <w:pPr>
        <w:spacing w:after="160"/>
        <w:rPr>
          <w:rFonts w:ascii="Times New Roman" w:eastAsia="Calibri" w:hAnsi="Times New Roman" w:cs="Times New Roman"/>
        </w:rPr>
      </w:pPr>
      <w:r w:rsidRPr="00A86EF6">
        <w:rPr>
          <w:rFonts w:ascii="Times New Roman" w:eastAsia="Calibri" w:hAnsi="Times New Roman" w:cs="Times New Roman"/>
        </w:rPr>
        <w:t xml:space="preserve">Hyperbolic discounting is an alternative to exponential discounting. Hyperbolic discounting uses a discount function that decreases in rate with time such that long-term costs and benefits are discounted at a lower rate than more immediate costs and benefits </w:t>
      </w:r>
      <w:r w:rsidRPr="00A86EF6">
        <w:rPr>
          <w:rFonts w:ascii="Times New Roman" w:eastAsia="Calibri" w:hAnsi="Times New Roman" w:cs="Times New Roman"/>
        </w:rPr>
        <w:fldChar w:fldCharType="begin" w:fldLock="1"/>
      </w:r>
      <w:r w:rsidRPr="00A86EF6">
        <w:rPr>
          <w:rFonts w:ascii="Times New Roman" w:eastAsia="Calibri" w:hAnsi="Times New Roman" w:cs="Times New Roman"/>
        </w:rPr>
        <w:instrText>ADDIN CSL_CITATION {"citationItems":[{"id":"ITEM-1","itemData":{"DOI":"10.1111/j.1467-9442.2004.00380.x","author":[{"dropping-particle":"","family":"Prelec","given":"D.","non-dropping-particle":"","parse-names":false,"suffix":""}],"container-title":"Scandanavian Journal of Economics","id":"ITEM-1","issue":"3","issued":{"date-parts":[["2004"]]},"page":"511-532","title":"Decreasing Impatience : A Criterion for Non-stationary Time Preference and \" Hyperbolic \" Discounting","type":"article-journal","volume":"106"},"uris":["http://www.mendeley.com/documents/?uuid=ee406e05-7673-43b4-a2e9-d411f5ced33a"]}],"mendeley":{"formattedCitation":"(Prelec 2004)","manualFormatting":"(Mazur 1987; Prelec 2004)","plainTextFormattedCitation":"(Prelec 2004)","previouslyFormattedCitation":"(Prelec 2004)"},"properties":{"noteIndex":0},"schema":"https://github.com/citation-style-language/schema/raw/master/csl-citation.json"}</w:instrText>
      </w:r>
      <w:r w:rsidRPr="00A86EF6">
        <w:rPr>
          <w:rFonts w:ascii="Times New Roman" w:eastAsia="Calibri" w:hAnsi="Times New Roman" w:cs="Times New Roman"/>
        </w:rPr>
        <w:fldChar w:fldCharType="separate"/>
      </w:r>
      <w:r w:rsidRPr="00A86EF6">
        <w:rPr>
          <w:rFonts w:ascii="Times New Roman" w:eastAsia="Calibri" w:hAnsi="Times New Roman" w:cs="Times New Roman"/>
          <w:noProof/>
        </w:rPr>
        <w:t>(Mazur 1987; Prelec 2004)</w:t>
      </w:r>
      <w:r w:rsidRPr="00A86EF6">
        <w:rPr>
          <w:rFonts w:ascii="Times New Roman" w:eastAsia="Calibri" w:hAnsi="Times New Roman" w:cs="Times New Roman"/>
        </w:rPr>
        <w:fldChar w:fldCharType="end"/>
      </w:r>
      <w:r w:rsidRPr="00A86EF6">
        <w:rPr>
          <w:rFonts w:ascii="Times New Roman" w:eastAsia="Calibri" w:hAnsi="Times New Roman" w:cs="Times New Roman"/>
        </w:rPr>
        <w:t>. This type of function allows for long-term costs and benefits to have more relevance when evaluating projects. Studies on hyperbolic discounting typically use different functional forms for discounting than the exponential form.</w:t>
      </w:r>
    </w:p>
    <w:p w14:paraId="5962B396" w14:textId="77777777" w:rsidR="00661A54" w:rsidRPr="00A86EF6" w:rsidRDefault="00661A54" w:rsidP="00661A54">
      <w:pPr>
        <w:spacing w:after="160"/>
        <w:rPr>
          <w:rFonts w:ascii="Times New Roman" w:eastAsia="Calibri" w:hAnsi="Times New Roman" w:cs="Times New Roman"/>
        </w:rPr>
      </w:pPr>
      <w:r w:rsidRPr="00A86EF6">
        <w:rPr>
          <w:rFonts w:ascii="Times New Roman" w:eastAsia="Calibri" w:hAnsi="Times New Roman" w:cs="Times New Roman"/>
        </w:rPr>
        <w:t>In the main text, we show results using an exponential discounting function to make our results as comparable as possible with wider practice in many conservation and natural resource management applications. With our statistics, we then offer an explicit test of whether assuming the discount rate is constant through time is justified and find that it is not. An alternative approach would have been just to assume a priori that discounting is hyperbolic and adopt a functional form for discounting more conventionally used in papers on hyperbolic discounting. We chose not to do this to ensure our formulation would be as familiar as possible to a broad cross-section of conservation scientists and practitioners. Below we offer a sensitivity test of whether our conclusions would have differed had we assumed one of those alternative functional forms. Specifically, following hyperbolic discount function of Mazur (1987):</w:t>
      </w:r>
    </w:p>
    <w:p w14:paraId="3A90649F" w14:textId="77777777" w:rsidR="00661A54" w:rsidRPr="00A86EF6" w:rsidRDefault="00661A54" w:rsidP="00661A54">
      <w:pPr>
        <w:spacing w:after="160"/>
        <w:rPr>
          <w:rFonts w:ascii="Times New Roman" w:hAnsi="Times New Roman" w:cs="Times New Roman"/>
        </w:rPr>
      </w:pPr>
      <m:oMathPara>
        <m:oMath>
          <m:r>
            <w:rPr>
              <w:rFonts w:ascii="Cambria Math" w:eastAsia="Calibri" w:hAnsi="Cambria Math" w:cs="Times New Roman"/>
            </w:rPr>
            <m:t>V</m:t>
          </m:r>
          <m:r>
            <m:rPr>
              <m:sty m:val="p"/>
            </m:rPr>
            <w:rPr>
              <w:rFonts w:ascii="Cambria Math" w:eastAsia="Calibri" w:hAnsi="Cambria Math" w:cs="Times New Roman"/>
            </w:rPr>
            <m:t xml:space="preserve"> = </m:t>
          </m:r>
          <m:f>
            <m:fPr>
              <m:ctrlPr>
                <w:rPr>
                  <w:rFonts w:ascii="Cambria Math" w:eastAsia="Calibri" w:hAnsi="Cambria Math" w:cs="Times New Roman"/>
                </w:rPr>
              </m:ctrlPr>
            </m:fPr>
            <m:num>
              <m:r>
                <m:rPr>
                  <m:sty m:val="p"/>
                </m:rPr>
                <w:rPr>
                  <w:rFonts w:ascii="Cambria Math" w:eastAsia="Calibri" w:hAnsi="Cambria Math" w:cs="Times New Roman"/>
                </w:rPr>
                <m:t>F</m:t>
              </m:r>
            </m:num>
            <m:den>
              <m:r>
                <m:rPr>
                  <m:sty m:val="p"/>
                </m:rPr>
                <w:rPr>
                  <w:rFonts w:ascii="Cambria Math" w:eastAsia="Calibri" w:hAnsi="Cambria Math" w:cs="Times New Roman"/>
                </w:rPr>
                <m:t>1+</m:t>
              </m:r>
              <m:sSub>
                <m:sSubPr>
                  <m:ctrlPr>
                    <w:rPr>
                      <w:rFonts w:ascii="Cambria Math" w:eastAsia="Calibri" w:hAnsi="Cambria Math" w:cs="Times New Roman"/>
                    </w:rPr>
                  </m:ctrlPr>
                </m:sSubPr>
                <m:e>
                  <m:r>
                    <w:rPr>
                      <w:rFonts w:ascii="Cambria Math" w:eastAsia="Calibri" w:hAnsi="Cambria Math" w:cs="Times New Roman"/>
                    </w:rPr>
                    <m:t>δ</m:t>
                  </m:r>
                </m:e>
                <m:sub>
                  <m:r>
                    <w:rPr>
                      <w:rFonts w:ascii="Cambria Math" w:eastAsia="Calibri" w:hAnsi="Cambria Math" w:cs="Times New Roman"/>
                    </w:rPr>
                    <m:t>i</m:t>
                  </m:r>
                </m:sub>
              </m:sSub>
              <m:r>
                <w:rPr>
                  <w:rFonts w:ascii="Cambria Math" w:eastAsia="Calibri" w:hAnsi="Cambria Math" w:cs="Times New Roman"/>
                </w:rPr>
                <m:t>t</m:t>
              </m:r>
            </m:den>
          </m:f>
        </m:oMath>
      </m:oMathPara>
    </w:p>
    <w:p w14:paraId="50710D83" w14:textId="77777777" w:rsidR="00661A54" w:rsidRPr="00A86EF6" w:rsidRDefault="00A1522D" w:rsidP="00661A54">
      <w:pPr>
        <w:spacing w:after="160"/>
        <w:rPr>
          <w:rFonts w:ascii="Times New Roman" w:hAnsi="Times New Roman" w:cs="Times New Roman"/>
        </w:rPr>
      </w:pPr>
      <m:oMathPara>
        <m:oMath>
          <m:sSub>
            <m:sSubPr>
              <m:ctrlPr>
                <w:rPr>
                  <w:rFonts w:ascii="Cambria Math" w:eastAsia="Calibri" w:hAnsi="Cambria Math" w:cs="Times New Roman"/>
                  <w:color w:val="000000"/>
                </w:rPr>
              </m:ctrlPr>
            </m:sSubPr>
            <m:e>
              <m:r>
                <w:rPr>
                  <w:rFonts w:ascii="Cambria Math" w:eastAsia="Calibri" w:hAnsi="Cambria Math" w:cs="Times New Roman"/>
                  <w:color w:val="000000"/>
                </w:rPr>
                <m:t>δ</m:t>
              </m:r>
            </m:e>
            <m:sub>
              <m:r>
                <w:rPr>
                  <w:rFonts w:ascii="Cambria Math" w:eastAsia="Calibri" w:hAnsi="Cambria Math" w:cs="Times New Roman"/>
                  <w:color w:val="000000"/>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F-V</m:t>
              </m:r>
            </m:num>
            <m:den>
              <m:r>
                <w:rPr>
                  <w:rFonts w:ascii="Cambria Math" w:hAnsi="Cambria Math" w:cs="Times New Roman"/>
                </w:rPr>
                <m:t>Vt</m:t>
              </m:r>
            </m:den>
          </m:f>
        </m:oMath>
      </m:oMathPara>
    </w:p>
    <w:p w14:paraId="1C204E0F" w14:textId="77777777" w:rsidR="00661A54" w:rsidRPr="00A86EF6" w:rsidRDefault="00661A54" w:rsidP="00661A54">
      <w:pPr>
        <w:spacing w:after="160"/>
        <w:rPr>
          <w:rFonts w:ascii="Times New Roman" w:eastAsia="Calibri" w:hAnsi="Times New Roman" w:cs="Times New Roman"/>
        </w:rPr>
      </w:pPr>
      <w:r w:rsidRPr="00A86EF6">
        <w:rPr>
          <w:rFonts w:ascii="Times New Roman" w:eastAsia="Calibri" w:hAnsi="Times New Roman" w:cs="Times New Roman"/>
          <w:color w:val="000000"/>
        </w:rPr>
        <w:t xml:space="preserve">V is the present value of a good, F is the future amount, t is the time delay, and </w:t>
      </w:r>
      <m:oMath>
        <m:sSub>
          <m:sSubPr>
            <m:ctrlPr>
              <w:rPr>
                <w:rFonts w:ascii="Cambria Math" w:eastAsia="Calibri" w:hAnsi="Cambria Math" w:cs="Times New Roman"/>
                <w:color w:val="000000"/>
              </w:rPr>
            </m:ctrlPr>
          </m:sSubPr>
          <m:e>
            <m:r>
              <w:rPr>
                <w:rFonts w:ascii="Cambria Math" w:eastAsia="Calibri" w:hAnsi="Cambria Math" w:cs="Times New Roman"/>
                <w:color w:val="000000"/>
              </w:rPr>
              <m:t>δ</m:t>
            </m:r>
          </m:e>
          <m:sub>
            <m:r>
              <w:rPr>
                <w:rFonts w:ascii="Cambria Math" w:eastAsia="Calibri" w:hAnsi="Cambria Math" w:cs="Times New Roman"/>
                <w:color w:val="000000"/>
              </w:rPr>
              <m:t>i</m:t>
            </m:r>
          </m:sub>
        </m:sSub>
      </m:oMath>
      <w:r w:rsidRPr="00A86EF6">
        <w:rPr>
          <w:rFonts w:ascii="Times New Roman" w:eastAsia="Calibri" w:hAnsi="Times New Roman" w:cs="Times New Roman"/>
          <w:color w:val="000000"/>
        </w:rPr>
        <w:t xml:space="preserve"> is a discounting parameter, which in our study is specific to the individual and to the specific type of good in question (financial, fodder, cattle).</w:t>
      </w:r>
      <w:r w:rsidRPr="00A86EF6">
        <w:rPr>
          <w:rFonts w:ascii="Times New Roman" w:hAnsi="Times New Roman" w:cs="Times New Roman"/>
        </w:rPr>
        <w:t xml:space="preserve"> </w:t>
      </w:r>
    </w:p>
    <w:p w14:paraId="3B0C86BA" w14:textId="307DF0D0" w:rsidR="0048558E" w:rsidRPr="00A86EF6" w:rsidRDefault="00661A54" w:rsidP="0048558E">
      <w:pPr>
        <w:spacing w:after="160"/>
        <w:rPr>
          <w:rFonts w:ascii="Times New Roman" w:eastAsia="Calibri" w:hAnsi="Times New Roman" w:cs="Times New Roman"/>
        </w:rPr>
      </w:pPr>
      <w:r w:rsidRPr="00A86EF6">
        <w:rPr>
          <w:rFonts w:ascii="Times New Roman" w:eastAsia="Calibri" w:hAnsi="Times New Roman" w:cs="Times New Roman"/>
        </w:rPr>
        <w:t>We find the same pattern in calculated discount rates when assuming this alternative functional form as we find when using the exponential version. Discount rates (</w:t>
      </w:r>
      <m:oMath>
        <m:sSub>
          <m:sSubPr>
            <m:ctrlPr>
              <w:rPr>
                <w:rFonts w:ascii="Cambria Math" w:eastAsia="Calibri" w:hAnsi="Cambria Math" w:cs="Times New Roman"/>
                <w:color w:val="000000"/>
              </w:rPr>
            </m:ctrlPr>
          </m:sSubPr>
          <m:e>
            <m:r>
              <w:rPr>
                <w:rFonts w:ascii="Cambria Math" w:eastAsia="Calibri" w:hAnsi="Cambria Math" w:cs="Times New Roman"/>
                <w:color w:val="000000"/>
              </w:rPr>
              <m:t>δ</m:t>
            </m:r>
          </m:e>
          <m:sub>
            <m:r>
              <w:rPr>
                <w:rFonts w:ascii="Cambria Math" w:eastAsia="Calibri" w:hAnsi="Cambria Math" w:cs="Times New Roman"/>
                <w:color w:val="000000"/>
              </w:rPr>
              <m:t>i</m:t>
            </m:r>
          </m:sub>
        </m:sSub>
      </m:oMath>
      <w:r w:rsidRPr="00A86EF6">
        <w:rPr>
          <w:rFonts w:ascii="Times New Roman" w:eastAsia="Calibri" w:hAnsi="Times New Roman" w:cs="Times New Roman"/>
        </w:rPr>
        <w:t>), as defined in the new function this time, for the financial domain are significantly higher than the environmental and agricultural domains (Table S</w:t>
      </w:r>
      <w:r w:rsidR="00950F79" w:rsidRPr="00A86EF6">
        <w:rPr>
          <w:rFonts w:ascii="Times New Roman" w:eastAsia="Calibri" w:hAnsi="Times New Roman" w:cs="Times New Roman"/>
        </w:rPr>
        <w:t>2.</w:t>
      </w:r>
      <w:r w:rsidRPr="00A86EF6">
        <w:rPr>
          <w:rFonts w:ascii="Times New Roman" w:eastAsia="Calibri" w:hAnsi="Times New Roman" w:cs="Times New Roman"/>
        </w:rPr>
        <w:t>2). Also discount rates 1-month out are significantly higher than 1-year and 3-years out (Table S</w:t>
      </w:r>
      <w:r w:rsidR="00950F79" w:rsidRPr="00A86EF6">
        <w:rPr>
          <w:rFonts w:ascii="Times New Roman" w:eastAsia="Calibri" w:hAnsi="Times New Roman" w:cs="Times New Roman"/>
        </w:rPr>
        <w:t>2.</w:t>
      </w:r>
      <w:r w:rsidRPr="00A86EF6">
        <w:rPr>
          <w:rFonts w:ascii="Times New Roman" w:eastAsia="Calibri" w:hAnsi="Times New Roman" w:cs="Times New Roman"/>
        </w:rPr>
        <w:t xml:space="preserve">2). </w:t>
      </w:r>
    </w:p>
    <w:p w14:paraId="6A997319" w14:textId="46915F43" w:rsidR="005615CD" w:rsidRPr="00A86EF6" w:rsidRDefault="0048558E" w:rsidP="0048558E">
      <w:pPr>
        <w:spacing w:after="160"/>
        <w:rPr>
          <w:rFonts w:ascii="Times New Roman" w:eastAsia="Calibri" w:hAnsi="Times New Roman" w:cs="Times New Roman"/>
        </w:rPr>
      </w:pPr>
      <w:r w:rsidRPr="00A86EF6">
        <w:rPr>
          <w:rFonts w:ascii="Times New Roman" w:eastAsia="Calibri" w:hAnsi="Times New Roman" w:cs="Times New Roman"/>
        </w:rPr>
        <w:lastRenderedPageBreak/>
        <w:t>Our survey was not designed to ascertain the best choice of functional form to represent time discounting. To do so, we would need to measure indifference points at additional timeframes, which was not possible due to time constraints within the survey (survey fatigue). Our focus was instead on testing whether discount rates were the same for different types of good and whether they were constant through time, results that appear robust to our choice of functional form.</w:t>
      </w:r>
    </w:p>
    <w:p w14:paraId="520064C8" w14:textId="77777777" w:rsidR="005615CD" w:rsidRPr="00A86EF6" w:rsidRDefault="005615CD">
      <w:pPr>
        <w:rPr>
          <w:rFonts w:ascii="Times New Roman" w:eastAsia="Calibri" w:hAnsi="Times New Roman" w:cs="Times New Roman"/>
        </w:rPr>
      </w:pPr>
      <w:r w:rsidRPr="00A86EF6">
        <w:rPr>
          <w:rFonts w:ascii="Times New Roman" w:eastAsia="Calibri" w:hAnsi="Times New Roman" w:cs="Times New Roman"/>
        </w:rPr>
        <w:br w:type="page"/>
      </w:r>
    </w:p>
    <w:p w14:paraId="74272585" w14:textId="1BB95255" w:rsidR="005615CD" w:rsidRPr="00A86EF6" w:rsidRDefault="005615CD" w:rsidP="005615CD">
      <w:pPr>
        <w:spacing w:after="160"/>
        <w:rPr>
          <w:rFonts w:ascii="Times New Roman" w:eastAsia="Calibri" w:hAnsi="Times New Roman" w:cs="Times New Roman"/>
        </w:rPr>
      </w:pPr>
      <w:r w:rsidRPr="00A86EF6">
        <w:rPr>
          <w:rFonts w:ascii="Times New Roman" w:eastAsia="Calibri" w:hAnsi="Times New Roman" w:cs="Times New Roman"/>
        </w:rPr>
        <w:lastRenderedPageBreak/>
        <w:t>Table S</w:t>
      </w:r>
      <w:r w:rsidR="00950F79" w:rsidRPr="00A86EF6">
        <w:rPr>
          <w:rFonts w:ascii="Times New Roman" w:eastAsia="Calibri" w:hAnsi="Times New Roman" w:cs="Times New Roman"/>
        </w:rPr>
        <w:t>2.</w:t>
      </w:r>
      <w:r w:rsidRPr="00A86EF6">
        <w:rPr>
          <w:rFonts w:ascii="Times New Roman" w:eastAsia="Calibri" w:hAnsi="Times New Roman" w:cs="Times New Roman"/>
        </w:rPr>
        <w:t>2. Statistics for respondents’ discount rate in all three domains: financial, ecological, and agricultural using a traditional hyperbolic form.</w:t>
      </w:r>
    </w:p>
    <w:tbl>
      <w:tblPr>
        <w:tblStyle w:val="TableGrid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721"/>
        <w:gridCol w:w="1706"/>
        <w:gridCol w:w="1189"/>
        <w:gridCol w:w="1189"/>
        <w:gridCol w:w="1189"/>
        <w:gridCol w:w="1192"/>
      </w:tblGrid>
      <w:tr w:rsidR="005615CD" w:rsidRPr="00A86EF6" w14:paraId="654CC6FF" w14:textId="77777777" w:rsidTr="00C97E92">
        <w:tc>
          <w:tcPr>
            <w:tcW w:w="842" w:type="pct"/>
            <w:vMerge w:val="restart"/>
            <w:tcBorders>
              <w:top w:val="single" w:sz="4" w:space="0" w:color="auto"/>
              <w:left w:val="nil"/>
              <w:right w:val="nil"/>
            </w:tcBorders>
          </w:tcPr>
          <w:p w14:paraId="1CD7497E"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Good</w:t>
            </w:r>
          </w:p>
        </w:tc>
        <w:tc>
          <w:tcPr>
            <w:tcW w:w="417" w:type="pct"/>
            <w:vMerge w:val="restart"/>
            <w:tcBorders>
              <w:top w:val="single" w:sz="4" w:space="0" w:color="auto"/>
              <w:left w:val="nil"/>
              <w:right w:val="nil"/>
            </w:tcBorders>
          </w:tcPr>
          <w:p w14:paraId="0A2B2917"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N</w:t>
            </w:r>
          </w:p>
        </w:tc>
        <w:tc>
          <w:tcPr>
            <w:tcW w:w="987" w:type="pct"/>
            <w:vMerge w:val="restart"/>
            <w:tcBorders>
              <w:top w:val="single" w:sz="4" w:space="0" w:color="auto"/>
              <w:left w:val="nil"/>
              <w:right w:val="nil"/>
            </w:tcBorders>
          </w:tcPr>
          <w:p w14:paraId="34D40151"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 xml:space="preserve">Number of respondents with infinite discount rates for at least one response </w:t>
            </w:r>
          </w:p>
        </w:tc>
        <w:tc>
          <w:tcPr>
            <w:tcW w:w="2754" w:type="pct"/>
            <w:gridSpan w:val="4"/>
            <w:tcBorders>
              <w:top w:val="single" w:sz="4" w:space="0" w:color="auto"/>
              <w:left w:val="nil"/>
              <w:bottom w:val="nil"/>
              <w:right w:val="nil"/>
            </w:tcBorders>
          </w:tcPr>
          <w:p w14:paraId="44434F7A" w14:textId="77777777" w:rsidR="005615CD" w:rsidRPr="00A86EF6" w:rsidRDefault="005615CD" w:rsidP="00C97E92">
            <w:pPr>
              <w:jc w:val="center"/>
              <w:rPr>
                <w:rFonts w:ascii="Times New Roman" w:hAnsi="Times New Roman" w:cs="Times New Roman"/>
              </w:rPr>
            </w:pPr>
            <w:r w:rsidRPr="00A86EF6">
              <w:rPr>
                <w:rFonts w:ascii="Times New Roman" w:hAnsi="Times New Roman" w:cs="Times New Roman"/>
              </w:rPr>
              <w:t>Hyperbolic</w:t>
            </w:r>
          </w:p>
        </w:tc>
      </w:tr>
      <w:tr w:rsidR="005615CD" w:rsidRPr="00A86EF6" w14:paraId="0CE2C36C" w14:textId="77777777" w:rsidTr="00C97E92">
        <w:tc>
          <w:tcPr>
            <w:tcW w:w="842" w:type="pct"/>
            <w:vMerge/>
            <w:tcBorders>
              <w:left w:val="nil"/>
              <w:bottom w:val="single" w:sz="4" w:space="0" w:color="auto"/>
              <w:right w:val="nil"/>
            </w:tcBorders>
            <w:hideMark/>
          </w:tcPr>
          <w:p w14:paraId="4D7B1002" w14:textId="77777777" w:rsidR="005615CD" w:rsidRPr="00A86EF6" w:rsidRDefault="005615CD" w:rsidP="00C97E92">
            <w:pPr>
              <w:rPr>
                <w:rFonts w:ascii="Times New Roman" w:hAnsi="Times New Roman" w:cs="Times New Roman"/>
              </w:rPr>
            </w:pPr>
          </w:p>
        </w:tc>
        <w:tc>
          <w:tcPr>
            <w:tcW w:w="417" w:type="pct"/>
            <w:vMerge/>
            <w:tcBorders>
              <w:left w:val="nil"/>
              <w:bottom w:val="single" w:sz="4" w:space="0" w:color="auto"/>
              <w:right w:val="nil"/>
            </w:tcBorders>
            <w:hideMark/>
          </w:tcPr>
          <w:p w14:paraId="052201BC" w14:textId="77777777" w:rsidR="005615CD" w:rsidRPr="00A86EF6" w:rsidRDefault="005615CD" w:rsidP="00C97E92">
            <w:pPr>
              <w:rPr>
                <w:rFonts w:ascii="Times New Roman" w:hAnsi="Times New Roman" w:cs="Times New Roman"/>
              </w:rPr>
            </w:pPr>
          </w:p>
        </w:tc>
        <w:tc>
          <w:tcPr>
            <w:tcW w:w="987" w:type="pct"/>
            <w:vMerge/>
            <w:tcBorders>
              <w:left w:val="nil"/>
              <w:bottom w:val="single" w:sz="4" w:space="0" w:color="auto"/>
              <w:right w:val="nil"/>
            </w:tcBorders>
            <w:hideMark/>
          </w:tcPr>
          <w:p w14:paraId="04A93715" w14:textId="77777777" w:rsidR="005615CD" w:rsidRPr="00A86EF6" w:rsidRDefault="005615CD" w:rsidP="00C97E92">
            <w:pPr>
              <w:rPr>
                <w:rFonts w:ascii="Times New Roman" w:hAnsi="Times New Roman" w:cs="Times New Roman"/>
              </w:rPr>
            </w:pPr>
          </w:p>
        </w:tc>
        <w:tc>
          <w:tcPr>
            <w:tcW w:w="688" w:type="pct"/>
            <w:tcBorders>
              <w:top w:val="single" w:sz="4" w:space="0" w:color="auto"/>
              <w:left w:val="nil"/>
              <w:bottom w:val="single" w:sz="4" w:space="0" w:color="auto"/>
              <w:right w:val="nil"/>
            </w:tcBorders>
          </w:tcPr>
          <w:p w14:paraId="6AB2D36E"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Median (IQR)</w:t>
            </w:r>
          </w:p>
        </w:tc>
        <w:tc>
          <w:tcPr>
            <w:tcW w:w="688" w:type="pct"/>
            <w:tcBorders>
              <w:top w:val="single" w:sz="4" w:space="0" w:color="auto"/>
              <w:left w:val="nil"/>
              <w:bottom w:val="single" w:sz="4" w:space="0" w:color="auto"/>
              <w:right w:val="nil"/>
            </w:tcBorders>
          </w:tcPr>
          <w:p w14:paraId="696602A4"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1-month Median (IQR)</w:t>
            </w:r>
          </w:p>
        </w:tc>
        <w:tc>
          <w:tcPr>
            <w:tcW w:w="688" w:type="pct"/>
            <w:tcBorders>
              <w:top w:val="single" w:sz="4" w:space="0" w:color="auto"/>
              <w:left w:val="nil"/>
              <w:bottom w:val="single" w:sz="4" w:space="0" w:color="auto"/>
              <w:right w:val="nil"/>
            </w:tcBorders>
          </w:tcPr>
          <w:p w14:paraId="09804C10"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1-year Median (IQR)</w:t>
            </w:r>
          </w:p>
        </w:tc>
        <w:tc>
          <w:tcPr>
            <w:tcW w:w="688" w:type="pct"/>
            <w:tcBorders>
              <w:top w:val="single" w:sz="4" w:space="0" w:color="auto"/>
              <w:left w:val="nil"/>
              <w:bottom w:val="single" w:sz="4" w:space="0" w:color="auto"/>
              <w:right w:val="nil"/>
            </w:tcBorders>
          </w:tcPr>
          <w:p w14:paraId="19F2A64E"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3-year Median (IQR)</w:t>
            </w:r>
          </w:p>
        </w:tc>
      </w:tr>
      <w:tr w:rsidR="005615CD" w:rsidRPr="00A86EF6" w14:paraId="2D3B0ABA" w14:textId="77777777" w:rsidTr="00C97E92">
        <w:tc>
          <w:tcPr>
            <w:tcW w:w="842" w:type="pct"/>
            <w:tcBorders>
              <w:top w:val="single" w:sz="4" w:space="0" w:color="auto"/>
              <w:left w:val="nil"/>
              <w:bottom w:val="nil"/>
              <w:right w:val="nil"/>
            </w:tcBorders>
            <w:hideMark/>
          </w:tcPr>
          <w:p w14:paraId="726FCBD7"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Money</w:t>
            </w:r>
          </w:p>
        </w:tc>
        <w:tc>
          <w:tcPr>
            <w:tcW w:w="417" w:type="pct"/>
            <w:tcBorders>
              <w:top w:val="single" w:sz="4" w:space="0" w:color="auto"/>
              <w:left w:val="nil"/>
              <w:bottom w:val="nil"/>
              <w:right w:val="nil"/>
            </w:tcBorders>
            <w:hideMark/>
          </w:tcPr>
          <w:p w14:paraId="45EBED7E"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481</w:t>
            </w:r>
          </w:p>
        </w:tc>
        <w:tc>
          <w:tcPr>
            <w:tcW w:w="987" w:type="pct"/>
            <w:tcBorders>
              <w:top w:val="single" w:sz="4" w:space="0" w:color="auto"/>
              <w:left w:val="nil"/>
              <w:bottom w:val="nil"/>
              <w:right w:val="nil"/>
            </w:tcBorders>
            <w:hideMark/>
          </w:tcPr>
          <w:p w14:paraId="0702D451"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144</w:t>
            </w:r>
          </w:p>
        </w:tc>
        <w:tc>
          <w:tcPr>
            <w:tcW w:w="688" w:type="pct"/>
            <w:tcBorders>
              <w:top w:val="single" w:sz="4" w:space="0" w:color="auto"/>
              <w:left w:val="nil"/>
              <w:bottom w:val="nil"/>
              <w:right w:val="nil"/>
            </w:tcBorders>
          </w:tcPr>
          <w:p w14:paraId="1297DD3A"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2.58 (0, 18)</w:t>
            </w:r>
          </w:p>
        </w:tc>
        <w:tc>
          <w:tcPr>
            <w:tcW w:w="688" w:type="pct"/>
            <w:tcBorders>
              <w:top w:val="single" w:sz="4" w:space="0" w:color="auto"/>
              <w:left w:val="nil"/>
              <w:bottom w:val="nil"/>
              <w:right w:val="nil"/>
            </w:tcBorders>
          </w:tcPr>
          <w:p w14:paraId="670EBD94"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18 (0, 54)</w:t>
            </w:r>
          </w:p>
        </w:tc>
        <w:tc>
          <w:tcPr>
            <w:tcW w:w="688" w:type="pct"/>
            <w:tcBorders>
              <w:top w:val="single" w:sz="4" w:space="0" w:color="auto"/>
              <w:left w:val="nil"/>
              <w:bottom w:val="nil"/>
              <w:right w:val="nil"/>
            </w:tcBorders>
          </w:tcPr>
          <w:p w14:paraId="3B8BC9DB"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1.63 (0, 7.75)</w:t>
            </w:r>
          </w:p>
        </w:tc>
        <w:tc>
          <w:tcPr>
            <w:tcW w:w="688" w:type="pct"/>
            <w:tcBorders>
              <w:top w:val="single" w:sz="4" w:space="0" w:color="auto"/>
              <w:left w:val="nil"/>
              <w:bottom w:val="nil"/>
              <w:right w:val="nil"/>
            </w:tcBorders>
          </w:tcPr>
          <w:p w14:paraId="7CCBB065"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1 (0, 5.5)</w:t>
            </w:r>
          </w:p>
        </w:tc>
      </w:tr>
      <w:tr w:rsidR="005615CD" w:rsidRPr="00A86EF6" w14:paraId="3B516054" w14:textId="77777777" w:rsidTr="00C97E92">
        <w:tc>
          <w:tcPr>
            <w:tcW w:w="842" w:type="pct"/>
            <w:tcBorders>
              <w:top w:val="nil"/>
              <w:left w:val="nil"/>
              <w:bottom w:val="nil"/>
              <w:right w:val="nil"/>
            </w:tcBorders>
            <w:hideMark/>
          </w:tcPr>
          <w:p w14:paraId="4D175B1C"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Fodder</w:t>
            </w:r>
          </w:p>
        </w:tc>
        <w:tc>
          <w:tcPr>
            <w:tcW w:w="417" w:type="pct"/>
            <w:tcBorders>
              <w:top w:val="nil"/>
              <w:left w:val="nil"/>
              <w:bottom w:val="nil"/>
              <w:right w:val="nil"/>
            </w:tcBorders>
            <w:hideMark/>
          </w:tcPr>
          <w:p w14:paraId="140F1D56"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481</w:t>
            </w:r>
          </w:p>
        </w:tc>
        <w:tc>
          <w:tcPr>
            <w:tcW w:w="987" w:type="pct"/>
            <w:tcBorders>
              <w:top w:val="nil"/>
              <w:left w:val="nil"/>
              <w:bottom w:val="nil"/>
              <w:right w:val="nil"/>
            </w:tcBorders>
            <w:hideMark/>
          </w:tcPr>
          <w:p w14:paraId="22E52FC1"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138</w:t>
            </w:r>
          </w:p>
        </w:tc>
        <w:tc>
          <w:tcPr>
            <w:tcW w:w="688" w:type="pct"/>
            <w:tcBorders>
              <w:top w:val="nil"/>
              <w:left w:val="nil"/>
              <w:bottom w:val="nil"/>
              <w:right w:val="nil"/>
            </w:tcBorders>
          </w:tcPr>
          <w:p w14:paraId="4D65CBD7"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0.92 (-0.04, 0.92)</w:t>
            </w:r>
          </w:p>
        </w:tc>
        <w:tc>
          <w:tcPr>
            <w:tcW w:w="688" w:type="pct"/>
            <w:tcBorders>
              <w:top w:val="nil"/>
              <w:left w:val="nil"/>
              <w:bottom w:val="nil"/>
              <w:right w:val="nil"/>
            </w:tcBorders>
          </w:tcPr>
          <w:p w14:paraId="5549D0F2"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6 (0, 42)</w:t>
            </w:r>
          </w:p>
        </w:tc>
        <w:tc>
          <w:tcPr>
            <w:tcW w:w="688" w:type="pct"/>
            <w:tcBorders>
              <w:top w:val="nil"/>
              <w:left w:val="nil"/>
              <w:bottom w:val="nil"/>
              <w:right w:val="nil"/>
            </w:tcBorders>
          </w:tcPr>
          <w:p w14:paraId="0BE1A597"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0.38 (-0.25, 3.38)</w:t>
            </w:r>
          </w:p>
        </w:tc>
        <w:tc>
          <w:tcPr>
            <w:tcW w:w="688" w:type="pct"/>
            <w:tcBorders>
              <w:top w:val="nil"/>
              <w:left w:val="nil"/>
              <w:bottom w:val="nil"/>
              <w:right w:val="nil"/>
            </w:tcBorders>
          </w:tcPr>
          <w:p w14:paraId="6A9A44E1"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0.25 (-0.04, 1.96)</w:t>
            </w:r>
          </w:p>
        </w:tc>
      </w:tr>
      <w:tr w:rsidR="005615CD" w:rsidRPr="00A86EF6" w14:paraId="6B7DB3B2" w14:textId="77777777" w:rsidTr="00C97E92">
        <w:tc>
          <w:tcPr>
            <w:tcW w:w="842" w:type="pct"/>
            <w:tcBorders>
              <w:top w:val="nil"/>
              <w:left w:val="nil"/>
              <w:bottom w:val="single" w:sz="4" w:space="0" w:color="auto"/>
              <w:right w:val="nil"/>
            </w:tcBorders>
            <w:hideMark/>
          </w:tcPr>
          <w:p w14:paraId="3BE94245"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Livestock</w:t>
            </w:r>
          </w:p>
        </w:tc>
        <w:tc>
          <w:tcPr>
            <w:tcW w:w="417" w:type="pct"/>
            <w:tcBorders>
              <w:top w:val="nil"/>
              <w:left w:val="nil"/>
              <w:bottom w:val="single" w:sz="4" w:space="0" w:color="auto"/>
              <w:right w:val="nil"/>
            </w:tcBorders>
            <w:hideMark/>
          </w:tcPr>
          <w:p w14:paraId="7EA01D0A"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481</w:t>
            </w:r>
          </w:p>
        </w:tc>
        <w:tc>
          <w:tcPr>
            <w:tcW w:w="987" w:type="pct"/>
            <w:tcBorders>
              <w:top w:val="nil"/>
              <w:left w:val="nil"/>
              <w:bottom w:val="single" w:sz="4" w:space="0" w:color="auto"/>
              <w:right w:val="nil"/>
            </w:tcBorders>
            <w:hideMark/>
          </w:tcPr>
          <w:p w14:paraId="5F870FE0"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114</w:t>
            </w:r>
          </w:p>
        </w:tc>
        <w:tc>
          <w:tcPr>
            <w:tcW w:w="688" w:type="pct"/>
            <w:tcBorders>
              <w:top w:val="nil"/>
              <w:left w:val="nil"/>
              <w:bottom w:val="single" w:sz="4" w:space="0" w:color="auto"/>
              <w:right w:val="nil"/>
            </w:tcBorders>
          </w:tcPr>
          <w:p w14:paraId="5B78FF55"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1.5 (0, 6.75)</w:t>
            </w:r>
          </w:p>
        </w:tc>
        <w:tc>
          <w:tcPr>
            <w:tcW w:w="688" w:type="pct"/>
            <w:tcBorders>
              <w:top w:val="nil"/>
              <w:left w:val="nil"/>
              <w:bottom w:val="single" w:sz="4" w:space="0" w:color="auto"/>
              <w:right w:val="nil"/>
            </w:tcBorders>
          </w:tcPr>
          <w:p w14:paraId="4BE83C7D"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3 (0, 15)</w:t>
            </w:r>
          </w:p>
        </w:tc>
        <w:tc>
          <w:tcPr>
            <w:tcW w:w="688" w:type="pct"/>
            <w:tcBorders>
              <w:top w:val="nil"/>
              <w:left w:val="nil"/>
              <w:bottom w:val="single" w:sz="4" w:space="0" w:color="auto"/>
              <w:right w:val="nil"/>
            </w:tcBorders>
          </w:tcPr>
          <w:p w14:paraId="276574BB"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0.5 (0, 3.5)</w:t>
            </w:r>
          </w:p>
        </w:tc>
        <w:tc>
          <w:tcPr>
            <w:tcW w:w="688" w:type="pct"/>
            <w:tcBorders>
              <w:top w:val="nil"/>
              <w:left w:val="nil"/>
              <w:bottom w:val="single" w:sz="4" w:space="0" w:color="auto"/>
              <w:right w:val="nil"/>
            </w:tcBorders>
          </w:tcPr>
          <w:p w14:paraId="7A3C044B" w14:textId="77777777" w:rsidR="005615CD" w:rsidRPr="00A86EF6" w:rsidRDefault="005615CD" w:rsidP="00C97E92">
            <w:pPr>
              <w:rPr>
                <w:rFonts w:ascii="Times New Roman" w:hAnsi="Times New Roman" w:cs="Times New Roman"/>
              </w:rPr>
            </w:pPr>
            <w:r w:rsidRPr="00A86EF6">
              <w:rPr>
                <w:rFonts w:ascii="Times New Roman" w:hAnsi="Times New Roman" w:cs="Times New Roman"/>
              </w:rPr>
              <w:t>0.92 (0, 3)</w:t>
            </w:r>
          </w:p>
        </w:tc>
      </w:tr>
    </w:tbl>
    <w:p w14:paraId="688B643D" w14:textId="77777777" w:rsidR="00EB1896" w:rsidRPr="00A86EF6" w:rsidRDefault="00EB1896" w:rsidP="0048558E">
      <w:pPr>
        <w:spacing w:after="160"/>
        <w:rPr>
          <w:rFonts w:ascii="Times New Roman" w:eastAsia="Calibri" w:hAnsi="Times New Roman" w:cs="Times New Roman"/>
        </w:rPr>
      </w:pPr>
    </w:p>
    <w:p w14:paraId="0A4FB8F6" w14:textId="77777777" w:rsidR="00EB1896" w:rsidRPr="00A86EF6" w:rsidRDefault="00EB1896">
      <w:pPr>
        <w:rPr>
          <w:rFonts w:ascii="Times New Roman" w:eastAsia="Calibri" w:hAnsi="Times New Roman" w:cs="Times New Roman"/>
        </w:rPr>
      </w:pPr>
      <w:r w:rsidRPr="00A86EF6">
        <w:rPr>
          <w:rFonts w:ascii="Times New Roman" w:eastAsia="Calibri" w:hAnsi="Times New Roman" w:cs="Times New Roman"/>
        </w:rPr>
        <w:br w:type="page"/>
      </w:r>
    </w:p>
    <w:p w14:paraId="3A5282B2" w14:textId="7C0C285A" w:rsidR="0048558E" w:rsidRPr="00A86EF6" w:rsidRDefault="00CA6818" w:rsidP="00CA6818">
      <w:pPr>
        <w:pStyle w:val="Heading2"/>
        <w:rPr>
          <w:rFonts w:eastAsia="Calibri"/>
        </w:rPr>
      </w:pPr>
      <w:bookmarkStart w:id="39" w:name="_Toc95471880"/>
      <w:r w:rsidRPr="00A86EF6">
        <w:rPr>
          <w:rFonts w:eastAsia="Calibri"/>
        </w:rPr>
        <w:lastRenderedPageBreak/>
        <w:t>Appendix S3: Generalized linear mixed model</w:t>
      </w:r>
      <w:bookmarkEnd w:id="39"/>
    </w:p>
    <w:p w14:paraId="0CA88E69" w14:textId="396C0612" w:rsidR="00CA6818" w:rsidRPr="00A86EF6" w:rsidRDefault="00CA6818" w:rsidP="00CA6818">
      <w:pPr>
        <w:rPr>
          <w:rFonts w:ascii="Times New Roman" w:eastAsia="Calibri" w:hAnsi="Times New Roman" w:cs="Times New Roman"/>
        </w:rPr>
      </w:pPr>
    </w:p>
    <w:p w14:paraId="0031B5A9" w14:textId="78AE817D" w:rsidR="00CA6818" w:rsidRPr="00A86EF6" w:rsidRDefault="005343F7" w:rsidP="005343F7">
      <w:pPr>
        <w:pStyle w:val="Heading3"/>
        <w:rPr>
          <w:rFonts w:eastAsia="Calibri"/>
        </w:rPr>
      </w:pPr>
      <w:bookmarkStart w:id="40" w:name="_Toc95471881"/>
      <w:r w:rsidRPr="00A86EF6">
        <w:rPr>
          <w:rFonts w:eastAsia="Calibri"/>
        </w:rPr>
        <w:t>Model Specification</w:t>
      </w:r>
      <w:bookmarkEnd w:id="40"/>
    </w:p>
    <w:p w14:paraId="59AA7E16" w14:textId="77777777" w:rsidR="002F0114" w:rsidRPr="00A86EF6" w:rsidRDefault="002F0114" w:rsidP="002F0114">
      <w:pPr>
        <w:rPr>
          <w:rFonts w:ascii="Times New Roman" w:eastAsia="Calibri" w:hAnsi="Times New Roman" w:cs="Times New Roman"/>
        </w:rPr>
      </w:pPr>
    </w:p>
    <w:p w14:paraId="0D962997" w14:textId="77777777" w:rsidR="00CC2BBC" w:rsidRPr="00A86EF6" w:rsidRDefault="00CC2BBC" w:rsidP="00CC2BBC">
      <w:pPr>
        <w:spacing w:after="160"/>
        <w:rPr>
          <w:rFonts w:ascii="Times New Roman" w:eastAsia="Calibri" w:hAnsi="Times New Roman" w:cs="Times New Roman"/>
          <w:color w:val="000000"/>
        </w:rPr>
      </w:pPr>
      <w:r w:rsidRPr="00A86EF6">
        <w:rPr>
          <w:rFonts w:ascii="Times New Roman" w:eastAsia="Calibri" w:hAnsi="Times New Roman" w:cs="Times New Roman"/>
          <w:color w:val="000000"/>
        </w:rPr>
        <w:t xml:space="preserve">The range of discount values involved had non-normal errors and heterogenous variances. Because of this, we used generalized linear mixed model (GLMM) with a rank transformation to compare discount rates across timeframes and domains. First, we fitted a base model without additional covariates </w:t>
      </w:r>
    </w:p>
    <w:p w14:paraId="54C63A61" w14:textId="0B805109" w:rsidR="00CC2BBC" w:rsidRPr="00A86EF6" w:rsidRDefault="00A1522D" w:rsidP="00CC2BBC">
      <w:pPr>
        <w:spacing w:after="160"/>
        <w:jc w:val="center"/>
        <w:rPr>
          <w:rFonts w:ascii="Times New Roman" w:eastAsia="Calibri" w:hAnsi="Times New Roman" w:cs="Times New Roman"/>
          <w:color w:val="000000"/>
        </w:rPr>
      </w:pPr>
      <m:oMath>
        <m:sSub>
          <m:sSubPr>
            <m:ctrlPr>
              <w:rPr>
                <w:rFonts w:ascii="Cambria Math" w:eastAsia="Cambria Math" w:hAnsi="Cambria Math" w:cs="Times New Roman"/>
                <w:color w:val="000000"/>
              </w:rPr>
            </m:ctrlPr>
          </m:sSubPr>
          <m:e>
            <m:r>
              <w:rPr>
                <w:rFonts w:ascii="Cambria Math" w:eastAsia="Calibri" w:hAnsi="Cambria Math" w:cs="Times New Roman"/>
                <w:color w:val="000000"/>
              </w:rPr>
              <m:t>δ</m:t>
            </m:r>
          </m:e>
          <m:sub>
            <m:r>
              <w:rPr>
                <w:rFonts w:ascii="Cambria Math" w:eastAsia="Cambria Math" w:hAnsi="Cambria Math" w:cs="Times New Roman"/>
                <w:color w:val="000000"/>
              </w:rPr>
              <m:t>i,j</m:t>
            </m:r>
          </m:sub>
        </m:sSub>
        <m:r>
          <w:rPr>
            <w:rFonts w:ascii="Cambria Math" w:eastAsia="Cambria Math" w:hAnsi="Cambria Math" w:cs="Times New Roman"/>
            <w:color w:val="000000"/>
          </w:rPr>
          <m:t xml:space="preserve">= </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0</m:t>
            </m:r>
          </m:sub>
        </m:sSub>
        <m:r>
          <w:rPr>
            <w:rFonts w:ascii="Cambria Math" w:eastAsia="Cambria Math" w:hAnsi="Cambria Math" w:cs="Times New Roman"/>
            <w:color w:val="000000"/>
          </w:rPr>
          <m:t xml:space="preserve">+ </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1</m:t>
            </m:r>
          </m:sub>
        </m:sSub>
        <m:r>
          <w:rPr>
            <w:rFonts w:ascii="Cambria Math" w:eastAsia="Cambria Math" w:hAnsi="Cambria Math" w:cs="Times New Roman"/>
            <w:color w:val="000000"/>
          </w:rPr>
          <m:t>Delay+</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2</m:t>
            </m:r>
          </m:sub>
        </m:sSub>
        <m:r>
          <w:rPr>
            <w:rFonts w:ascii="Cambria Math" w:eastAsia="Cambria Math" w:hAnsi="Cambria Math" w:cs="Times New Roman"/>
            <w:color w:val="000000"/>
          </w:rPr>
          <m:t>Domain+</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3</m:t>
            </m:r>
          </m:sub>
        </m:sSub>
        <m:r>
          <w:rPr>
            <w:rFonts w:ascii="Cambria Math" w:eastAsia="Cambria Math" w:hAnsi="Cambria Math" w:cs="Times New Roman"/>
            <w:color w:val="000000"/>
          </w:rPr>
          <m:t>Delay*Domain+</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ε</m:t>
            </m:r>
          </m:e>
          <m:sub>
            <m:r>
              <w:rPr>
                <w:rFonts w:ascii="Cambria Math" w:eastAsia="Cambria Math" w:hAnsi="Cambria Math" w:cs="Times New Roman"/>
                <w:color w:val="000000"/>
              </w:rPr>
              <m:t>i</m:t>
            </m:r>
          </m:sub>
        </m:sSub>
        <m:r>
          <w:rPr>
            <w:rFonts w:ascii="Cambria Math" w:eastAsia="Cambria Math" w:hAnsi="Cambria Math" w:cs="Times New Roman"/>
            <w:color w:val="000000"/>
          </w:rPr>
          <m:t>+</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v</m:t>
            </m:r>
          </m:e>
          <m:sub>
            <m:r>
              <w:rPr>
                <w:rFonts w:ascii="Cambria Math" w:eastAsia="Cambria Math" w:hAnsi="Cambria Math" w:cs="Times New Roman"/>
                <w:color w:val="000000"/>
              </w:rPr>
              <m:t>ij</m:t>
            </m:r>
          </m:sub>
        </m:sSub>
      </m:oMath>
      <w:r w:rsidR="00CC2BBC" w:rsidRPr="00A86EF6">
        <w:rPr>
          <w:rFonts w:ascii="Times New Roman" w:eastAsia="Calibri" w:hAnsi="Times New Roman" w:cs="Times New Roman"/>
          <w:color w:val="000000"/>
        </w:rPr>
        <w:t xml:space="preserve">     </w:t>
      </w:r>
      <w:r w:rsidR="00CC2BBC" w:rsidRPr="00A86EF6">
        <w:rPr>
          <w:rFonts w:ascii="Times New Roman" w:eastAsia="Calibri" w:hAnsi="Times New Roman" w:cs="Times New Roman"/>
          <w:color w:val="000000"/>
        </w:rPr>
        <w:tab/>
      </w:r>
      <w:r w:rsidR="00CC2BBC" w:rsidRPr="00A86EF6">
        <w:rPr>
          <w:rFonts w:ascii="Times New Roman" w:eastAsia="Calibri" w:hAnsi="Times New Roman" w:cs="Times New Roman"/>
          <w:color w:val="000000"/>
        </w:rPr>
        <w:tab/>
        <w:t>Eq. S1</w:t>
      </w:r>
    </w:p>
    <w:p w14:paraId="53BA81BD" w14:textId="77777777" w:rsidR="00CC2BBC" w:rsidRPr="00A86EF6" w:rsidRDefault="00CC2BBC" w:rsidP="00CC2BBC">
      <w:pPr>
        <w:spacing w:after="160"/>
        <w:rPr>
          <w:rFonts w:ascii="Times New Roman" w:eastAsia="Cambria Math" w:hAnsi="Times New Roman" w:cs="Times New Roman"/>
          <w:i/>
          <w:color w:val="000000"/>
        </w:rPr>
      </w:pPr>
      <w:r w:rsidRPr="00A86EF6">
        <w:rPr>
          <w:rFonts w:ascii="Times New Roman" w:eastAsia="Calibri" w:hAnsi="Times New Roman" w:cs="Times New Roman"/>
          <w:color w:val="000000"/>
        </w:rPr>
        <w:t xml:space="preserve">where </w:t>
      </w:r>
      <w:proofErr w:type="spellStart"/>
      <w:r w:rsidRPr="00A86EF6">
        <w:rPr>
          <w:rFonts w:ascii="Times New Roman" w:eastAsia="Calibri" w:hAnsi="Times New Roman" w:cs="Times New Roman"/>
          <w:i/>
          <w:iCs/>
          <w:color w:val="000000"/>
        </w:rPr>
        <w:t>i</w:t>
      </w:r>
      <w:proofErr w:type="spellEnd"/>
      <w:r w:rsidRPr="00A86EF6">
        <w:rPr>
          <w:rFonts w:ascii="Times New Roman" w:eastAsia="Calibri" w:hAnsi="Times New Roman" w:cs="Times New Roman"/>
          <w:color w:val="000000"/>
        </w:rPr>
        <w:t xml:space="preserve"> is an individual, </w:t>
      </w:r>
      <w:r w:rsidRPr="00A86EF6">
        <w:rPr>
          <w:rFonts w:ascii="Times New Roman" w:eastAsia="Calibri" w:hAnsi="Times New Roman" w:cs="Times New Roman"/>
          <w:i/>
          <w:iCs/>
          <w:color w:val="000000"/>
        </w:rPr>
        <w:t xml:space="preserve">j </w:t>
      </w:r>
      <w:r w:rsidRPr="00A86EF6">
        <w:rPr>
          <w:rFonts w:ascii="Times New Roman" w:eastAsia="Calibri" w:hAnsi="Times New Roman" w:cs="Times New Roman"/>
          <w:color w:val="000000"/>
        </w:rPr>
        <w:t xml:space="preserve">is a given response for individual </w:t>
      </w:r>
      <w:proofErr w:type="spellStart"/>
      <w:r w:rsidRPr="00A86EF6">
        <w:rPr>
          <w:rFonts w:ascii="Times New Roman" w:eastAsia="Calibri" w:hAnsi="Times New Roman" w:cs="Times New Roman"/>
          <w:i/>
          <w:iCs/>
          <w:color w:val="000000"/>
        </w:rPr>
        <w:t>i</w:t>
      </w:r>
      <w:proofErr w:type="spellEnd"/>
      <w:r w:rsidRPr="00A86EF6">
        <w:rPr>
          <w:rFonts w:ascii="Times New Roman" w:eastAsia="Calibri" w:hAnsi="Times New Roman" w:cs="Times New Roman"/>
          <w:color w:val="000000"/>
        </w:rPr>
        <w:t xml:space="preserve">, </w:t>
      </w:r>
      <m:oMath>
        <m:r>
          <m:rPr>
            <m:sty m:val="p"/>
          </m:rPr>
          <w:rPr>
            <w:rFonts w:ascii="Cambria Math" w:eastAsia="Calibri" w:hAnsi="Cambria Math" w:cs="Times New Roman"/>
            <w:color w:val="000000"/>
          </w:rPr>
          <m:t>ɛ</m:t>
        </m:r>
      </m:oMath>
      <w:r w:rsidRPr="00A86EF6">
        <w:rPr>
          <w:rFonts w:ascii="Times New Roman" w:hAnsi="Times New Roman" w:cs="Times New Roman"/>
          <w:color w:val="000000"/>
        </w:rPr>
        <w:t xml:space="preserve"> </w:t>
      </w:r>
      <w:r w:rsidRPr="00A86EF6">
        <w:rPr>
          <w:rFonts w:ascii="Times New Roman" w:eastAsia="Calibri" w:hAnsi="Times New Roman" w:cs="Times New Roman"/>
          <w:color w:val="000000"/>
        </w:rPr>
        <w:t xml:space="preserve">is the random error term, which accounts for heterogeneity across individuals, while </w:t>
      </w:r>
      <m:oMath>
        <m:r>
          <m:rPr>
            <m:sty m:val="p"/>
          </m:rPr>
          <w:rPr>
            <w:rFonts w:ascii="Cambria Math" w:eastAsia="Cambria Math" w:hAnsi="Cambria Math" w:cs="Times New Roman"/>
            <w:color w:val="000000"/>
          </w:rPr>
          <m:t xml:space="preserve">ν </m:t>
        </m:r>
      </m:oMath>
      <w:r w:rsidRPr="00A86EF6">
        <w:rPr>
          <w:rFonts w:ascii="Times New Roman" w:eastAsia="Calibri" w:hAnsi="Times New Roman" w:cs="Times New Roman"/>
          <w:color w:val="000000"/>
        </w:rPr>
        <w:t xml:space="preserve">accounts for heterogeneity across an individual’s responses. Hence forward, the term </w:t>
      </w:r>
      <m:oMath>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3</m:t>
            </m:r>
          </m:sub>
        </m:sSub>
        <m:r>
          <w:rPr>
            <w:rFonts w:ascii="Cambria Math" w:eastAsia="Cambria Math" w:hAnsi="Cambria Math" w:cs="Times New Roman"/>
            <w:color w:val="000000"/>
          </w:rPr>
          <m:t>Delay*Domain</m:t>
        </m:r>
      </m:oMath>
      <w:r w:rsidRPr="00A86EF6">
        <w:rPr>
          <w:rFonts w:ascii="Times New Roman" w:hAnsi="Times New Roman" w:cs="Times New Roman"/>
          <w:color w:val="000000"/>
        </w:rPr>
        <w:t xml:space="preserve"> is referred to as the interaction term. </w:t>
      </w:r>
    </w:p>
    <w:p w14:paraId="35101C15" w14:textId="77777777" w:rsidR="00CC2BBC" w:rsidRPr="00A86EF6" w:rsidRDefault="00CC2BBC" w:rsidP="00CC2BBC">
      <w:pPr>
        <w:spacing w:after="160"/>
        <w:rPr>
          <w:rFonts w:ascii="Times New Roman" w:eastAsia="Calibri" w:hAnsi="Times New Roman" w:cs="Times New Roman"/>
          <w:color w:val="000000"/>
        </w:rPr>
      </w:pPr>
      <w:r w:rsidRPr="00A86EF6">
        <w:rPr>
          <w:rFonts w:ascii="Times New Roman" w:eastAsia="Calibri" w:hAnsi="Times New Roman" w:cs="Times New Roman"/>
          <w:color w:val="000000"/>
        </w:rPr>
        <w:t xml:space="preserve">We then expanded our base model to incorporate the effects of characteristics of respondents and their villages on elicited discount rates: </w:t>
      </w:r>
    </w:p>
    <w:p w14:paraId="46122519" w14:textId="390575A3" w:rsidR="00CC2BBC" w:rsidRPr="00A86EF6" w:rsidRDefault="00A1522D" w:rsidP="00CC2BBC">
      <w:pPr>
        <w:spacing w:after="160"/>
        <w:jc w:val="center"/>
        <w:rPr>
          <w:rFonts w:ascii="Times New Roman" w:eastAsia="Cambria Math" w:hAnsi="Times New Roman" w:cs="Times New Roman"/>
          <w:color w:val="000000"/>
        </w:rPr>
      </w:pPr>
      <m:oMath>
        <m:sSub>
          <m:sSubPr>
            <m:ctrlPr>
              <w:rPr>
                <w:rFonts w:ascii="Cambria Math" w:eastAsia="Cambria Math" w:hAnsi="Cambria Math" w:cs="Times New Roman"/>
                <w:color w:val="000000"/>
              </w:rPr>
            </m:ctrlPr>
          </m:sSubPr>
          <m:e>
            <m:r>
              <w:rPr>
                <w:rFonts w:ascii="Cambria Math" w:eastAsia="Calibri" w:hAnsi="Cambria Math" w:cs="Times New Roman"/>
                <w:color w:val="000000"/>
              </w:rPr>
              <m:t>δ</m:t>
            </m:r>
          </m:e>
          <m:sub>
            <m:r>
              <w:rPr>
                <w:rFonts w:ascii="Cambria Math" w:eastAsia="Cambria Math" w:hAnsi="Cambria Math" w:cs="Times New Roman"/>
                <w:color w:val="000000"/>
              </w:rPr>
              <m:t>i,j</m:t>
            </m:r>
          </m:sub>
        </m:sSub>
        <m:r>
          <w:rPr>
            <w:rFonts w:ascii="Cambria Math" w:eastAsia="Cambria Math" w:hAnsi="Cambria Math" w:cs="Times New Roman"/>
            <w:color w:val="000000"/>
          </w:rPr>
          <m:t xml:space="preserve">= </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0</m:t>
            </m:r>
          </m:sub>
        </m:sSub>
        <m:r>
          <w:rPr>
            <w:rFonts w:ascii="Cambria Math" w:eastAsia="Cambria Math" w:hAnsi="Cambria Math" w:cs="Times New Roman"/>
            <w:color w:val="000000"/>
          </w:rPr>
          <m:t xml:space="preserve">+ </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1</m:t>
            </m:r>
          </m:sub>
        </m:sSub>
        <m:r>
          <w:rPr>
            <w:rFonts w:ascii="Cambria Math" w:eastAsia="Cambria Math" w:hAnsi="Cambria Math" w:cs="Times New Roman"/>
            <w:color w:val="000000"/>
          </w:rPr>
          <m:t>Delay+</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2</m:t>
            </m:r>
          </m:sub>
        </m:sSub>
        <m:r>
          <w:rPr>
            <w:rFonts w:ascii="Cambria Math" w:eastAsia="Cambria Math" w:hAnsi="Cambria Math" w:cs="Times New Roman"/>
            <w:color w:val="000000"/>
          </w:rPr>
          <m:t>Domain+</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3</m:t>
            </m:r>
          </m:sub>
        </m:sSub>
        <m:r>
          <w:rPr>
            <w:rFonts w:ascii="Cambria Math" w:eastAsia="Cambria Math" w:hAnsi="Cambria Math" w:cs="Times New Roman"/>
            <w:color w:val="000000"/>
          </w:rPr>
          <m:t xml:space="preserve">Delay*Domain+ </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4</m:t>
            </m:r>
          </m:sub>
        </m:sSub>
        <m:r>
          <w:rPr>
            <w:rFonts w:ascii="Cambria Math" w:eastAsia="Cambria Math" w:hAnsi="Cambria Math" w:cs="Times New Roman"/>
            <w:color w:val="000000"/>
          </w:rPr>
          <m:t>Climate+</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5</m:t>
            </m:r>
          </m:sub>
        </m:sSub>
        <m:r>
          <w:rPr>
            <w:rFonts w:ascii="Cambria Math" w:eastAsia="Cambria Math" w:hAnsi="Cambria Math" w:cs="Times New Roman"/>
            <w:color w:val="000000"/>
          </w:rPr>
          <m:t>Age +</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β</m:t>
            </m:r>
          </m:e>
          <m:sub>
            <m:r>
              <w:rPr>
                <w:rFonts w:ascii="Cambria Math" w:eastAsia="Cambria Math" w:hAnsi="Cambria Math" w:cs="Times New Roman"/>
                <w:color w:val="000000"/>
              </w:rPr>
              <m:t>6</m:t>
            </m:r>
          </m:sub>
        </m:sSub>
        <m:r>
          <w:rPr>
            <w:rFonts w:ascii="Cambria Math" w:eastAsia="Cambria Math" w:hAnsi="Cambria Math" w:cs="Times New Roman"/>
            <w:color w:val="000000"/>
          </w:rPr>
          <m:t>LandTenure+</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ε</m:t>
            </m:r>
          </m:e>
          <m:sub>
            <m:r>
              <w:rPr>
                <w:rFonts w:ascii="Cambria Math" w:eastAsia="Cambria Math" w:hAnsi="Cambria Math" w:cs="Times New Roman"/>
                <w:color w:val="000000"/>
              </w:rPr>
              <m:t>i</m:t>
            </m:r>
          </m:sub>
        </m:sSub>
        <m:r>
          <w:rPr>
            <w:rFonts w:ascii="Cambria Math" w:eastAsia="Cambria Math" w:hAnsi="Cambria Math" w:cs="Times New Roman"/>
            <w:color w:val="000000"/>
          </w:rPr>
          <m:t xml:space="preserve">+ </m:t>
        </m:r>
        <m:sSub>
          <m:sSubPr>
            <m:ctrlPr>
              <w:rPr>
                <w:rFonts w:ascii="Cambria Math" w:eastAsia="Cambria Math" w:hAnsi="Cambria Math" w:cs="Times New Roman"/>
                <w:color w:val="000000"/>
              </w:rPr>
            </m:ctrlPr>
          </m:sSubPr>
          <m:e>
            <m:r>
              <w:rPr>
                <w:rFonts w:ascii="Cambria Math" w:eastAsia="Cambria Math" w:hAnsi="Cambria Math" w:cs="Times New Roman"/>
                <w:color w:val="000000"/>
              </w:rPr>
              <m:t>v</m:t>
            </m:r>
          </m:e>
          <m:sub>
            <m:r>
              <w:rPr>
                <w:rFonts w:ascii="Cambria Math" w:eastAsia="Cambria Math" w:hAnsi="Cambria Math" w:cs="Times New Roman"/>
                <w:color w:val="000000"/>
              </w:rPr>
              <m:t>ij</m:t>
            </m:r>
          </m:sub>
        </m:sSub>
        <m:r>
          <w:rPr>
            <w:rFonts w:ascii="Cambria Math" w:eastAsia="Cambria Math" w:hAnsi="Cambria Math" w:cs="Times New Roman"/>
            <w:color w:val="000000"/>
          </w:rPr>
          <m:t xml:space="preserve"> </m:t>
        </m:r>
      </m:oMath>
      <w:r w:rsidR="00CC2BBC" w:rsidRPr="00A86EF6">
        <w:rPr>
          <w:rFonts w:ascii="Times New Roman" w:eastAsia="Cambria Math" w:hAnsi="Times New Roman" w:cs="Times New Roman"/>
          <w:color w:val="000000"/>
        </w:rPr>
        <w:t xml:space="preserve"> </w:t>
      </w:r>
      <w:r w:rsidR="00CC2BBC" w:rsidRPr="00A86EF6">
        <w:rPr>
          <w:rFonts w:ascii="Times New Roman" w:eastAsia="Cambria Math" w:hAnsi="Times New Roman" w:cs="Times New Roman"/>
          <w:color w:val="000000"/>
        </w:rPr>
        <w:tab/>
      </w:r>
      <w:r w:rsidR="00CC2BBC" w:rsidRPr="00A86EF6">
        <w:rPr>
          <w:rFonts w:ascii="Times New Roman" w:eastAsia="Cambria Math" w:hAnsi="Times New Roman" w:cs="Times New Roman"/>
          <w:color w:val="000000"/>
        </w:rPr>
        <w:tab/>
      </w:r>
      <w:r w:rsidR="00CC2BBC" w:rsidRPr="00A86EF6">
        <w:rPr>
          <w:rFonts w:ascii="Times New Roman" w:eastAsia="Cambria Math" w:hAnsi="Times New Roman" w:cs="Times New Roman"/>
          <w:color w:val="000000"/>
        </w:rPr>
        <w:tab/>
      </w:r>
      <w:r w:rsidR="00CC2BBC" w:rsidRPr="00A86EF6">
        <w:rPr>
          <w:rFonts w:ascii="Times New Roman" w:eastAsia="Cambria Math" w:hAnsi="Times New Roman" w:cs="Times New Roman"/>
          <w:color w:val="000000"/>
        </w:rPr>
        <w:tab/>
      </w:r>
      <w:r w:rsidR="00CC2BBC" w:rsidRPr="00A86EF6">
        <w:rPr>
          <w:rFonts w:ascii="Times New Roman" w:eastAsia="Cambria Math" w:hAnsi="Times New Roman" w:cs="Times New Roman"/>
          <w:color w:val="000000"/>
        </w:rPr>
        <w:tab/>
      </w:r>
      <w:r w:rsidR="00CC2BBC" w:rsidRPr="00A86EF6">
        <w:rPr>
          <w:rFonts w:ascii="Times New Roman" w:eastAsia="Cambria Math" w:hAnsi="Times New Roman" w:cs="Times New Roman"/>
          <w:color w:val="000000"/>
        </w:rPr>
        <w:tab/>
      </w:r>
      <w:r w:rsidR="00CC2BBC" w:rsidRPr="00A86EF6">
        <w:rPr>
          <w:rFonts w:ascii="Times New Roman" w:eastAsia="Cambria Math" w:hAnsi="Times New Roman" w:cs="Times New Roman"/>
          <w:color w:val="000000"/>
        </w:rPr>
        <w:tab/>
      </w:r>
      <w:r w:rsidR="00CC2BBC" w:rsidRPr="00A86EF6">
        <w:rPr>
          <w:rFonts w:ascii="Times New Roman" w:eastAsia="Cambria Math" w:hAnsi="Times New Roman" w:cs="Times New Roman"/>
          <w:color w:val="000000"/>
        </w:rPr>
        <w:tab/>
        <w:t>Eq. S2</w:t>
      </w:r>
    </w:p>
    <w:p w14:paraId="41261742" w14:textId="77777777" w:rsidR="00CC2BBC" w:rsidRPr="00A86EF6" w:rsidRDefault="00CC2BBC" w:rsidP="00CC2BBC">
      <w:pPr>
        <w:spacing w:after="160"/>
        <w:rPr>
          <w:rFonts w:ascii="Times New Roman" w:eastAsia="Calibri" w:hAnsi="Times New Roman" w:cs="Times New Roman"/>
        </w:rPr>
      </w:pPr>
      <w:r w:rsidRPr="00A86EF6">
        <w:rPr>
          <w:rFonts w:ascii="Times New Roman" w:eastAsia="Calibri" w:hAnsi="Times New Roman" w:cs="Times New Roman"/>
        </w:rPr>
        <w:t xml:space="preserve">where climate refers to the climate of the village of the respondent (Wet, Dry, or Transition), age refers to the age of the respondent, and </w:t>
      </w:r>
      <w:proofErr w:type="spellStart"/>
      <w:r w:rsidRPr="00A86EF6">
        <w:rPr>
          <w:rFonts w:ascii="Times New Roman" w:eastAsia="Calibri" w:hAnsi="Times New Roman" w:cs="Times New Roman"/>
        </w:rPr>
        <w:t>LandTenure</w:t>
      </w:r>
      <w:proofErr w:type="spellEnd"/>
      <w:r w:rsidRPr="00A86EF6">
        <w:rPr>
          <w:rFonts w:ascii="Times New Roman" w:eastAsia="Calibri" w:hAnsi="Times New Roman" w:cs="Times New Roman"/>
        </w:rPr>
        <w:t xml:space="preserve"> refers to the ownership or leasing of land. We did not include formal education level due to lack of variation (92% of the sample had no formal education). With only 16 female respondents, we also did not include sex into the model.</w:t>
      </w:r>
    </w:p>
    <w:p w14:paraId="6D571D62" w14:textId="77777777" w:rsidR="00CC2BBC" w:rsidRPr="00A86EF6" w:rsidRDefault="00CC2BBC" w:rsidP="00CC2BBC">
      <w:pPr>
        <w:spacing w:after="160"/>
        <w:rPr>
          <w:rFonts w:ascii="Times New Roman" w:eastAsia="Calibri" w:hAnsi="Times New Roman" w:cs="Times New Roman"/>
        </w:rPr>
      </w:pPr>
      <w:r w:rsidRPr="00A86EF6">
        <w:rPr>
          <w:rFonts w:ascii="Times New Roman" w:eastAsia="Calibri" w:hAnsi="Times New Roman" w:cs="Times New Roman"/>
        </w:rPr>
        <w:t xml:space="preserve">We compared the base model with this model with covariates based on their AIC values. Because it had a lower AIC score, we reported results for the model with covariates in the main text. To illustrate that our findings about delay and domain were not sensitive to this choice, we include results from both models below. </w:t>
      </w:r>
    </w:p>
    <w:p w14:paraId="420F33B5" w14:textId="5A24E512" w:rsidR="00E616AF" w:rsidRPr="00A86EF6" w:rsidRDefault="00CC2BBC" w:rsidP="00CC2BBC">
      <w:pPr>
        <w:spacing w:after="160"/>
        <w:rPr>
          <w:rFonts w:ascii="Times New Roman" w:eastAsia="Calibri" w:hAnsi="Times New Roman" w:cs="Times New Roman"/>
        </w:rPr>
      </w:pPr>
      <w:r w:rsidRPr="00A86EF6">
        <w:rPr>
          <w:rFonts w:ascii="Times New Roman" w:eastAsia="Calibri" w:hAnsi="Times New Roman" w:cs="Times New Roman"/>
        </w:rPr>
        <w:t xml:space="preserve">Before resorting to rank transformation, we attempted several other transformation and link functions, but ultimately rejected them based on comparing resulting model residuals to test assumptions. Additionally, we used rank transformation so that the reported infinite rates could be included in an analysis without an arbitrary numerical assignment skewing data. Because we had a particular interest in whether Fulani discounted different in different domains, we included a domain x delay interaction effect. However, we did not consider further interactions lacking reasons to prioritize some interactions from among the many that are possible with this many variables. All GLMMs were fit using SAS 9.4. </w:t>
      </w:r>
    </w:p>
    <w:p w14:paraId="5474C35F" w14:textId="77777777" w:rsidR="00E616AF" w:rsidRPr="00A86EF6" w:rsidRDefault="00E616AF">
      <w:pPr>
        <w:rPr>
          <w:rFonts w:ascii="Times New Roman" w:eastAsia="Calibri" w:hAnsi="Times New Roman" w:cs="Times New Roman"/>
        </w:rPr>
      </w:pPr>
      <w:r w:rsidRPr="00A86EF6">
        <w:rPr>
          <w:rFonts w:ascii="Times New Roman" w:eastAsia="Calibri" w:hAnsi="Times New Roman" w:cs="Times New Roman"/>
        </w:rPr>
        <w:br w:type="page"/>
      </w:r>
    </w:p>
    <w:p w14:paraId="4E8F484F" w14:textId="77FE72AF" w:rsidR="005343F7" w:rsidRPr="00A86EF6" w:rsidRDefault="00CC2BBC" w:rsidP="00CC2BBC">
      <w:pPr>
        <w:pStyle w:val="Heading3"/>
        <w:rPr>
          <w:rFonts w:eastAsia="Calibri"/>
        </w:rPr>
      </w:pPr>
      <w:bookmarkStart w:id="41" w:name="_Toc95471882"/>
      <w:r w:rsidRPr="00A86EF6">
        <w:rPr>
          <w:rFonts w:eastAsia="Calibri"/>
        </w:rPr>
        <w:lastRenderedPageBreak/>
        <w:t>Model outputs</w:t>
      </w:r>
      <w:bookmarkEnd w:id="41"/>
    </w:p>
    <w:p w14:paraId="21F467CE" w14:textId="77777777" w:rsidR="002F0114" w:rsidRPr="00A86EF6" w:rsidRDefault="002F0114" w:rsidP="002F0114">
      <w:pPr>
        <w:rPr>
          <w:rFonts w:ascii="Times New Roman" w:eastAsia="Calibri" w:hAnsi="Times New Roman" w:cs="Times New Roman"/>
        </w:rPr>
      </w:pPr>
    </w:p>
    <w:p w14:paraId="31D73FE0" w14:textId="7E56E2FA" w:rsidR="00211C58" w:rsidRPr="00A86EF6" w:rsidRDefault="00211C58" w:rsidP="00211C58">
      <w:pPr>
        <w:spacing w:after="160"/>
        <w:rPr>
          <w:rFonts w:ascii="Times New Roman" w:eastAsia="Calibri" w:hAnsi="Times New Roman" w:cs="Times New Roman"/>
          <w:color w:val="000000"/>
        </w:rPr>
      </w:pPr>
      <w:r w:rsidRPr="00A86EF6">
        <w:rPr>
          <w:rFonts w:ascii="Times New Roman" w:eastAsia="Calibri" w:hAnsi="Times New Roman" w:cs="Times New Roman"/>
          <w:color w:val="000000"/>
        </w:rPr>
        <w:t xml:space="preserve">For this model, we used 481 complete surveys from 8 villages totaling 4329 calculated discount rates (481 surveys x 3 domains x 3 delays). Delay, domain, and delay-domain interaction were all highly significant. Discount rates decreased through time for all three domains, meaning that when considering events in the more distant future, individuals would discount less. Moreover, when comparing across domains, respondents discounted financial amounts significantly more than they would in the ecological or agricultural domains. Respondents who leased or owned land had marginally significantly higher discount rates (p = 0.0586), older respondents had significantly lower discount rates (p &lt; 0.001), and climate of the village was not significant (Figure </w:t>
      </w:r>
      <w:r w:rsidR="002A6DF0" w:rsidRPr="00A86EF6">
        <w:rPr>
          <w:rFonts w:ascii="Times New Roman" w:eastAsia="Calibri" w:hAnsi="Times New Roman" w:cs="Times New Roman"/>
          <w:color w:val="000000"/>
        </w:rPr>
        <w:t>2.</w:t>
      </w:r>
      <w:r w:rsidRPr="00A86EF6">
        <w:rPr>
          <w:rFonts w:ascii="Times New Roman" w:eastAsia="Calibri" w:hAnsi="Times New Roman" w:cs="Times New Roman"/>
          <w:color w:val="000000"/>
        </w:rPr>
        <w:t>2, Table S</w:t>
      </w:r>
      <w:r w:rsidR="00950F79" w:rsidRPr="00A86EF6">
        <w:rPr>
          <w:rFonts w:ascii="Times New Roman" w:eastAsia="Calibri" w:hAnsi="Times New Roman" w:cs="Times New Roman"/>
          <w:color w:val="000000"/>
        </w:rPr>
        <w:t>2.</w:t>
      </w:r>
      <w:r w:rsidRPr="00A86EF6">
        <w:rPr>
          <w:rFonts w:ascii="Times New Roman" w:eastAsia="Calibri" w:hAnsi="Times New Roman" w:cs="Times New Roman"/>
          <w:color w:val="000000"/>
        </w:rPr>
        <w:t>4).</w:t>
      </w:r>
    </w:p>
    <w:p w14:paraId="29BA4274" w14:textId="6E638D68" w:rsidR="00211C58" w:rsidRPr="00A86EF6" w:rsidRDefault="00211C58" w:rsidP="00211C58">
      <w:pPr>
        <w:spacing w:after="160"/>
        <w:rPr>
          <w:rFonts w:ascii="Times New Roman" w:hAnsi="Times New Roman" w:cs="Times New Roman"/>
        </w:rPr>
      </w:pPr>
      <w:r w:rsidRPr="00A86EF6">
        <w:rPr>
          <w:rFonts w:ascii="Times New Roman" w:hAnsi="Times New Roman" w:cs="Times New Roman"/>
        </w:rPr>
        <w:t>We found that discount rates declined with age and increased with leasing or owning land (Table S</w:t>
      </w:r>
      <w:r w:rsidR="00950F79" w:rsidRPr="00A86EF6">
        <w:rPr>
          <w:rFonts w:ascii="Times New Roman" w:hAnsi="Times New Roman" w:cs="Times New Roman"/>
        </w:rPr>
        <w:t>2.</w:t>
      </w:r>
      <w:r w:rsidRPr="00A86EF6">
        <w:rPr>
          <w:rFonts w:ascii="Times New Roman" w:hAnsi="Times New Roman" w:cs="Times New Roman"/>
        </w:rPr>
        <w:t xml:space="preserve">4). Declining discount rates with age does not align with previous literature. Previous studies hypothesized that discount rates increase with age because they may not live to see future benefit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{"citationItems":[{"id":"ITEM-1","itemData":{"DOI":"10.1016/j.obhdp.2004.01.002","ISSN":"07495978","abstract":"Several theories of intertemporal choice predict systematic age differences in the rate at which people discount the future. Different theories, however, predict different patterns: one predicts that discounting will decrease over the lifespan, so that young people will discount more than the middle aged or elderly, another suggests it will increase over the lifespan, and yet another suggests that the middle-aged will discount less than either the young or the old. We conduct a study testing these predictions. 123 respondents between the ages of 19 and 89 made a large number of time discounting decisions on both computerized and paper-and-pencil questionnaires. The results supported the view that older people discount more than younger ones, and that middle aged people discount less than either group. This finding appears to contrast with earlier work (Green, Fry, &amp; Myerson, 1994) but, as we show, our results are remarkably congruent with that study. We conclude by considering whether our results can be reconciled with the fact that young people commit more apparently impulsive acts than do the elderly. © 2004 Elsevier Inc. All rights reserved.","author":[{"dropping-particle":"","family":"Read","given":"Daniel","non-dropping-particle":"","parse-names":false,"suffix":""},{"dropping-particle":"","family":"Read","given":"N. L.","non-dropping-particle":"","parse-names":false,"suffix":""}],"container-title":"Organizational Behavior and Human Decision Processes","id":"ITEM-1","issue":"1","issued":{"date-parts":[["2004"]]},"page":"22-32","title":"Time discounting over the lifespan","type":"article-journal","volume":"94"},"uris":["http://www.mendeley.com/documents/?uuid=5b48dc4a-a0d3-4fed-9a4a-c09b3e170158"]}],"mendeley":{"formattedCitation":"(Read &amp; Read 2004)","plainTextFormattedCitation":"(Read &amp; Read 2004)","previouslyFormattedCitation":"(Read &amp; Read 2004)"},"properties":{"noteIndex":0},"schema":"https://github.com/citation-style-language/schema/raw/master/csl-citation.json"}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(Read &amp; Read 2004)</w:t>
      </w:r>
      <w:r w:rsidRPr="00A86EF6">
        <w:rPr>
          <w:rFonts w:ascii="Times New Roman" w:hAnsi="Times New Roman" w:cs="Times New Roman"/>
        </w:rPr>
        <w:fldChar w:fldCharType="end"/>
      </w:r>
      <w:r w:rsidRPr="00A86EF6">
        <w:rPr>
          <w:rFonts w:ascii="Times New Roman" w:hAnsi="Times New Roman" w:cs="Times New Roman"/>
        </w:rPr>
        <w:t xml:space="preserve">, may have declines in pleasure from consumption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{"citationItems":[{"id":"ITEM-1","itemData":{"DOI":"10.1093/ei/39.3.379","ISSN":"00952583","abstract":"This article proposes that people generally prefer present consumption to future consumption because their expected utility from consumption (eventually) falls as their mental and physical abilities (eventually) decline with age. Moreover, contrary to the ubiquitous intertemporal formulation with a constant rate of time preference and contrary to three recent theories of time preference that predict decreasing discounting as people age, this article asserts that discounting increases over the life cycle. This hypothesis is supported by data from the Panel Study of Income Dynamics as well as evidence from numerous previous studies. (JEL D91).","author":[{"dropping-particle":"","family":"Trostel","given":"Philip A.","non-dropping-particle":"","parse-names":false,"suffix":""},{"dropping-particle":"","family":"Taylor","given":"Grant A.","non-dropping-particle":"","parse-names":false,"suffix":""}],"container-title":"Economic Inquiry","id":"ITEM-1","issue":"3","issued":{"date-parts":[["2001"]]},"page":"379-395","title":"A theory of time preference","type":"article-journal","volume":"39"},"uris":["http://www.mendeley.com/documents/?uuid=ad513b81-45c4-4630-b98f-49f3bc845e36"]}],"mendeley":{"formattedCitation":"(Trostel &amp; Taylor 2001)","plainTextFormattedCitation":"(Trostel &amp; Taylor 2001)","previouslyFormattedCitation":"(Trostel &amp; Taylor 2001)"},"properties":{"noteIndex":0},"schema":"https://github.com/citation-style-language/schema/raw/master/csl-citation.json"}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(Trostel &amp; Taylor 2001)</w:t>
      </w:r>
      <w:r w:rsidRPr="00A86EF6">
        <w:rPr>
          <w:rFonts w:ascii="Times New Roman" w:hAnsi="Times New Roman" w:cs="Times New Roman"/>
        </w:rPr>
        <w:fldChar w:fldCharType="end"/>
      </w:r>
      <w:r w:rsidRPr="00A86EF6">
        <w:rPr>
          <w:rFonts w:ascii="Times New Roman" w:hAnsi="Times New Roman" w:cs="Times New Roman"/>
        </w:rPr>
        <w:t xml:space="preserve">, or that people simply become more impatient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{"citationItems":[{"id":"ITEM-1","itemData":{"DOI":"10.1086/652475","ISSN":"0013-0079","abstract":"Accessed: 03-02-2017 16:55 UTC 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author":[{"dropping-particle":"","family":"Bauer","given":"Michal","non-dropping-particle":"","parse-names":false,"suffix":""},{"dropping-particle":"","family":"Chytilová","given":"Julie","non-dropping-particle":"","parse-names":false,"suffix":""}],"container-title":"Economic Development and Cultural Change","id":"ITEM-1","issue":"4","issued":{"date-parts":[["2010"]]},"page":"643-669","title":"The Impact of Education on Subjective Discount Rate in Ugandan Villages","type":"article-journal","volume":"58"},"uris":["http://www.mendeley.com/documents/?uuid=6fb0964d-12c0-49ec-9f51-b28ebaa3ff6c"]}],"mendeley":{"formattedCitation":"(Bauer &amp; Chytilová 2010)","plainTextFormattedCitation":"(Bauer &amp; Chytilová 2010)","previouslyFormattedCitation":"(Bauer &amp; Chytilová 2010)"},"properties":{"noteIndex":0},"schema":"https://github.com/citation-style-language/schema/raw/master/csl-citation.json"}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(Bauer &amp; Chytilová 2010)</w:t>
      </w:r>
      <w:r w:rsidRPr="00A86EF6">
        <w:rPr>
          <w:rFonts w:ascii="Times New Roman" w:hAnsi="Times New Roman" w:cs="Times New Roman"/>
        </w:rPr>
        <w:fldChar w:fldCharType="end"/>
      </w:r>
      <w:r w:rsidRPr="00A86EF6">
        <w:rPr>
          <w:rFonts w:ascii="Times New Roman" w:hAnsi="Times New Roman" w:cs="Times New Roman"/>
        </w:rPr>
        <w:t>. Anecdotally, many older respondents stated that being patient would create luck for future endeavors. Land ownership for Fulani is a surrogate for residency. Non-</w:t>
      </w:r>
      <w:proofErr w:type="gramStart"/>
      <w:r w:rsidRPr="00A86EF6">
        <w:rPr>
          <w:rFonts w:ascii="Times New Roman" w:hAnsi="Times New Roman" w:cs="Times New Roman"/>
        </w:rPr>
        <w:t>land owners</w:t>
      </w:r>
      <w:proofErr w:type="gramEnd"/>
      <w:r w:rsidRPr="00A86EF6">
        <w:rPr>
          <w:rFonts w:ascii="Times New Roman" w:hAnsi="Times New Roman" w:cs="Times New Roman"/>
        </w:rPr>
        <w:t xml:space="preserve"> are typically more transient individuals. Aligning with Kumar and Kant (2019), discount rates increased with land ownership. This could be due to the respondent being more willing to take risk with their land holding as insurance, having less patience due to increased need to maintain lands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{"citationItems":[{"id":"ITEM-1","itemData":{"DOI":"10.1016/j.ecolecon.2019.03.016","ISSN":"09218009","abstract":"In the economic analysis of CBFM, people's discount rates are assumed exogenous and same for all goods. We examined the validity of this assumption by eliciting the discount rates of households for grass, timber, fuelwood and money, and analyzed the impacts of various personal and economic factors on households' discount rates. We found that time preferences are endogenous and good-specific. A good proportion of households have infinite discount rates for forest goods. The mean values of monthly discount rates, for households that indicated finite discount rates, are 0.67 for timber, 6.83 for fuelwood, 55.49 for grass, and 3.47 for money. The availability of alternative sources and current consumption of the forest goods are two main determinants of a household's discount rates. The study provides many useful insights for the design and implementation of CBFM programs: the concept of “mental accounting” should be used for economic analyses of CBFM programs, different management strategies should be adopted for different forest goods, and alternative sources should be provided to meet the current needs of the households.","author":[{"dropping-particle":"","family":"Kumar","given":"Pradeep","non-dropping-particle":"","parse-names":false,"suffix":""},{"dropping-particle":"","family":"Kant","given":"Shashi","non-dropping-particle":"","parse-names":false,"suffix":""}],"container-title":"Ecological Economics","id":"ITEM-1","issue":"February","issued":{"date-parts":[["2019"]]},"page":"205-214","publisher":"Elsevier","title":"Endogenous time preferences of forest goods and community-based forest management","type":"article-journal","volume":"163"},"uris":["http://www.mendeley.com/documents/?uuid=338beb14-8a4b-49cc-a52a-0f483a1b769e"]}],"mendeley":{"formattedCitation":"(Kumar &amp; Kant 2019)","plainTextFormattedCitation":"(Kumar &amp; Kant 2019)","previouslyFormattedCitation":"(Kumar &amp; Kant 2019)"},"properties":{"noteIndex":0},"schema":"https://github.com/citation-style-language/schema/raw/master/csl-citation.json"}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(Kumar &amp; Kant 2019)</w:t>
      </w:r>
      <w:r w:rsidRPr="00A86EF6">
        <w:rPr>
          <w:rFonts w:ascii="Times New Roman" w:hAnsi="Times New Roman" w:cs="Times New Roman"/>
        </w:rPr>
        <w:fldChar w:fldCharType="end"/>
      </w:r>
      <w:r w:rsidRPr="00A86EF6">
        <w:rPr>
          <w:rFonts w:ascii="Times New Roman" w:hAnsi="Times New Roman" w:cs="Times New Roman"/>
        </w:rPr>
        <w:t xml:space="preserve">, and/or the individual having greater integration of the ecological and financial domains. </w:t>
      </w:r>
    </w:p>
    <w:p w14:paraId="699419F4" w14:textId="4A9691A4" w:rsidR="00131E52" w:rsidRPr="00A86EF6" w:rsidRDefault="00211C58" w:rsidP="00211C58">
      <w:pPr>
        <w:spacing w:after="160"/>
        <w:rPr>
          <w:rFonts w:ascii="Times New Roman" w:hAnsi="Times New Roman" w:cs="Times New Roman"/>
        </w:rPr>
      </w:pPr>
      <w:r w:rsidRPr="00A86EF6">
        <w:rPr>
          <w:rFonts w:ascii="Times New Roman" w:hAnsi="Times New Roman" w:cs="Times New Roman"/>
        </w:rPr>
        <w:t>People think about different domains differently (</w:t>
      </w:r>
      <w:proofErr w:type="spellStart"/>
      <w:r w:rsidRPr="00A86EF6">
        <w:rPr>
          <w:rFonts w:ascii="Times New Roman" w:hAnsi="Times New Roman" w:cs="Times New Roman"/>
        </w:rPr>
        <w:t>Attema</w:t>
      </w:r>
      <w:proofErr w:type="spellEnd"/>
      <w:r w:rsidRPr="00A86EF6">
        <w:rPr>
          <w:rFonts w:ascii="Times New Roman" w:hAnsi="Times New Roman" w:cs="Times New Roman"/>
        </w:rPr>
        <w:t xml:space="preserve"> et al. 2018; Green &amp; Richards 2018).  Justification for differences between domains also exist within more traditional economic theory, particularly when people perceive substitutability between goods to be limited and future growth of or risks associated with different kinds of goods to be different (e.g., </w:t>
      </w:r>
      <w:proofErr w:type="spellStart"/>
      <w:r w:rsidRPr="00A86EF6">
        <w:rPr>
          <w:rFonts w:ascii="Times New Roman" w:hAnsi="Times New Roman" w:cs="Times New Roman"/>
        </w:rPr>
        <w:t>Gollier</w:t>
      </w:r>
      <w:proofErr w:type="spellEnd"/>
      <w:r w:rsidRPr="00A86EF6">
        <w:rPr>
          <w:rFonts w:ascii="Times New Roman" w:hAnsi="Times New Roman" w:cs="Times New Roman"/>
        </w:rPr>
        <w:t xml:space="preserve"> 2010). We found that people discounted the financial domain higher than the other two domains. This could be due to a variety of reasons. 1) This could be due to an immediacy of need and increased temptation. Respondents could have wanted or needed other goods, and hence, had an immediate need for money. 2) These results could have been exacerbated by the lack of fiscal savings culture in Benin (communications with expert). 3) This result could be caused by an increasing knowledge of climate change and environmentally conscious actions. Anecdotally, some respondents replied that X amount of fodder would be wasteful for the number of cows they </w:t>
      </w:r>
      <w:proofErr w:type="gramStart"/>
      <w:r w:rsidRPr="00A86EF6">
        <w:rPr>
          <w:rFonts w:ascii="Times New Roman" w:hAnsi="Times New Roman" w:cs="Times New Roman"/>
        </w:rPr>
        <w:t>have</w:t>
      </w:r>
      <w:proofErr w:type="gramEnd"/>
      <w:r w:rsidRPr="00A86EF6">
        <w:rPr>
          <w:rFonts w:ascii="Times New Roman" w:hAnsi="Times New Roman" w:cs="Times New Roman"/>
        </w:rPr>
        <w:t xml:space="preserve"> and they would rather save the trees for future generations.</w:t>
      </w:r>
    </w:p>
    <w:p w14:paraId="0D5E218A" w14:textId="77777777" w:rsidR="00131E52" w:rsidRPr="00A86EF6" w:rsidRDefault="00131E52">
      <w:pPr>
        <w:rPr>
          <w:rFonts w:ascii="Times New Roman" w:hAnsi="Times New Roman" w:cs="Times New Roman"/>
        </w:rPr>
      </w:pPr>
      <w:r w:rsidRPr="00A86EF6">
        <w:rPr>
          <w:rFonts w:ascii="Times New Roman" w:hAnsi="Times New Roman" w:cs="Times New Roman"/>
        </w:rPr>
        <w:br w:type="page"/>
      </w:r>
    </w:p>
    <w:p w14:paraId="4865ACFF" w14:textId="0D213779"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rPr>
        <w:lastRenderedPageBreak/>
        <w:t>Table S</w:t>
      </w:r>
      <w:r w:rsidR="00950F79" w:rsidRPr="00A86EF6">
        <w:rPr>
          <w:rFonts w:ascii="Times New Roman" w:eastAsia="Calibri" w:hAnsi="Times New Roman" w:cs="Times New Roman"/>
        </w:rPr>
        <w:t>2.</w:t>
      </w:r>
      <w:r w:rsidRPr="00A86EF6">
        <w:rPr>
          <w:rFonts w:ascii="Times New Roman" w:eastAsia="Calibri" w:hAnsi="Times New Roman" w:cs="Times New Roman"/>
        </w:rPr>
        <w:t xml:space="preserve">3. Generalized linear mixed model outputs for base model with 3-year delay and fodder as reference categories. </w:t>
      </w:r>
    </w:p>
    <w:tbl>
      <w:tblPr>
        <w:tblW w:w="828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625"/>
        <w:gridCol w:w="2385"/>
        <w:gridCol w:w="2205"/>
        <w:gridCol w:w="1065"/>
      </w:tblGrid>
      <w:tr w:rsidR="00F870E3" w:rsidRPr="00A86EF6" w14:paraId="7F9F9A8F" w14:textId="77777777" w:rsidTr="0034255C">
        <w:tc>
          <w:tcPr>
            <w:tcW w:w="2625" w:type="dxa"/>
            <w:tcBorders>
              <w:top w:val="single" w:sz="4" w:space="0" w:color="auto"/>
              <w:bottom w:val="single" w:sz="4" w:space="0" w:color="auto"/>
            </w:tcBorders>
            <w:shd w:val="clear" w:color="auto" w:fill="auto"/>
            <w:hideMark/>
          </w:tcPr>
          <w:p w14:paraId="7FAA867A"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Effect</w:t>
            </w:r>
          </w:p>
        </w:tc>
        <w:tc>
          <w:tcPr>
            <w:tcW w:w="2385" w:type="dxa"/>
            <w:tcBorders>
              <w:top w:val="single" w:sz="4" w:space="0" w:color="auto"/>
              <w:bottom w:val="single" w:sz="4" w:space="0" w:color="auto"/>
            </w:tcBorders>
            <w:shd w:val="clear" w:color="auto" w:fill="auto"/>
            <w:hideMark/>
          </w:tcPr>
          <w:p w14:paraId="4BF60056"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Estimate</w:t>
            </w:r>
          </w:p>
        </w:tc>
        <w:tc>
          <w:tcPr>
            <w:tcW w:w="2205" w:type="dxa"/>
            <w:tcBorders>
              <w:top w:val="single" w:sz="4" w:space="0" w:color="auto"/>
              <w:bottom w:val="single" w:sz="4" w:space="0" w:color="auto"/>
            </w:tcBorders>
            <w:shd w:val="clear" w:color="auto" w:fill="auto"/>
            <w:hideMark/>
          </w:tcPr>
          <w:p w14:paraId="3777D38F"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S.E.</w:t>
            </w:r>
          </w:p>
        </w:tc>
        <w:tc>
          <w:tcPr>
            <w:tcW w:w="1065" w:type="dxa"/>
            <w:tcBorders>
              <w:top w:val="single" w:sz="4" w:space="0" w:color="auto"/>
              <w:bottom w:val="single" w:sz="4" w:space="0" w:color="auto"/>
            </w:tcBorders>
            <w:shd w:val="clear" w:color="auto" w:fill="auto"/>
            <w:hideMark/>
          </w:tcPr>
          <w:p w14:paraId="0AFBF982"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p-value</w:t>
            </w:r>
          </w:p>
        </w:tc>
      </w:tr>
      <w:tr w:rsidR="00F870E3" w:rsidRPr="00A86EF6" w14:paraId="38008FCD" w14:textId="77777777" w:rsidTr="0034255C">
        <w:tc>
          <w:tcPr>
            <w:tcW w:w="2625" w:type="dxa"/>
            <w:tcBorders>
              <w:top w:val="single" w:sz="4" w:space="0" w:color="auto"/>
            </w:tcBorders>
            <w:shd w:val="clear" w:color="auto" w:fill="auto"/>
            <w:hideMark/>
          </w:tcPr>
          <w:p w14:paraId="28F951D8"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Intercept</w:t>
            </w:r>
            <w:r w:rsidRPr="00A86EF6">
              <w:rPr>
                <w:rFonts w:ascii="Times New Roman" w:eastAsia="Calibri" w:hAnsi="Times New Roman" w:cs="Times New Roman"/>
              </w:rPr>
              <w:t> </w:t>
            </w:r>
          </w:p>
        </w:tc>
        <w:tc>
          <w:tcPr>
            <w:tcW w:w="2385" w:type="dxa"/>
            <w:tcBorders>
              <w:top w:val="single" w:sz="4" w:space="0" w:color="auto"/>
            </w:tcBorders>
            <w:shd w:val="clear" w:color="auto" w:fill="auto"/>
            <w:hideMark/>
          </w:tcPr>
          <w:p w14:paraId="7FC5828A"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1716.97</w:t>
            </w:r>
          </w:p>
        </w:tc>
        <w:tc>
          <w:tcPr>
            <w:tcW w:w="2205" w:type="dxa"/>
            <w:tcBorders>
              <w:top w:val="single" w:sz="4" w:space="0" w:color="auto"/>
            </w:tcBorders>
            <w:shd w:val="clear" w:color="auto" w:fill="auto"/>
            <w:hideMark/>
          </w:tcPr>
          <w:p w14:paraId="572DD561"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rPr>
              <w:t>43.02</w:t>
            </w:r>
          </w:p>
        </w:tc>
        <w:tc>
          <w:tcPr>
            <w:tcW w:w="1065" w:type="dxa"/>
            <w:tcBorders>
              <w:top w:val="single" w:sz="4" w:space="0" w:color="auto"/>
            </w:tcBorders>
            <w:shd w:val="clear" w:color="auto" w:fill="auto"/>
            <w:hideMark/>
          </w:tcPr>
          <w:p w14:paraId="145FBDC9"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F870E3" w:rsidRPr="00A86EF6" w14:paraId="64126139" w14:textId="77777777" w:rsidTr="0034255C">
        <w:tc>
          <w:tcPr>
            <w:tcW w:w="2625" w:type="dxa"/>
            <w:shd w:val="clear" w:color="auto" w:fill="auto"/>
            <w:hideMark/>
          </w:tcPr>
          <w:p w14:paraId="089985C4" w14:textId="77777777" w:rsidR="00F870E3" w:rsidRPr="00A86EF6" w:rsidRDefault="00F870E3" w:rsidP="00F870E3">
            <w:pPr>
              <w:spacing w:after="160"/>
              <w:rPr>
                <w:rFonts w:ascii="Times New Roman" w:eastAsia="Calibri" w:hAnsi="Times New Roman" w:cs="Times New Roman"/>
              </w:rPr>
            </w:pPr>
            <w:proofErr w:type="gramStart"/>
            <w:r w:rsidRPr="00A86EF6">
              <w:rPr>
                <w:rFonts w:ascii="Times New Roman" w:eastAsia="Calibri" w:hAnsi="Times New Roman" w:cs="Times New Roman"/>
                <w:shd w:val="clear" w:color="auto" w:fill="FFFFFF"/>
                <w:lang w:val="en"/>
              </w:rPr>
              <w:t>Delay[</w:t>
            </w:r>
            <w:proofErr w:type="gramEnd"/>
            <w:r w:rsidRPr="00A86EF6">
              <w:rPr>
                <w:rFonts w:ascii="Times New Roman" w:eastAsia="Calibri" w:hAnsi="Times New Roman" w:cs="Times New Roman"/>
                <w:shd w:val="clear" w:color="auto" w:fill="FFFFFF"/>
                <w:lang w:val="en"/>
              </w:rPr>
              <w:t>1 month]</w:t>
            </w:r>
            <w:r w:rsidRPr="00A86EF6">
              <w:rPr>
                <w:rFonts w:ascii="Times New Roman" w:eastAsia="Calibri" w:hAnsi="Times New Roman" w:cs="Times New Roman"/>
              </w:rPr>
              <w:t> </w:t>
            </w:r>
          </w:p>
        </w:tc>
        <w:tc>
          <w:tcPr>
            <w:tcW w:w="2385" w:type="dxa"/>
            <w:shd w:val="clear" w:color="auto" w:fill="auto"/>
            <w:hideMark/>
          </w:tcPr>
          <w:p w14:paraId="04AD5EF6"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1039.49</w:t>
            </w:r>
          </w:p>
        </w:tc>
        <w:tc>
          <w:tcPr>
            <w:tcW w:w="2205" w:type="dxa"/>
            <w:shd w:val="clear" w:color="auto" w:fill="auto"/>
            <w:hideMark/>
          </w:tcPr>
          <w:p w14:paraId="0A20C409"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42.09</w:t>
            </w:r>
          </w:p>
        </w:tc>
        <w:tc>
          <w:tcPr>
            <w:tcW w:w="1065" w:type="dxa"/>
            <w:shd w:val="clear" w:color="auto" w:fill="auto"/>
            <w:hideMark/>
          </w:tcPr>
          <w:p w14:paraId="260D3762"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F870E3" w:rsidRPr="00A86EF6" w14:paraId="65D2B797" w14:textId="77777777" w:rsidTr="0034255C">
        <w:tc>
          <w:tcPr>
            <w:tcW w:w="2625" w:type="dxa"/>
            <w:shd w:val="clear" w:color="auto" w:fill="auto"/>
            <w:hideMark/>
          </w:tcPr>
          <w:p w14:paraId="3028B182" w14:textId="77777777" w:rsidR="00F870E3" w:rsidRPr="00A86EF6" w:rsidRDefault="00F870E3" w:rsidP="00F870E3">
            <w:pPr>
              <w:spacing w:after="160"/>
              <w:rPr>
                <w:rFonts w:ascii="Times New Roman" w:eastAsia="Calibri" w:hAnsi="Times New Roman" w:cs="Times New Roman"/>
              </w:rPr>
            </w:pPr>
            <w:proofErr w:type="gramStart"/>
            <w:r w:rsidRPr="00A86EF6">
              <w:rPr>
                <w:rFonts w:ascii="Times New Roman" w:eastAsia="Calibri" w:hAnsi="Times New Roman" w:cs="Times New Roman"/>
                <w:shd w:val="clear" w:color="auto" w:fill="FFFFFF"/>
                <w:lang w:val="en"/>
              </w:rPr>
              <w:t>Delay[</w:t>
            </w:r>
            <w:proofErr w:type="gramEnd"/>
            <w:r w:rsidRPr="00A86EF6">
              <w:rPr>
                <w:rFonts w:ascii="Times New Roman" w:eastAsia="Calibri" w:hAnsi="Times New Roman" w:cs="Times New Roman"/>
                <w:shd w:val="clear" w:color="auto" w:fill="FFFFFF"/>
                <w:lang w:val="en"/>
              </w:rPr>
              <w:t>1 year]</w:t>
            </w:r>
            <w:r w:rsidRPr="00A86EF6">
              <w:rPr>
                <w:rFonts w:ascii="Times New Roman" w:eastAsia="Calibri" w:hAnsi="Times New Roman" w:cs="Times New Roman"/>
              </w:rPr>
              <w:t> </w:t>
            </w:r>
          </w:p>
        </w:tc>
        <w:tc>
          <w:tcPr>
            <w:tcW w:w="2385" w:type="dxa"/>
            <w:shd w:val="clear" w:color="auto" w:fill="auto"/>
            <w:hideMark/>
          </w:tcPr>
          <w:p w14:paraId="242E8DFD"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232.01</w:t>
            </w:r>
          </w:p>
        </w:tc>
        <w:tc>
          <w:tcPr>
            <w:tcW w:w="2205" w:type="dxa"/>
            <w:shd w:val="clear" w:color="auto" w:fill="auto"/>
            <w:hideMark/>
          </w:tcPr>
          <w:p w14:paraId="2909DA82"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20.69</w:t>
            </w:r>
          </w:p>
        </w:tc>
        <w:tc>
          <w:tcPr>
            <w:tcW w:w="1065" w:type="dxa"/>
            <w:shd w:val="clear" w:color="auto" w:fill="auto"/>
            <w:hideMark/>
          </w:tcPr>
          <w:p w14:paraId="7A107E85"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F870E3" w:rsidRPr="00A86EF6" w14:paraId="6DC5774C" w14:textId="77777777" w:rsidTr="0034255C">
        <w:tc>
          <w:tcPr>
            <w:tcW w:w="2625" w:type="dxa"/>
            <w:shd w:val="clear" w:color="auto" w:fill="auto"/>
            <w:hideMark/>
          </w:tcPr>
          <w:p w14:paraId="5FD9FEAF" w14:textId="77777777" w:rsidR="00F870E3" w:rsidRPr="00A86EF6" w:rsidRDefault="00F870E3" w:rsidP="00F870E3">
            <w:pPr>
              <w:spacing w:after="160"/>
              <w:rPr>
                <w:rFonts w:ascii="Times New Roman" w:eastAsia="Calibri" w:hAnsi="Times New Roman" w:cs="Times New Roman"/>
              </w:rPr>
            </w:pPr>
            <w:proofErr w:type="gramStart"/>
            <w:r w:rsidRPr="00A86EF6">
              <w:rPr>
                <w:rFonts w:ascii="Times New Roman" w:eastAsia="Calibri" w:hAnsi="Times New Roman" w:cs="Times New Roman"/>
                <w:shd w:val="clear" w:color="auto" w:fill="FFFFFF"/>
                <w:lang w:val="en"/>
              </w:rPr>
              <w:t>Domain[</w:t>
            </w:r>
            <w:proofErr w:type="gramEnd"/>
            <w:r w:rsidRPr="00A86EF6">
              <w:rPr>
                <w:rFonts w:ascii="Times New Roman" w:eastAsia="Calibri" w:hAnsi="Times New Roman" w:cs="Times New Roman"/>
                <w:shd w:val="clear" w:color="auto" w:fill="FFFFFF"/>
                <w:lang w:val="en"/>
              </w:rPr>
              <w:t>Cow]</w:t>
            </w:r>
            <w:r w:rsidRPr="00A86EF6">
              <w:rPr>
                <w:rFonts w:ascii="Times New Roman" w:eastAsia="Calibri" w:hAnsi="Times New Roman" w:cs="Times New Roman"/>
              </w:rPr>
              <w:t> </w:t>
            </w:r>
          </w:p>
        </w:tc>
        <w:tc>
          <w:tcPr>
            <w:tcW w:w="2385" w:type="dxa"/>
            <w:shd w:val="clear" w:color="auto" w:fill="auto"/>
            <w:hideMark/>
          </w:tcPr>
          <w:p w14:paraId="490C6FD1"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-3.98</w:t>
            </w:r>
          </w:p>
        </w:tc>
        <w:tc>
          <w:tcPr>
            <w:tcW w:w="2205" w:type="dxa"/>
            <w:shd w:val="clear" w:color="auto" w:fill="auto"/>
            <w:hideMark/>
          </w:tcPr>
          <w:p w14:paraId="7D2A8282"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28.53</w:t>
            </w:r>
          </w:p>
        </w:tc>
        <w:tc>
          <w:tcPr>
            <w:tcW w:w="1065" w:type="dxa"/>
            <w:shd w:val="clear" w:color="auto" w:fill="auto"/>
            <w:hideMark/>
          </w:tcPr>
          <w:p w14:paraId="62DDB068"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0.8890</w:t>
            </w:r>
          </w:p>
        </w:tc>
      </w:tr>
      <w:tr w:rsidR="00F870E3" w:rsidRPr="00A86EF6" w14:paraId="3133760C" w14:textId="77777777" w:rsidTr="0034255C">
        <w:tc>
          <w:tcPr>
            <w:tcW w:w="2625" w:type="dxa"/>
            <w:shd w:val="clear" w:color="auto" w:fill="auto"/>
            <w:hideMark/>
          </w:tcPr>
          <w:p w14:paraId="4B7E7F91" w14:textId="77777777" w:rsidR="00F870E3" w:rsidRPr="00A86EF6" w:rsidRDefault="00F870E3" w:rsidP="00F870E3">
            <w:pPr>
              <w:spacing w:after="160"/>
              <w:rPr>
                <w:rFonts w:ascii="Times New Roman" w:eastAsia="Calibri" w:hAnsi="Times New Roman" w:cs="Times New Roman"/>
              </w:rPr>
            </w:pPr>
            <w:proofErr w:type="gramStart"/>
            <w:r w:rsidRPr="00A86EF6">
              <w:rPr>
                <w:rFonts w:ascii="Times New Roman" w:eastAsia="Calibri" w:hAnsi="Times New Roman" w:cs="Times New Roman"/>
                <w:shd w:val="clear" w:color="auto" w:fill="FFFFFF"/>
                <w:lang w:val="en"/>
              </w:rPr>
              <w:t>Domain[</w:t>
            </w:r>
            <w:proofErr w:type="gramEnd"/>
            <w:r w:rsidRPr="00A86EF6">
              <w:rPr>
                <w:rFonts w:ascii="Times New Roman" w:eastAsia="Calibri" w:hAnsi="Times New Roman" w:cs="Times New Roman"/>
                <w:shd w:val="clear" w:color="auto" w:fill="FFFFFF"/>
                <w:lang w:val="en"/>
              </w:rPr>
              <w:t>Money]</w:t>
            </w:r>
            <w:r w:rsidRPr="00A86EF6">
              <w:rPr>
                <w:rFonts w:ascii="Times New Roman" w:eastAsia="Calibri" w:hAnsi="Times New Roman" w:cs="Times New Roman"/>
              </w:rPr>
              <w:t> </w:t>
            </w:r>
          </w:p>
        </w:tc>
        <w:tc>
          <w:tcPr>
            <w:tcW w:w="2385" w:type="dxa"/>
            <w:shd w:val="clear" w:color="auto" w:fill="auto"/>
            <w:hideMark/>
          </w:tcPr>
          <w:p w14:paraId="4EF0B950"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309.84</w:t>
            </w:r>
          </w:p>
        </w:tc>
        <w:tc>
          <w:tcPr>
            <w:tcW w:w="2205" w:type="dxa"/>
            <w:shd w:val="clear" w:color="auto" w:fill="auto"/>
            <w:hideMark/>
          </w:tcPr>
          <w:p w14:paraId="04021186"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32.11</w:t>
            </w:r>
          </w:p>
        </w:tc>
        <w:tc>
          <w:tcPr>
            <w:tcW w:w="1065" w:type="dxa"/>
            <w:shd w:val="clear" w:color="auto" w:fill="auto"/>
            <w:hideMark/>
          </w:tcPr>
          <w:p w14:paraId="5E6704E4"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F870E3" w:rsidRPr="00A86EF6" w14:paraId="3FDF1997" w14:textId="77777777" w:rsidTr="0034255C">
        <w:tc>
          <w:tcPr>
            <w:tcW w:w="2625" w:type="dxa"/>
            <w:shd w:val="clear" w:color="auto" w:fill="auto"/>
            <w:hideMark/>
          </w:tcPr>
          <w:p w14:paraId="1E446E52"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 xml:space="preserve">[1 </w:t>
            </w:r>
            <w:proofErr w:type="gramStart"/>
            <w:r w:rsidRPr="00A86EF6">
              <w:rPr>
                <w:rFonts w:ascii="Times New Roman" w:eastAsia="Calibri" w:hAnsi="Times New Roman" w:cs="Times New Roman"/>
                <w:shd w:val="clear" w:color="auto" w:fill="FFFFFF"/>
                <w:lang w:val="en"/>
              </w:rPr>
              <w:t>month][</w:t>
            </w:r>
            <w:proofErr w:type="gramEnd"/>
            <w:r w:rsidRPr="00A86EF6">
              <w:rPr>
                <w:rFonts w:ascii="Times New Roman" w:eastAsia="Calibri" w:hAnsi="Times New Roman" w:cs="Times New Roman"/>
                <w:shd w:val="clear" w:color="auto" w:fill="FFFFFF"/>
                <w:lang w:val="en"/>
              </w:rPr>
              <w:t>Cow]</w:t>
            </w:r>
            <w:r w:rsidRPr="00A86EF6">
              <w:rPr>
                <w:rFonts w:ascii="Times New Roman" w:eastAsia="Calibri" w:hAnsi="Times New Roman" w:cs="Times New Roman"/>
              </w:rPr>
              <w:t> </w:t>
            </w:r>
          </w:p>
        </w:tc>
        <w:tc>
          <w:tcPr>
            <w:tcW w:w="2385" w:type="dxa"/>
            <w:shd w:val="clear" w:color="auto" w:fill="auto"/>
            <w:hideMark/>
          </w:tcPr>
          <w:p w14:paraId="42490FF6"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-219.97</w:t>
            </w:r>
          </w:p>
        </w:tc>
        <w:tc>
          <w:tcPr>
            <w:tcW w:w="2205" w:type="dxa"/>
            <w:shd w:val="clear" w:color="auto" w:fill="auto"/>
            <w:hideMark/>
          </w:tcPr>
          <w:p w14:paraId="07F637D9"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40.64</w:t>
            </w:r>
          </w:p>
        </w:tc>
        <w:tc>
          <w:tcPr>
            <w:tcW w:w="1065" w:type="dxa"/>
            <w:shd w:val="clear" w:color="auto" w:fill="auto"/>
            <w:hideMark/>
          </w:tcPr>
          <w:p w14:paraId="0BC92D64"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F870E3" w:rsidRPr="00A86EF6" w14:paraId="5B1358A6" w14:textId="77777777" w:rsidTr="0034255C">
        <w:tc>
          <w:tcPr>
            <w:tcW w:w="2625" w:type="dxa"/>
            <w:shd w:val="clear" w:color="auto" w:fill="auto"/>
            <w:hideMark/>
          </w:tcPr>
          <w:p w14:paraId="6CE57B89"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 xml:space="preserve">[1 </w:t>
            </w:r>
            <w:proofErr w:type="gramStart"/>
            <w:r w:rsidRPr="00A86EF6">
              <w:rPr>
                <w:rFonts w:ascii="Times New Roman" w:eastAsia="Calibri" w:hAnsi="Times New Roman" w:cs="Times New Roman"/>
                <w:shd w:val="clear" w:color="auto" w:fill="FFFFFF"/>
                <w:lang w:val="en"/>
              </w:rPr>
              <w:t>month][</w:t>
            </w:r>
            <w:proofErr w:type="gramEnd"/>
            <w:r w:rsidRPr="00A86EF6">
              <w:rPr>
                <w:rFonts w:ascii="Times New Roman" w:eastAsia="Calibri" w:hAnsi="Times New Roman" w:cs="Times New Roman"/>
                <w:shd w:val="clear" w:color="auto" w:fill="FFFFFF"/>
                <w:lang w:val="en"/>
              </w:rPr>
              <w:t>Money]</w:t>
            </w:r>
            <w:r w:rsidRPr="00A86EF6">
              <w:rPr>
                <w:rFonts w:ascii="Times New Roman" w:eastAsia="Calibri" w:hAnsi="Times New Roman" w:cs="Times New Roman"/>
              </w:rPr>
              <w:t> </w:t>
            </w:r>
          </w:p>
        </w:tc>
        <w:tc>
          <w:tcPr>
            <w:tcW w:w="2385" w:type="dxa"/>
            <w:shd w:val="clear" w:color="auto" w:fill="auto"/>
            <w:hideMark/>
          </w:tcPr>
          <w:p w14:paraId="3AC13420"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-242.74</w:t>
            </w:r>
          </w:p>
        </w:tc>
        <w:tc>
          <w:tcPr>
            <w:tcW w:w="2205" w:type="dxa"/>
            <w:shd w:val="clear" w:color="auto" w:fill="auto"/>
            <w:hideMark/>
          </w:tcPr>
          <w:p w14:paraId="20F9851F"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43.89</w:t>
            </w:r>
          </w:p>
        </w:tc>
        <w:tc>
          <w:tcPr>
            <w:tcW w:w="1065" w:type="dxa"/>
            <w:shd w:val="clear" w:color="auto" w:fill="auto"/>
            <w:hideMark/>
          </w:tcPr>
          <w:p w14:paraId="1F74B368"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F870E3" w:rsidRPr="00A86EF6" w14:paraId="58C6FFA0" w14:textId="77777777" w:rsidTr="0034255C">
        <w:tc>
          <w:tcPr>
            <w:tcW w:w="2625" w:type="dxa"/>
            <w:shd w:val="clear" w:color="auto" w:fill="auto"/>
            <w:hideMark/>
          </w:tcPr>
          <w:p w14:paraId="103CB72B"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 xml:space="preserve">[1 </w:t>
            </w:r>
            <w:proofErr w:type="gramStart"/>
            <w:r w:rsidRPr="00A86EF6">
              <w:rPr>
                <w:rFonts w:ascii="Times New Roman" w:eastAsia="Calibri" w:hAnsi="Times New Roman" w:cs="Times New Roman"/>
                <w:shd w:val="clear" w:color="auto" w:fill="FFFFFF"/>
                <w:lang w:val="en"/>
              </w:rPr>
              <w:t>year][</w:t>
            </w:r>
            <w:proofErr w:type="gramEnd"/>
            <w:r w:rsidRPr="00A86EF6">
              <w:rPr>
                <w:rFonts w:ascii="Times New Roman" w:eastAsia="Calibri" w:hAnsi="Times New Roman" w:cs="Times New Roman"/>
                <w:shd w:val="clear" w:color="auto" w:fill="FFFFFF"/>
                <w:lang w:val="en"/>
              </w:rPr>
              <w:t>Cow]</w:t>
            </w:r>
            <w:r w:rsidRPr="00A86EF6">
              <w:rPr>
                <w:rFonts w:ascii="Times New Roman" w:eastAsia="Calibri" w:hAnsi="Times New Roman" w:cs="Times New Roman"/>
              </w:rPr>
              <w:t> </w:t>
            </w:r>
          </w:p>
        </w:tc>
        <w:tc>
          <w:tcPr>
            <w:tcW w:w="2385" w:type="dxa"/>
            <w:shd w:val="clear" w:color="auto" w:fill="auto"/>
            <w:hideMark/>
          </w:tcPr>
          <w:p w14:paraId="044B9E74"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-16.34</w:t>
            </w:r>
          </w:p>
        </w:tc>
        <w:tc>
          <w:tcPr>
            <w:tcW w:w="2205" w:type="dxa"/>
            <w:shd w:val="clear" w:color="auto" w:fill="auto"/>
            <w:hideMark/>
          </w:tcPr>
          <w:p w14:paraId="640A7399"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25.72</w:t>
            </w:r>
          </w:p>
        </w:tc>
        <w:tc>
          <w:tcPr>
            <w:tcW w:w="1065" w:type="dxa"/>
            <w:shd w:val="clear" w:color="auto" w:fill="auto"/>
            <w:hideMark/>
          </w:tcPr>
          <w:p w14:paraId="00019BEA"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0.5255</w:t>
            </w:r>
          </w:p>
        </w:tc>
      </w:tr>
      <w:tr w:rsidR="00F870E3" w:rsidRPr="00A86EF6" w14:paraId="6A8AC21B" w14:textId="77777777" w:rsidTr="0034255C">
        <w:tc>
          <w:tcPr>
            <w:tcW w:w="2625" w:type="dxa"/>
            <w:shd w:val="clear" w:color="auto" w:fill="auto"/>
            <w:hideMark/>
          </w:tcPr>
          <w:p w14:paraId="65498FFD"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 xml:space="preserve">[1 </w:t>
            </w:r>
            <w:proofErr w:type="gramStart"/>
            <w:r w:rsidRPr="00A86EF6">
              <w:rPr>
                <w:rFonts w:ascii="Times New Roman" w:eastAsia="Calibri" w:hAnsi="Times New Roman" w:cs="Times New Roman"/>
                <w:shd w:val="clear" w:color="auto" w:fill="FFFFFF"/>
                <w:lang w:val="en"/>
              </w:rPr>
              <w:t>year][</w:t>
            </w:r>
            <w:proofErr w:type="gramEnd"/>
            <w:r w:rsidRPr="00A86EF6">
              <w:rPr>
                <w:rFonts w:ascii="Times New Roman" w:eastAsia="Calibri" w:hAnsi="Times New Roman" w:cs="Times New Roman"/>
                <w:shd w:val="clear" w:color="auto" w:fill="FFFFFF"/>
                <w:lang w:val="en"/>
              </w:rPr>
              <w:t>Money]</w:t>
            </w:r>
            <w:r w:rsidRPr="00A86EF6">
              <w:rPr>
                <w:rFonts w:ascii="Times New Roman" w:eastAsia="Calibri" w:hAnsi="Times New Roman" w:cs="Times New Roman"/>
              </w:rPr>
              <w:t> </w:t>
            </w:r>
          </w:p>
        </w:tc>
        <w:tc>
          <w:tcPr>
            <w:tcW w:w="2385" w:type="dxa"/>
            <w:shd w:val="clear" w:color="auto" w:fill="auto"/>
            <w:hideMark/>
          </w:tcPr>
          <w:p w14:paraId="5225D612"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-220.73</w:t>
            </w:r>
          </w:p>
        </w:tc>
        <w:tc>
          <w:tcPr>
            <w:tcW w:w="2205" w:type="dxa"/>
            <w:shd w:val="clear" w:color="auto" w:fill="auto"/>
            <w:hideMark/>
          </w:tcPr>
          <w:p w14:paraId="10923F5E"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35.41</w:t>
            </w:r>
          </w:p>
        </w:tc>
        <w:tc>
          <w:tcPr>
            <w:tcW w:w="1065" w:type="dxa"/>
            <w:shd w:val="clear" w:color="auto" w:fill="auto"/>
            <w:hideMark/>
          </w:tcPr>
          <w:p w14:paraId="5595AFEC" w14:textId="77777777" w:rsidR="00F870E3"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bl>
    <w:p w14:paraId="684569B0" w14:textId="70D78FAC" w:rsidR="002F0114" w:rsidRPr="00A86EF6" w:rsidRDefault="00F870E3" w:rsidP="00F870E3">
      <w:pPr>
        <w:spacing w:after="160"/>
        <w:rPr>
          <w:rFonts w:ascii="Times New Roman" w:eastAsia="Calibri" w:hAnsi="Times New Roman" w:cs="Times New Roman"/>
        </w:rPr>
      </w:pPr>
      <w:r w:rsidRPr="00A86EF6">
        <w:rPr>
          <w:rFonts w:ascii="Times New Roman" w:eastAsia="Calibri" w:hAnsi="Times New Roman" w:cs="Times New Roman"/>
        </w:rPr>
        <w:t xml:space="preserve">Note: Beyond the intercept variable, all other variables are essentially dummy variables (1 if yes, 0 if no). Meaning if you are 1 month out, you cannot also be 1 year out. For example, if you want to calculate the rank for cows 1 month out, you would have the intercept + </w:t>
      </w:r>
      <w:proofErr w:type="gramStart"/>
      <w:r w:rsidRPr="00A86EF6">
        <w:rPr>
          <w:rFonts w:ascii="Times New Roman" w:eastAsia="Calibri" w:hAnsi="Times New Roman" w:cs="Times New Roman"/>
        </w:rPr>
        <w:t>delay[</w:t>
      </w:r>
      <w:proofErr w:type="gramEnd"/>
      <w:r w:rsidRPr="00A86EF6">
        <w:rPr>
          <w:rFonts w:ascii="Times New Roman" w:eastAsia="Calibri" w:hAnsi="Times New Roman" w:cs="Times New Roman"/>
        </w:rPr>
        <w:t xml:space="preserve">1 month] + domain[Cow] + [1 month][Cow]. </w:t>
      </w:r>
    </w:p>
    <w:p w14:paraId="18AFBA24" w14:textId="77777777" w:rsidR="002F0114" w:rsidRPr="00A86EF6" w:rsidRDefault="002F0114">
      <w:pPr>
        <w:rPr>
          <w:rFonts w:ascii="Times New Roman" w:eastAsia="Calibri" w:hAnsi="Times New Roman" w:cs="Times New Roman"/>
        </w:rPr>
      </w:pPr>
      <w:r w:rsidRPr="00A86EF6">
        <w:rPr>
          <w:rFonts w:ascii="Times New Roman" w:eastAsia="Calibri" w:hAnsi="Times New Roman" w:cs="Times New Roman"/>
        </w:rPr>
        <w:br w:type="page"/>
      </w:r>
    </w:p>
    <w:p w14:paraId="6C9F280E" w14:textId="6687050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rPr>
        <w:lastRenderedPageBreak/>
        <w:t>Table S</w:t>
      </w:r>
      <w:r w:rsidR="00950F79" w:rsidRPr="00A86EF6">
        <w:rPr>
          <w:rFonts w:ascii="Times New Roman" w:eastAsia="Calibri" w:hAnsi="Times New Roman" w:cs="Times New Roman"/>
        </w:rPr>
        <w:t>2.</w:t>
      </w:r>
      <w:r w:rsidRPr="00A86EF6">
        <w:rPr>
          <w:rFonts w:ascii="Times New Roman" w:eastAsia="Calibri" w:hAnsi="Times New Roman" w:cs="Times New Roman"/>
        </w:rPr>
        <w:t xml:space="preserve">4. Generalized linear mixed model outputs for the full model. With 3-year delay, fodder, wet region, and owning or leasing land as reference categories. </w:t>
      </w:r>
    </w:p>
    <w:tbl>
      <w:tblPr>
        <w:tblW w:w="819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625"/>
        <w:gridCol w:w="2385"/>
        <w:gridCol w:w="2205"/>
        <w:gridCol w:w="975"/>
      </w:tblGrid>
      <w:tr w:rsidR="003C06EE" w:rsidRPr="00A86EF6" w14:paraId="10D2873C" w14:textId="77777777" w:rsidTr="0083292E">
        <w:tc>
          <w:tcPr>
            <w:tcW w:w="2625" w:type="dxa"/>
            <w:tcBorders>
              <w:top w:val="single" w:sz="4" w:space="0" w:color="auto"/>
              <w:bottom w:val="single" w:sz="4" w:space="0" w:color="auto"/>
            </w:tcBorders>
            <w:shd w:val="clear" w:color="auto" w:fill="auto"/>
            <w:hideMark/>
          </w:tcPr>
          <w:p w14:paraId="30D08F9B"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Effect</w:t>
            </w:r>
          </w:p>
        </w:tc>
        <w:tc>
          <w:tcPr>
            <w:tcW w:w="2385" w:type="dxa"/>
            <w:tcBorders>
              <w:top w:val="single" w:sz="4" w:space="0" w:color="auto"/>
              <w:bottom w:val="single" w:sz="4" w:space="0" w:color="auto"/>
            </w:tcBorders>
            <w:shd w:val="clear" w:color="auto" w:fill="auto"/>
            <w:hideMark/>
          </w:tcPr>
          <w:p w14:paraId="4C220426"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Estimate</w:t>
            </w:r>
          </w:p>
        </w:tc>
        <w:tc>
          <w:tcPr>
            <w:tcW w:w="2205" w:type="dxa"/>
            <w:tcBorders>
              <w:top w:val="single" w:sz="4" w:space="0" w:color="auto"/>
              <w:bottom w:val="single" w:sz="4" w:space="0" w:color="auto"/>
            </w:tcBorders>
            <w:shd w:val="clear" w:color="auto" w:fill="auto"/>
            <w:hideMark/>
          </w:tcPr>
          <w:p w14:paraId="500613A6" w14:textId="77777777" w:rsidR="003C06EE" w:rsidRPr="00A86EF6" w:rsidRDefault="003C06EE" w:rsidP="003C06EE">
            <w:pPr>
              <w:spacing w:after="160"/>
              <w:rPr>
                <w:rFonts w:ascii="Times New Roman" w:eastAsia="Calibri" w:hAnsi="Times New Roman" w:cs="Times New Roman"/>
              </w:rPr>
            </w:pPr>
            <w:proofErr w:type="gramStart"/>
            <w:r w:rsidRPr="00A86EF6">
              <w:rPr>
                <w:rFonts w:ascii="Times New Roman" w:eastAsia="Calibri" w:hAnsi="Times New Roman" w:cs="Times New Roman"/>
                <w:shd w:val="clear" w:color="auto" w:fill="FFFFFF"/>
                <w:lang w:val="en"/>
              </w:rPr>
              <w:t>S.E</w:t>
            </w:r>
            <w:proofErr w:type="gramEnd"/>
          </w:p>
        </w:tc>
        <w:tc>
          <w:tcPr>
            <w:tcW w:w="975" w:type="dxa"/>
            <w:tcBorders>
              <w:top w:val="single" w:sz="4" w:space="0" w:color="auto"/>
              <w:bottom w:val="single" w:sz="4" w:space="0" w:color="auto"/>
            </w:tcBorders>
            <w:shd w:val="clear" w:color="auto" w:fill="auto"/>
            <w:hideMark/>
          </w:tcPr>
          <w:p w14:paraId="142CAC16"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p-value</w:t>
            </w:r>
          </w:p>
        </w:tc>
      </w:tr>
      <w:tr w:rsidR="003C06EE" w:rsidRPr="00A86EF6" w14:paraId="29B83F31" w14:textId="77777777" w:rsidTr="0083292E">
        <w:tc>
          <w:tcPr>
            <w:tcW w:w="2625" w:type="dxa"/>
            <w:tcBorders>
              <w:top w:val="single" w:sz="4" w:space="0" w:color="auto"/>
            </w:tcBorders>
            <w:shd w:val="clear" w:color="auto" w:fill="auto"/>
            <w:hideMark/>
          </w:tcPr>
          <w:p w14:paraId="779AC7F5"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Intercept</w:t>
            </w:r>
            <w:r w:rsidRPr="00A86EF6">
              <w:rPr>
                <w:rFonts w:ascii="Times New Roman" w:eastAsia="Calibri" w:hAnsi="Times New Roman" w:cs="Times New Roman"/>
              </w:rPr>
              <w:t> </w:t>
            </w:r>
          </w:p>
        </w:tc>
        <w:tc>
          <w:tcPr>
            <w:tcW w:w="2385" w:type="dxa"/>
            <w:tcBorders>
              <w:top w:val="single" w:sz="4" w:space="0" w:color="auto"/>
            </w:tcBorders>
            <w:shd w:val="clear" w:color="auto" w:fill="auto"/>
            <w:hideMark/>
          </w:tcPr>
          <w:p w14:paraId="07F606EE"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2229.70</w:t>
            </w:r>
          </w:p>
        </w:tc>
        <w:tc>
          <w:tcPr>
            <w:tcW w:w="2205" w:type="dxa"/>
            <w:tcBorders>
              <w:top w:val="single" w:sz="4" w:space="0" w:color="auto"/>
            </w:tcBorders>
            <w:shd w:val="clear" w:color="auto" w:fill="auto"/>
            <w:hideMark/>
          </w:tcPr>
          <w:p w14:paraId="047494EF"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152.64</w:t>
            </w:r>
          </w:p>
        </w:tc>
        <w:tc>
          <w:tcPr>
            <w:tcW w:w="975" w:type="dxa"/>
            <w:tcBorders>
              <w:top w:val="single" w:sz="4" w:space="0" w:color="auto"/>
            </w:tcBorders>
            <w:shd w:val="clear" w:color="auto" w:fill="auto"/>
            <w:hideMark/>
          </w:tcPr>
          <w:p w14:paraId="07823858"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3C06EE" w:rsidRPr="00A86EF6" w14:paraId="4607C6DE" w14:textId="77777777" w:rsidTr="0083292E">
        <w:tc>
          <w:tcPr>
            <w:tcW w:w="2625" w:type="dxa"/>
            <w:shd w:val="clear" w:color="auto" w:fill="auto"/>
            <w:hideMark/>
          </w:tcPr>
          <w:p w14:paraId="1C5D0F9F" w14:textId="77777777" w:rsidR="003C06EE" w:rsidRPr="00A86EF6" w:rsidRDefault="003C06EE" w:rsidP="003C06EE">
            <w:pPr>
              <w:spacing w:after="160"/>
              <w:rPr>
                <w:rFonts w:ascii="Times New Roman" w:eastAsia="Calibri" w:hAnsi="Times New Roman" w:cs="Times New Roman"/>
              </w:rPr>
            </w:pPr>
            <w:proofErr w:type="gramStart"/>
            <w:r w:rsidRPr="00A86EF6">
              <w:rPr>
                <w:rFonts w:ascii="Times New Roman" w:eastAsia="Calibri" w:hAnsi="Times New Roman" w:cs="Times New Roman"/>
                <w:shd w:val="clear" w:color="auto" w:fill="FFFFFF"/>
                <w:lang w:val="en"/>
              </w:rPr>
              <w:t>Delay[</w:t>
            </w:r>
            <w:proofErr w:type="gramEnd"/>
            <w:r w:rsidRPr="00A86EF6">
              <w:rPr>
                <w:rFonts w:ascii="Times New Roman" w:eastAsia="Calibri" w:hAnsi="Times New Roman" w:cs="Times New Roman"/>
                <w:shd w:val="clear" w:color="auto" w:fill="FFFFFF"/>
                <w:lang w:val="en"/>
              </w:rPr>
              <w:t>1 month]</w:t>
            </w:r>
            <w:r w:rsidRPr="00A86EF6">
              <w:rPr>
                <w:rFonts w:ascii="Times New Roman" w:eastAsia="Calibri" w:hAnsi="Times New Roman" w:cs="Times New Roman"/>
              </w:rPr>
              <w:t> </w:t>
            </w:r>
          </w:p>
        </w:tc>
        <w:tc>
          <w:tcPr>
            <w:tcW w:w="2385" w:type="dxa"/>
            <w:shd w:val="clear" w:color="auto" w:fill="auto"/>
            <w:hideMark/>
          </w:tcPr>
          <w:p w14:paraId="392D11EA"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1039.49</w:t>
            </w:r>
          </w:p>
        </w:tc>
        <w:tc>
          <w:tcPr>
            <w:tcW w:w="2205" w:type="dxa"/>
            <w:shd w:val="clear" w:color="auto" w:fill="auto"/>
            <w:hideMark/>
          </w:tcPr>
          <w:p w14:paraId="11151EF8"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42.07</w:t>
            </w:r>
          </w:p>
        </w:tc>
        <w:tc>
          <w:tcPr>
            <w:tcW w:w="975" w:type="dxa"/>
            <w:shd w:val="clear" w:color="auto" w:fill="auto"/>
            <w:hideMark/>
          </w:tcPr>
          <w:p w14:paraId="7251C537"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3C06EE" w:rsidRPr="00A86EF6" w14:paraId="4B5844E7" w14:textId="77777777" w:rsidTr="0083292E">
        <w:tc>
          <w:tcPr>
            <w:tcW w:w="2625" w:type="dxa"/>
            <w:shd w:val="clear" w:color="auto" w:fill="auto"/>
            <w:hideMark/>
          </w:tcPr>
          <w:p w14:paraId="3364FE1A" w14:textId="77777777" w:rsidR="003C06EE" w:rsidRPr="00A86EF6" w:rsidRDefault="003C06EE" w:rsidP="003C06EE">
            <w:pPr>
              <w:spacing w:after="160"/>
              <w:rPr>
                <w:rFonts w:ascii="Times New Roman" w:eastAsia="Calibri" w:hAnsi="Times New Roman" w:cs="Times New Roman"/>
              </w:rPr>
            </w:pPr>
            <w:proofErr w:type="gramStart"/>
            <w:r w:rsidRPr="00A86EF6">
              <w:rPr>
                <w:rFonts w:ascii="Times New Roman" w:eastAsia="Calibri" w:hAnsi="Times New Roman" w:cs="Times New Roman"/>
                <w:shd w:val="clear" w:color="auto" w:fill="FFFFFF"/>
                <w:lang w:val="en"/>
              </w:rPr>
              <w:t>Delay[</w:t>
            </w:r>
            <w:proofErr w:type="gramEnd"/>
            <w:r w:rsidRPr="00A86EF6">
              <w:rPr>
                <w:rFonts w:ascii="Times New Roman" w:eastAsia="Calibri" w:hAnsi="Times New Roman" w:cs="Times New Roman"/>
                <w:shd w:val="clear" w:color="auto" w:fill="FFFFFF"/>
                <w:lang w:val="en"/>
              </w:rPr>
              <w:t>1 year]</w:t>
            </w:r>
            <w:r w:rsidRPr="00A86EF6">
              <w:rPr>
                <w:rFonts w:ascii="Times New Roman" w:eastAsia="Calibri" w:hAnsi="Times New Roman" w:cs="Times New Roman"/>
              </w:rPr>
              <w:t> </w:t>
            </w:r>
          </w:p>
        </w:tc>
        <w:tc>
          <w:tcPr>
            <w:tcW w:w="2385" w:type="dxa"/>
            <w:shd w:val="clear" w:color="auto" w:fill="auto"/>
            <w:hideMark/>
          </w:tcPr>
          <w:p w14:paraId="447501EA"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232.01</w:t>
            </w:r>
          </w:p>
        </w:tc>
        <w:tc>
          <w:tcPr>
            <w:tcW w:w="2205" w:type="dxa"/>
            <w:shd w:val="clear" w:color="auto" w:fill="auto"/>
            <w:hideMark/>
          </w:tcPr>
          <w:p w14:paraId="57D73903"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20.53</w:t>
            </w:r>
          </w:p>
        </w:tc>
        <w:tc>
          <w:tcPr>
            <w:tcW w:w="975" w:type="dxa"/>
            <w:shd w:val="clear" w:color="auto" w:fill="auto"/>
            <w:hideMark/>
          </w:tcPr>
          <w:p w14:paraId="76B2FB1B"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3C06EE" w:rsidRPr="00A86EF6" w14:paraId="23C621CE" w14:textId="77777777" w:rsidTr="0083292E">
        <w:tc>
          <w:tcPr>
            <w:tcW w:w="2625" w:type="dxa"/>
            <w:shd w:val="clear" w:color="auto" w:fill="auto"/>
            <w:hideMark/>
          </w:tcPr>
          <w:p w14:paraId="145822C5" w14:textId="77777777" w:rsidR="003C06EE" w:rsidRPr="00A86EF6" w:rsidRDefault="003C06EE" w:rsidP="003C06EE">
            <w:pPr>
              <w:spacing w:after="160"/>
              <w:rPr>
                <w:rFonts w:ascii="Times New Roman" w:eastAsia="Calibri" w:hAnsi="Times New Roman" w:cs="Times New Roman"/>
              </w:rPr>
            </w:pPr>
            <w:proofErr w:type="gramStart"/>
            <w:r w:rsidRPr="00A86EF6">
              <w:rPr>
                <w:rFonts w:ascii="Times New Roman" w:eastAsia="Calibri" w:hAnsi="Times New Roman" w:cs="Times New Roman"/>
                <w:shd w:val="clear" w:color="auto" w:fill="FFFFFF"/>
                <w:lang w:val="en"/>
              </w:rPr>
              <w:t>Domain[</w:t>
            </w:r>
            <w:proofErr w:type="gramEnd"/>
            <w:r w:rsidRPr="00A86EF6">
              <w:rPr>
                <w:rFonts w:ascii="Times New Roman" w:eastAsia="Calibri" w:hAnsi="Times New Roman" w:cs="Times New Roman"/>
                <w:shd w:val="clear" w:color="auto" w:fill="FFFFFF"/>
                <w:lang w:val="en"/>
              </w:rPr>
              <w:t>Cow]</w:t>
            </w:r>
            <w:r w:rsidRPr="00A86EF6">
              <w:rPr>
                <w:rFonts w:ascii="Times New Roman" w:eastAsia="Calibri" w:hAnsi="Times New Roman" w:cs="Times New Roman"/>
              </w:rPr>
              <w:t> </w:t>
            </w:r>
          </w:p>
        </w:tc>
        <w:tc>
          <w:tcPr>
            <w:tcW w:w="2385" w:type="dxa"/>
            <w:shd w:val="clear" w:color="auto" w:fill="auto"/>
            <w:hideMark/>
          </w:tcPr>
          <w:p w14:paraId="143A92AC"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-3.98</w:t>
            </w:r>
          </w:p>
        </w:tc>
        <w:tc>
          <w:tcPr>
            <w:tcW w:w="2205" w:type="dxa"/>
            <w:shd w:val="clear" w:color="auto" w:fill="auto"/>
            <w:hideMark/>
          </w:tcPr>
          <w:p w14:paraId="26197F51"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28.54</w:t>
            </w:r>
          </w:p>
        </w:tc>
        <w:tc>
          <w:tcPr>
            <w:tcW w:w="975" w:type="dxa"/>
            <w:shd w:val="clear" w:color="auto" w:fill="auto"/>
            <w:hideMark/>
          </w:tcPr>
          <w:p w14:paraId="3B360E0F"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0.8890</w:t>
            </w:r>
          </w:p>
        </w:tc>
      </w:tr>
      <w:tr w:rsidR="003C06EE" w:rsidRPr="00A86EF6" w14:paraId="106A6199" w14:textId="77777777" w:rsidTr="0083292E">
        <w:tc>
          <w:tcPr>
            <w:tcW w:w="2625" w:type="dxa"/>
            <w:shd w:val="clear" w:color="auto" w:fill="auto"/>
            <w:hideMark/>
          </w:tcPr>
          <w:p w14:paraId="030B92D6" w14:textId="77777777" w:rsidR="003C06EE" w:rsidRPr="00A86EF6" w:rsidRDefault="003C06EE" w:rsidP="003C06EE">
            <w:pPr>
              <w:spacing w:after="160"/>
              <w:rPr>
                <w:rFonts w:ascii="Times New Roman" w:eastAsia="Calibri" w:hAnsi="Times New Roman" w:cs="Times New Roman"/>
              </w:rPr>
            </w:pPr>
            <w:proofErr w:type="gramStart"/>
            <w:r w:rsidRPr="00A86EF6">
              <w:rPr>
                <w:rFonts w:ascii="Times New Roman" w:eastAsia="Calibri" w:hAnsi="Times New Roman" w:cs="Times New Roman"/>
                <w:shd w:val="clear" w:color="auto" w:fill="FFFFFF"/>
                <w:lang w:val="en"/>
              </w:rPr>
              <w:t>Domain[</w:t>
            </w:r>
            <w:proofErr w:type="gramEnd"/>
            <w:r w:rsidRPr="00A86EF6">
              <w:rPr>
                <w:rFonts w:ascii="Times New Roman" w:eastAsia="Calibri" w:hAnsi="Times New Roman" w:cs="Times New Roman"/>
                <w:shd w:val="clear" w:color="auto" w:fill="FFFFFF"/>
                <w:lang w:val="en"/>
              </w:rPr>
              <w:t>Money]</w:t>
            </w:r>
            <w:r w:rsidRPr="00A86EF6">
              <w:rPr>
                <w:rFonts w:ascii="Times New Roman" w:eastAsia="Calibri" w:hAnsi="Times New Roman" w:cs="Times New Roman"/>
              </w:rPr>
              <w:t> </w:t>
            </w:r>
          </w:p>
        </w:tc>
        <w:tc>
          <w:tcPr>
            <w:tcW w:w="2385" w:type="dxa"/>
            <w:shd w:val="clear" w:color="auto" w:fill="auto"/>
            <w:hideMark/>
          </w:tcPr>
          <w:p w14:paraId="6E0CDBA7"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309.84</w:t>
            </w:r>
          </w:p>
        </w:tc>
        <w:tc>
          <w:tcPr>
            <w:tcW w:w="2205" w:type="dxa"/>
            <w:shd w:val="clear" w:color="auto" w:fill="auto"/>
            <w:hideMark/>
          </w:tcPr>
          <w:p w14:paraId="7E53938C"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32.08</w:t>
            </w:r>
          </w:p>
        </w:tc>
        <w:tc>
          <w:tcPr>
            <w:tcW w:w="975" w:type="dxa"/>
            <w:shd w:val="clear" w:color="auto" w:fill="auto"/>
            <w:hideMark/>
          </w:tcPr>
          <w:p w14:paraId="675058C5"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3C06EE" w:rsidRPr="00A86EF6" w14:paraId="6F02CB8F" w14:textId="77777777" w:rsidTr="0083292E">
        <w:tc>
          <w:tcPr>
            <w:tcW w:w="2625" w:type="dxa"/>
            <w:shd w:val="clear" w:color="auto" w:fill="auto"/>
            <w:hideMark/>
          </w:tcPr>
          <w:p w14:paraId="5C2EF0DD"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 xml:space="preserve">[1 </w:t>
            </w:r>
            <w:proofErr w:type="gramStart"/>
            <w:r w:rsidRPr="00A86EF6">
              <w:rPr>
                <w:rFonts w:ascii="Times New Roman" w:eastAsia="Calibri" w:hAnsi="Times New Roman" w:cs="Times New Roman"/>
                <w:shd w:val="clear" w:color="auto" w:fill="FFFFFF"/>
                <w:lang w:val="en"/>
              </w:rPr>
              <w:t>month][</w:t>
            </w:r>
            <w:proofErr w:type="gramEnd"/>
            <w:r w:rsidRPr="00A86EF6">
              <w:rPr>
                <w:rFonts w:ascii="Times New Roman" w:eastAsia="Calibri" w:hAnsi="Times New Roman" w:cs="Times New Roman"/>
                <w:shd w:val="clear" w:color="auto" w:fill="FFFFFF"/>
                <w:lang w:val="en"/>
              </w:rPr>
              <w:t>Cow]</w:t>
            </w:r>
            <w:r w:rsidRPr="00A86EF6">
              <w:rPr>
                <w:rFonts w:ascii="Times New Roman" w:eastAsia="Calibri" w:hAnsi="Times New Roman" w:cs="Times New Roman"/>
              </w:rPr>
              <w:t> </w:t>
            </w:r>
          </w:p>
        </w:tc>
        <w:tc>
          <w:tcPr>
            <w:tcW w:w="2385" w:type="dxa"/>
            <w:shd w:val="clear" w:color="auto" w:fill="auto"/>
            <w:hideMark/>
          </w:tcPr>
          <w:p w14:paraId="0FDB36AA"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-291.97</w:t>
            </w:r>
          </w:p>
        </w:tc>
        <w:tc>
          <w:tcPr>
            <w:tcW w:w="2205" w:type="dxa"/>
            <w:shd w:val="clear" w:color="auto" w:fill="auto"/>
            <w:hideMark/>
          </w:tcPr>
          <w:p w14:paraId="67CCCC35"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40.66</w:t>
            </w:r>
          </w:p>
        </w:tc>
        <w:tc>
          <w:tcPr>
            <w:tcW w:w="975" w:type="dxa"/>
            <w:shd w:val="clear" w:color="auto" w:fill="auto"/>
            <w:hideMark/>
          </w:tcPr>
          <w:p w14:paraId="36C2ECCA"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3C06EE" w:rsidRPr="00A86EF6" w14:paraId="1D8C7589" w14:textId="77777777" w:rsidTr="0083292E">
        <w:tc>
          <w:tcPr>
            <w:tcW w:w="2625" w:type="dxa"/>
            <w:shd w:val="clear" w:color="auto" w:fill="auto"/>
            <w:hideMark/>
          </w:tcPr>
          <w:p w14:paraId="59482668"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 xml:space="preserve">[1 </w:t>
            </w:r>
            <w:proofErr w:type="gramStart"/>
            <w:r w:rsidRPr="00A86EF6">
              <w:rPr>
                <w:rFonts w:ascii="Times New Roman" w:eastAsia="Calibri" w:hAnsi="Times New Roman" w:cs="Times New Roman"/>
                <w:shd w:val="clear" w:color="auto" w:fill="FFFFFF"/>
                <w:lang w:val="en"/>
              </w:rPr>
              <w:t>month][</w:t>
            </w:r>
            <w:proofErr w:type="gramEnd"/>
            <w:r w:rsidRPr="00A86EF6">
              <w:rPr>
                <w:rFonts w:ascii="Times New Roman" w:eastAsia="Calibri" w:hAnsi="Times New Roman" w:cs="Times New Roman"/>
                <w:shd w:val="clear" w:color="auto" w:fill="FFFFFF"/>
                <w:lang w:val="en"/>
              </w:rPr>
              <w:t>Money]</w:t>
            </w:r>
            <w:r w:rsidRPr="00A86EF6">
              <w:rPr>
                <w:rFonts w:ascii="Times New Roman" w:eastAsia="Calibri" w:hAnsi="Times New Roman" w:cs="Times New Roman"/>
              </w:rPr>
              <w:t> </w:t>
            </w:r>
          </w:p>
        </w:tc>
        <w:tc>
          <w:tcPr>
            <w:tcW w:w="2385" w:type="dxa"/>
            <w:shd w:val="clear" w:color="auto" w:fill="auto"/>
            <w:hideMark/>
          </w:tcPr>
          <w:p w14:paraId="3FF64E8E"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-242.74</w:t>
            </w:r>
          </w:p>
        </w:tc>
        <w:tc>
          <w:tcPr>
            <w:tcW w:w="2205" w:type="dxa"/>
            <w:shd w:val="clear" w:color="auto" w:fill="auto"/>
            <w:hideMark/>
          </w:tcPr>
          <w:p w14:paraId="67307134"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43.88</w:t>
            </w:r>
          </w:p>
        </w:tc>
        <w:tc>
          <w:tcPr>
            <w:tcW w:w="975" w:type="dxa"/>
            <w:shd w:val="clear" w:color="auto" w:fill="auto"/>
            <w:hideMark/>
          </w:tcPr>
          <w:p w14:paraId="4873CD01"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3C06EE" w:rsidRPr="00A86EF6" w14:paraId="1B2F8BBB" w14:textId="77777777" w:rsidTr="0083292E">
        <w:tc>
          <w:tcPr>
            <w:tcW w:w="2625" w:type="dxa"/>
            <w:shd w:val="clear" w:color="auto" w:fill="auto"/>
            <w:hideMark/>
          </w:tcPr>
          <w:p w14:paraId="3085B7E7"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 xml:space="preserve">[1 </w:t>
            </w:r>
            <w:proofErr w:type="gramStart"/>
            <w:r w:rsidRPr="00A86EF6">
              <w:rPr>
                <w:rFonts w:ascii="Times New Roman" w:eastAsia="Calibri" w:hAnsi="Times New Roman" w:cs="Times New Roman"/>
                <w:shd w:val="clear" w:color="auto" w:fill="FFFFFF"/>
                <w:lang w:val="en"/>
              </w:rPr>
              <w:t>year][</w:t>
            </w:r>
            <w:proofErr w:type="gramEnd"/>
            <w:r w:rsidRPr="00A86EF6">
              <w:rPr>
                <w:rFonts w:ascii="Times New Roman" w:eastAsia="Calibri" w:hAnsi="Times New Roman" w:cs="Times New Roman"/>
                <w:shd w:val="clear" w:color="auto" w:fill="FFFFFF"/>
                <w:lang w:val="en"/>
              </w:rPr>
              <w:t>Cow]</w:t>
            </w:r>
            <w:r w:rsidRPr="00A86EF6">
              <w:rPr>
                <w:rFonts w:ascii="Times New Roman" w:eastAsia="Calibri" w:hAnsi="Times New Roman" w:cs="Times New Roman"/>
              </w:rPr>
              <w:t> </w:t>
            </w:r>
          </w:p>
        </w:tc>
        <w:tc>
          <w:tcPr>
            <w:tcW w:w="2385" w:type="dxa"/>
            <w:shd w:val="clear" w:color="auto" w:fill="auto"/>
            <w:hideMark/>
          </w:tcPr>
          <w:p w14:paraId="14ECD610"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-16.34</w:t>
            </w:r>
          </w:p>
        </w:tc>
        <w:tc>
          <w:tcPr>
            <w:tcW w:w="2205" w:type="dxa"/>
            <w:shd w:val="clear" w:color="auto" w:fill="auto"/>
            <w:hideMark/>
          </w:tcPr>
          <w:p w14:paraId="5CDCDFAE"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25.67</w:t>
            </w:r>
          </w:p>
        </w:tc>
        <w:tc>
          <w:tcPr>
            <w:tcW w:w="975" w:type="dxa"/>
            <w:shd w:val="clear" w:color="auto" w:fill="auto"/>
            <w:hideMark/>
          </w:tcPr>
          <w:p w14:paraId="207DF513"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0.5246</w:t>
            </w:r>
          </w:p>
        </w:tc>
      </w:tr>
      <w:tr w:rsidR="003C06EE" w:rsidRPr="00A86EF6" w14:paraId="745953DC" w14:textId="77777777" w:rsidTr="0083292E">
        <w:tc>
          <w:tcPr>
            <w:tcW w:w="2625" w:type="dxa"/>
            <w:shd w:val="clear" w:color="auto" w:fill="auto"/>
            <w:hideMark/>
          </w:tcPr>
          <w:p w14:paraId="0A1056C2"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 xml:space="preserve">[1 </w:t>
            </w:r>
            <w:proofErr w:type="gramStart"/>
            <w:r w:rsidRPr="00A86EF6">
              <w:rPr>
                <w:rFonts w:ascii="Times New Roman" w:eastAsia="Calibri" w:hAnsi="Times New Roman" w:cs="Times New Roman"/>
                <w:shd w:val="clear" w:color="auto" w:fill="FFFFFF"/>
                <w:lang w:val="en"/>
              </w:rPr>
              <w:t>year][</w:t>
            </w:r>
            <w:proofErr w:type="gramEnd"/>
            <w:r w:rsidRPr="00A86EF6">
              <w:rPr>
                <w:rFonts w:ascii="Times New Roman" w:eastAsia="Calibri" w:hAnsi="Times New Roman" w:cs="Times New Roman"/>
                <w:shd w:val="clear" w:color="auto" w:fill="FFFFFF"/>
                <w:lang w:val="en"/>
              </w:rPr>
              <w:t>Money]</w:t>
            </w:r>
            <w:r w:rsidRPr="00A86EF6">
              <w:rPr>
                <w:rFonts w:ascii="Times New Roman" w:eastAsia="Calibri" w:hAnsi="Times New Roman" w:cs="Times New Roman"/>
              </w:rPr>
              <w:t> </w:t>
            </w:r>
          </w:p>
        </w:tc>
        <w:tc>
          <w:tcPr>
            <w:tcW w:w="2385" w:type="dxa"/>
            <w:shd w:val="clear" w:color="auto" w:fill="auto"/>
            <w:hideMark/>
          </w:tcPr>
          <w:p w14:paraId="2FDD1171"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-220.73</w:t>
            </w:r>
          </w:p>
        </w:tc>
        <w:tc>
          <w:tcPr>
            <w:tcW w:w="2205" w:type="dxa"/>
            <w:shd w:val="clear" w:color="auto" w:fill="auto"/>
            <w:hideMark/>
          </w:tcPr>
          <w:p w14:paraId="4EF2E209"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35.25</w:t>
            </w:r>
          </w:p>
        </w:tc>
        <w:tc>
          <w:tcPr>
            <w:tcW w:w="975" w:type="dxa"/>
            <w:shd w:val="clear" w:color="auto" w:fill="auto"/>
            <w:hideMark/>
          </w:tcPr>
          <w:p w14:paraId="56D63FC5"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&lt;0.0001</w:t>
            </w:r>
          </w:p>
        </w:tc>
      </w:tr>
      <w:tr w:rsidR="003C06EE" w:rsidRPr="00A86EF6" w14:paraId="13D204C4" w14:textId="77777777" w:rsidTr="0083292E">
        <w:tc>
          <w:tcPr>
            <w:tcW w:w="2625" w:type="dxa"/>
            <w:shd w:val="clear" w:color="auto" w:fill="auto"/>
            <w:hideMark/>
          </w:tcPr>
          <w:p w14:paraId="21F32353"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Climate [Dry]</w:t>
            </w:r>
            <w:r w:rsidRPr="00A86EF6">
              <w:rPr>
                <w:rFonts w:ascii="Times New Roman" w:eastAsia="Calibri" w:hAnsi="Times New Roman" w:cs="Times New Roman"/>
              </w:rPr>
              <w:t> </w:t>
            </w:r>
          </w:p>
        </w:tc>
        <w:tc>
          <w:tcPr>
            <w:tcW w:w="2385" w:type="dxa"/>
            <w:shd w:val="clear" w:color="auto" w:fill="auto"/>
            <w:hideMark/>
          </w:tcPr>
          <w:p w14:paraId="079ED922"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-25.26</w:t>
            </w:r>
          </w:p>
        </w:tc>
        <w:tc>
          <w:tcPr>
            <w:tcW w:w="2205" w:type="dxa"/>
            <w:shd w:val="clear" w:color="auto" w:fill="auto"/>
            <w:hideMark/>
          </w:tcPr>
          <w:p w14:paraId="73FCA6BE"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103.7</w:t>
            </w:r>
          </w:p>
        </w:tc>
        <w:tc>
          <w:tcPr>
            <w:tcW w:w="975" w:type="dxa"/>
            <w:shd w:val="clear" w:color="auto" w:fill="auto"/>
            <w:hideMark/>
          </w:tcPr>
          <w:p w14:paraId="3E95CC79"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0.8076</w:t>
            </w:r>
          </w:p>
        </w:tc>
      </w:tr>
      <w:tr w:rsidR="003C06EE" w:rsidRPr="00A86EF6" w14:paraId="11CDD486" w14:textId="77777777" w:rsidTr="0083292E">
        <w:tc>
          <w:tcPr>
            <w:tcW w:w="2625" w:type="dxa"/>
            <w:shd w:val="clear" w:color="auto" w:fill="auto"/>
            <w:hideMark/>
          </w:tcPr>
          <w:p w14:paraId="7B0D9FA0"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Climate [Transitional Zone]</w:t>
            </w:r>
            <w:r w:rsidRPr="00A86EF6">
              <w:rPr>
                <w:rFonts w:ascii="Times New Roman" w:eastAsia="Calibri" w:hAnsi="Times New Roman" w:cs="Times New Roman"/>
              </w:rPr>
              <w:t> </w:t>
            </w:r>
          </w:p>
        </w:tc>
        <w:tc>
          <w:tcPr>
            <w:tcW w:w="2385" w:type="dxa"/>
            <w:shd w:val="clear" w:color="auto" w:fill="auto"/>
            <w:hideMark/>
          </w:tcPr>
          <w:p w14:paraId="54B1C7D1"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73.93</w:t>
            </w:r>
          </w:p>
        </w:tc>
        <w:tc>
          <w:tcPr>
            <w:tcW w:w="2205" w:type="dxa"/>
            <w:shd w:val="clear" w:color="auto" w:fill="auto"/>
            <w:hideMark/>
          </w:tcPr>
          <w:p w14:paraId="434B7F28"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110.56</w:t>
            </w:r>
          </w:p>
        </w:tc>
        <w:tc>
          <w:tcPr>
            <w:tcW w:w="975" w:type="dxa"/>
            <w:shd w:val="clear" w:color="auto" w:fill="auto"/>
            <w:hideMark/>
          </w:tcPr>
          <w:p w14:paraId="425A0064"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0.5038</w:t>
            </w:r>
          </w:p>
        </w:tc>
      </w:tr>
      <w:tr w:rsidR="003C06EE" w:rsidRPr="00A86EF6" w14:paraId="45A8CE9D" w14:textId="77777777" w:rsidTr="0083292E">
        <w:tc>
          <w:tcPr>
            <w:tcW w:w="2625" w:type="dxa"/>
            <w:tcBorders>
              <w:bottom w:val="nil"/>
            </w:tcBorders>
            <w:shd w:val="clear" w:color="auto" w:fill="auto"/>
            <w:hideMark/>
          </w:tcPr>
          <w:p w14:paraId="205EC424" w14:textId="77777777" w:rsidR="003C06EE" w:rsidRPr="00A86EF6" w:rsidRDefault="003C06EE" w:rsidP="003C06EE">
            <w:pPr>
              <w:spacing w:after="160"/>
              <w:rPr>
                <w:rFonts w:ascii="Times New Roman" w:eastAsia="Calibri" w:hAnsi="Times New Roman" w:cs="Times New Roman"/>
              </w:rPr>
            </w:pPr>
            <w:proofErr w:type="spellStart"/>
            <w:r w:rsidRPr="00A86EF6">
              <w:rPr>
                <w:rFonts w:ascii="Times New Roman" w:eastAsia="Calibri" w:hAnsi="Times New Roman" w:cs="Times New Roman"/>
                <w:shd w:val="clear" w:color="auto" w:fill="FFFFFF"/>
                <w:lang w:val="en"/>
              </w:rPr>
              <w:t>LandOwnership</w:t>
            </w:r>
            <w:proofErr w:type="spellEnd"/>
            <w:r w:rsidRPr="00A86EF6">
              <w:rPr>
                <w:rFonts w:ascii="Times New Roman" w:eastAsia="Calibri" w:hAnsi="Times New Roman" w:cs="Times New Roman"/>
                <w:shd w:val="clear" w:color="auto" w:fill="FFFFFF"/>
                <w:lang w:val="en"/>
              </w:rPr>
              <w:t> [None]</w:t>
            </w:r>
            <w:r w:rsidRPr="00A86EF6">
              <w:rPr>
                <w:rFonts w:ascii="Times New Roman" w:eastAsia="Calibri" w:hAnsi="Times New Roman" w:cs="Times New Roman"/>
              </w:rPr>
              <w:t> </w:t>
            </w:r>
          </w:p>
        </w:tc>
        <w:tc>
          <w:tcPr>
            <w:tcW w:w="2385" w:type="dxa"/>
            <w:tcBorders>
              <w:bottom w:val="nil"/>
            </w:tcBorders>
            <w:shd w:val="clear" w:color="auto" w:fill="auto"/>
            <w:hideMark/>
          </w:tcPr>
          <w:p w14:paraId="6E975A0A"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-148.27</w:t>
            </w:r>
          </w:p>
        </w:tc>
        <w:tc>
          <w:tcPr>
            <w:tcW w:w="2205" w:type="dxa"/>
            <w:tcBorders>
              <w:bottom w:val="nil"/>
            </w:tcBorders>
            <w:shd w:val="clear" w:color="auto" w:fill="auto"/>
            <w:hideMark/>
          </w:tcPr>
          <w:p w14:paraId="3F661DFB"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78.33</w:t>
            </w:r>
          </w:p>
        </w:tc>
        <w:tc>
          <w:tcPr>
            <w:tcW w:w="975" w:type="dxa"/>
            <w:tcBorders>
              <w:bottom w:val="nil"/>
            </w:tcBorders>
            <w:shd w:val="clear" w:color="auto" w:fill="auto"/>
            <w:hideMark/>
          </w:tcPr>
          <w:p w14:paraId="4B98F2D6"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0.0586</w:t>
            </w:r>
          </w:p>
        </w:tc>
      </w:tr>
      <w:tr w:rsidR="003C06EE" w:rsidRPr="00A86EF6" w14:paraId="0AA2CDCD" w14:textId="77777777" w:rsidTr="0083292E">
        <w:tc>
          <w:tcPr>
            <w:tcW w:w="2625" w:type="dxa"/>
            <w:tcBorders>
              <w:top w:val="nil"/>
              <w:bottom w:val="single" w:sz="4" w:space="0" w:color="auto"/>
            </w:tcBorders>
            <w:shd w:val="clear" w:color="auto" w:fill="auto"/>
            <w:hideMark/>
          </w:tcPr>
          <w:p w14:paraId="780B32D3"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Age</w:t>
            </w:r>
            <w:r w:rsidRPr="00A86EF6">
              <w:rPr>
                <w:rFonts w:ascii="Times New Roman" w:eastAsia="Calibri" w:hAnsi="Times New Roman" w:cs="Times New Roman"/>
              </w:rPr>
              <w:t> </w:t>
            </w:r>
          </w:p>
        </w:tc>
        <w:tc>
          <w:tcPr>
            <w:tcW w:w="2385" w:type="dxa"/>
            <w:tcBorders>
              <w:top w:val="nil"/>
              <w:bottom w:val="single" w:sz="4" w:space="0" w:color="auto"/>
            </w:tcBorders>
            <w:shd w:val="clear" w:color="auto" w:fill="auto"/>
            <w:hideMark/>
          </w:tcPr>
          <w:p w14:paraId="60A9C807"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-10.23</w:t>
            </w:r>
          </w:p>
        </w:tc>
        <w:tc>
          <w:tcPr>
            <w:tcW w:w="2205" w:type="dxa"/>
            <w:tcBorders>
              <w:top w:val="nil"/>
              <w:bottom w:val="single" w:sz="4" w:space="0" w:color="auto"/>
            </w:tcBorders>
            <w:shd w:val="clear" w:color="auto" w:fill="auto"/>
            <w:hideMark/>
          </w:tcPr>
          <w:p w14:paraId="6C6BACA7"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2.85</w:t>
            </w:r>
          </w:p>
        </w:tc>
        <w:tc>
          <w:tcPr>
            <w:tcW w:w="975" w:type="dxa"/>
            <w:tcBorders>
              <w:top w:val="nil"/>
              <w:bottom w:val="single" w:sz="4" w:space="0" w:color="auto"/>
            </w:tcBorders>
            <w:shd w:val="clear" w:color="auto" w:fill="auto"/>
            <w:hideMark/>
          </w:tcPr>
          <w:p w14:paraId="79CB6306" w14:textId="77777777" w:rsidR="003C06EE" w:rsidRPr="00A86EF6" w:rsidRDefault="003C06EE" w:rsidP="003C06EE">
            <w:pPr>
              <w:spacing w:after="160"/>
              <w:rPr>
                <w:rFonts w:ascii="Times New Roman" w:eastAsia="Calibri" w:hAnsi="Times New Roman" w:cs="Times New Roman"/>
              </w:rPr>
            </w:pPr>
            <w:r w:rsidRPr="00A86EF6">
              <w:rPr>
                <w:rFonts w:ascii="Times New Roman" w:eastAsia="Calibri" w:hAnsi="Times New Roman" w:cs="Times New Roman"/>
                <w:shd w:val="clear" w:color="auto" w:fill="FFFFFF"/>
                <w:lang w:val="en"/>
              </w:rPr>
              <w:t>0.0003</w:t>
            </w:r>
          </w:p>
        </w:tc>
      </w:tr>
    </w:tbl>
    <w:p w14:paraId="70403043" w14:textId="77777777" w:rsidR="002F0114" w:rsidRPr="00A86EF6" w:rsidRDefault="003C06EE" w:rsidP="005E34F8">
      <w:pPr>
        <w:spacing w:after="160"/>
        <w:rPr>
          <w:rFonts w:ascii="Times New Roman" w:eastAsia="Calibri" w:hAnsi="Times New Roman" w:cs="Times New Roman"/>
        </w:rPr>
      </w:pPr>
      <w:bookmarkStart w:id="42" w:name="_Toc45868631"/>
      <w:r w:rsidRPr="00A86EF6">
        <w:rPr>
          <w:rFonts w:ascii="Times New Roman" w:eastAsia="Calibri" w:hAnsi="Times New Roman" w:cs="Times New Roman"/>
        </w:rPr>
        <w:t>Note: Although data do not meet traditional parametric assumptions even with transformations, we did run the model with a log transformation and weighted variances by delay. The overall model trends remain the same, except for the covariate age is no longer significant (p &gt; 0.05).</w:t>
      </w:r>
      <w:bookmarkEnd w:id="42"/>
      <w:r w:rsidRPr="00A86EF6">
        <w:rPr>
          <w:rFonts w:ascii="Times New Roman" w:eastAsia="Calibri" w:hAnsi="Times New Roman" w:cs="Times New Roman"/>
        </w:rPr>
        <w:t xml:space="preserve"> </w:t>
      </w:r>
    </w:p>
    <w:p w14:paraId="3540DB50" w14:textId="6DDF8425" w:rsidR="005E34F8" w:rsidRPr="00A86EF6" w:rsidRDefault="002F0114" w:rsidP="002F0114">
      <w:pPr>
        <w:rPr>
          <w:rFonts w:ascii="Times New Roman" w:eastAsia="Calibri" w:hAnsi="Times New Roman" w:cs="Times New Roman"/>
        </w:rPr>
      </w:pPr>
      <w:r w:rsidRPr="00A86EF6">
        <w:rPr>
          <w:rFonts w:ascii="Times New Roman" w:eastAsia="Calibri" w:hAnsi="Times New Roman" w:cs="Times New Roman"/>
        </w:rPr>
        <w:br w:type="page"/>
      </w:r>
      <w:r w:rsidR="005E34F8" w:rsidRPr="00A86EF6">
        <w:rPr>
          <w:rFonts w:ascii="Times New Roman" w:eastAsia="Calibri" w:hAnsi="Times New Roman" w:cs="Times New Roman"/>
        </w:rPr>
        <w:lastRenderedPageBreak/>
        <w:t>Table S</w:t>
      </w:r>
      <w:r w:rsidR="00950F79" w:rsidRPr="00A86EF6">
        <w:rPr>
          <w:rFonts w:ascii="Times New Roman" w:eastAsia="Calibri" w:hAnsi="Times New Roman" w:cs="Times New Roman"/>
        </w:rPr>
        <w:t>2.</w:t>
      </w:r>
      <w:r w:rsidR="005E34F8" w:rsidRPr="00A86EF6">
        <w:rPr>
          <w:rFonts w:ascii="Times New Roman" w:eastAsia="Calibri" w:hAnsi="Times New Roman" w:cs="Times New Roman"/>
        </w:rPr>
        <w:t xml:space="preserve">5. Robustness checks for the key findings with the general linear model. Positive and negative represent the direction of the coefficient relative to the reference categories and asterisk denotes significant effect. </w:t>
      </w:r>
    </w:p>
    <w:tbl>
      <w:tblPr>
        <w:tblStyle w:val="TableGrid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1974"/>
        <w:gridCol w:w="1782"/>
        <w:gridCol w:w="2148"/>
      </w:tblGrid>
      <w:tr w:rsidR="005E34F8" w:rsidRPr="00A86EF6" w14:paraId="561B99AC" w14:textId="77777777" w:rsidTr="00C97E92">
        <w:tc>
          <w:tcPr>
            <w:tcW w:w="2880" w:type="dxa"/>
            <w:tcBorders>
              <w:top w:val="single" w:sz="4" w:space="0" w:color="auto"/>
              <w:bottom w:val="single" w:sz="4" w:space="0" w:color="auto"/>
            </w:tcBorders>
          </w:tcPr>
          <w:p w14:paraId="142A611C"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Model</w:t>
            </w:r>
          </w:p>
        </w:tc>
        <w:tc>
          <w:tcPr>
            <w:tcW w:w="2070" w:type="dxa"/>
            <w:tcBorders>
              <w:top w:val="single" w:sz="4" w:space="0" w:color="auto"/>
              <w:bottom w:val="single" w:sz="4" w:space="0" w:color="auto"/>
            </w:tcBorders>
          </w:tcPr>
          <w:p w14:paraId="38DC28DE"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Domain Significant</w:t>
            </w:r>
          </w:p>
        </w:tc>
        <w:tc>
          <w:tcPr>
            <w:tcW w:w="1852" w:type="dxa"/>
            <w:tcBorders>
              <w:top w:val="single" w:sz="4" w:space="0" w:color="auto"/>
              <w:bottom w:val="single" w:sz="4" w:space="0" w:color="auto"/>
            </w:tcBorders>
          </w:tcPr>
          <w:p w14:paraId="7118A13D"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Delay Significant</w:t>
            </w:r>
          </w:p>
        </w:tc>
        <w:tc>
          <w:tcPr>
            <w:tcW w:w="2268" w:type="dxa"/>
            <w:tcBorders>
              <w:top w:val="single" w:sz="4" w:space="0" w:color="auto"/>
              <w:bottom w:val="single" w:sz="4" w:space="0" w:color="auto"/>
            </w:tcBorders>
          </w:tcPr>
          <w:p w14:paraId="58EEA422"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Interaction Significant</w:t>
            </w:r>
          </w:p>
        </w:tc>
      </w:tr>
      <w:tr w:rsidR="005E34F8" w:rsidRPr="00A86EF6" w14:paraId="67D389EE" w14:textId="77777777" w:rsidTr="00C97E92">
        <w:tc>
          <w:tcPr>
            <w:tcW w:w="2880" w:type="dxa"/>
            <w:tcBorders>
              <w:top w:val="single" w:sz="4" w:space="0" w:color="auto"/>
            </w:tcBorders>
          </w:tcPr>
          <w:p w14:paraId="7BE335D8"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Base model with rank transformation and with infinite rates</w:t>
            </w:r>
          </w:p>
        </w:tc>
        <w:tc>
          <w:tcPr>
            <w:tcW w:w="2070" w:type="dxa"/>
            <w:tcBorders>
              <w:top w:val="single" w:sz="4" w:space="0" w:color="auto"/>
            </w:tcBorders>
          </w:tcPr>
          <w:p w14:paraId="5695A1EB"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Cow negative, money positive *</w:t>
            </w:r>
          </w:p>
        </w:tc>
        <w:tc>
          <w:tcPr>
            <w:tcW w:w="1852" w:type="dxa"/>
            <w:tcBorders>
              <w:top w:val="single" w:sz="4" w:space="0" w:color="auto"/>
            </w:tcBorders>
          </w:tcPr>
          <w:p w14:paraId="4571975A"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Both positive *</w:t>
            </w:r>
          </w:p>
        </w:tc>
        <w:tc>
          <w:tcPr>
            <w:tcW w:w="2268" w:type="dxa"/>
            <w:tcBorders>
              <w:top w:val="single" w:sz="4" w:space="0" w:color="auto"/>
            </w:tcBorders>
          </w:tcPr>
          <w:p w14:paraId="31C82F83"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All negative *</w:t>
            </w:r>
          </w:p>
        </w:tc>
      </w:tr>
      <w:tr w:rsidR="005E34F8" w:rsidRPr="00A86EF6" w14:paraId="1D9BEA88" w14:textId="77777777" w:rsidTr="00C97E92">
        <w:tc>
          <w:tcPr>
            <w:tcW w:w="2880" w:type="dxa"/>
          </w:tcPr>
          <w:p w14:paraId="395F6B65"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Full model with rank transformation and with infinite rates</w:t>
            </w:r>
          </w:p>
        </w:tc>
        <w:tc>
          <w:tcPr>
            <w:tcW w:w="2070" w:type="dxa"/>
          </w:tcPr>
          <w:p w14:paraId="1CA7C5CE"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Cow negative, money positive *</w:t>
            </w:r>
          </w:p>
        </w:tc>
        <w:tc>
          <w:tcPr>
            <w:tcW w:w="1852" w:type="dxa"/>
          </w:tcPr>
          <w:p w14:paraId="6B5C2795"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Both positive *</w:t>
            </w:r>
          </w:p>
        </w:tc>
        <w:tc>
          <w:tcPr>
            <w:tcW w:w="2268" w:type="dxa"/>
          </w:tcPr>
          <w:p w14:paraId="49675E5D"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All negative *</w:t>
            </w:r>
          </w:p>
        </w:tc>
      </w:tr>
      <w:tr w:rsidR="005E34F8" w:rsidRPr="00A86EF6" w14:paraId="100052B5" w14:textId="77777777" w:rsidTr="00C97E92">
        <w:tc>
          <w:tcPr>
            <w:tcW w:w="2880" w:type="dxa"/>
          </w:tcPr>
          <w:p w14:paraId="01812798"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Base model with rank transformation and without infinite rates</w:t>
            </w:r>
          </w:p>
        </w:tc>
        <w:tc>
          <w:tcPr>
            <w:tcW w:w="2070" w:type="dxa"/>
          </w:tcPr>
          <w:p w14:paraId="52D8B0EF"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Both positive *</w:t>
            </w:r>
          </w:p>
        </w:tc>
        <w:tc>
          <w:tcPr>
            <w:tcW w:w="1852" w:type="dxa"/>
          </w:tcPr>
          <w:p w14:paraId="5E089BF0"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Both positive *</w:t>
            </w:r>
          </w:p>
        </w:tc>
        <w:tc>
          <w:tcPr>
            <w:tcW w:w="2268" w:type="dxa"/>
          </w:tcPr>
          <w:p w14:paraId="0B5326B3"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All negative *</w:t>
            </w:r>
          </w:p>
        </w:tc>
      </w:tr>
      <w:tr w:rsidR="005E34F8" w:rsidRPr="00A86EF6" w14:paraId="41171091" w14:textId="77777777" w:rsidTr="00C97E92">
        <w:tc>
          <w:tcPr>
            <w:tcW w:w="2880" w:type="dxa"/>
          </w:tcPr>
          <w:p w14:paraId="7771ADA3"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Full model with rank transformation and without infinite rates</w:t>
            </w:r>
          </w:p>
        </w:tc>
        <w:tc>
          <w:tcPr>
            <w:tcW w:w="2070" w:type="dxa"/>
          </w:tcPr>
          <w:p w14:paraId="5F1F35C8"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Both positive *</w:t>
            </w:r>
          </w:p>
        </w:tc>
        <w:tc>
          <w:tcPr>
            <w:tcW w:w="1852" w:type="dxa"/>
          </w:tcPr>
          <w:p w14:paraId="4B5F2554"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Both positive *</w:t>
            </w:r>
          </w:p>
        </w:tc>
        <w:tc>
          <w:tcPr>
            <w:tcW w:w="2268" w:type="dxa"/>
          </w:tcPr>
          <w:p w14:paraId="1C27E208"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All negative *, except 1 year x cow</w:t>
            </w:r>
          </w:p>
        </w:tc>
      </w:tr>
      <w:tr w:rsidR="005E34F8" w:rsidRPr="00A86EF6" w14:paraId="3ED3BB86" w14:textId="77777777" w:rsidTr="00C97E92">
        <w:tc>
          <w:tcPr>
            <w:tcW w:w="2880" w:type="dxa"/>
          </w:tcPr>
          <w:p w14:paraId="2CE36557"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Base model with rank transformation, with infinite rates, and with clustered standard errors</w:t>
            </w:r>
          </w:p>
        </w:tc>
        <w:tc>
          <w:tcPr>
            <w:tcW w:w="2070" w:type="dxa"/>
          </w:tcPr>
          <w:p w14:paraId="2AB38C34"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Cow negative, money positive *</w:t>
            </w:r>
          </w:p>
        </w:tc>
        <w:tc>
          <w:tcPr>
            <w:tcW w:w="1852" w:type="dxa"/>
          </w:tcPr>
          <w:p w14:paraId="45167950"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Both positive *</w:t>
            </w:r>
          </w:p>
        </w:tc>
        <w:tc>
          <w:tcPr>
            <w:tcW w:w="2268" w:type="dxa"/>
          </w:tcPr>
          <w:p w14:paraId="0A38C46A"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All negative *</w:t>
            </w:r>
          </w:p>
        </w:tc>
      </w:tr>
      <w:tr w:rsidR="005E34F8" w:rsidRPr="00A86EF6" w14:paraId="3FF2A95D" w14:textId="77777777" w:rsidTr="00C97E92">
        <w:tc>
          <w:tcPr>
            <w:tcW w:w="2880" w:type="dxa"/>
          </w:tcPr>
          <w:p w14:paraId="5BCDD32D"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Full model with rank transformation, with infinite rates, and with clustered standard errors</w:t>
            </w:r>
          </w:p>
        </w:tc>
        <w:tc>
          <w:tcPr>
            <w:tcW w:w="2070" w:type="dxa"/>
          </w:tcPr>
          <w:p w14:paraId="022B5AD7"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Cow negative, money positive *</w:t>
            </w:r>
          </w:p>
        </w:tc>
        <w:tc>
          <w:tcPr>
            <w:tcW w:w="1852" w:type="dxa"/>
          </w:tcPr>
          <w:p w14:paraId="54489663"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Both positive *</w:t>
            </w:r>
          </w:p>
        </w:tc>
        <w:tc>
          <w:tcPr>
            <w:tcW w:w="2268" w:type="dxa"/>
          </w:tcPr>
          <w:p w14:paraId="7FBE3B37"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All negative *</w:t>
            </w:r>
          </w:p>
        </w:tc>
      </w:tr>
      <w:tr w:rsidR="005E34F8" w:rsidRPr="00A86EF6" w14:paraId="00C7794B" w14:textId="77777777" w:rsidTr="00C97E92">
        <w:tc>
          <w:tcPr>
            <w:tcW w:w="2880" w:type="dxa"/>
          </w:tcPr>
          <w:p w14:paraId="5B581C57"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Base model without rank transformation, with infinite rates, and with weighted variances</w:t>
            </w:r>
          </w:p>
        </w:tc>
        <w:tc>
          <w:tcPr>
            <w:tcW w:w="2070" w:type="dxa"/>
          </w:tcPr>
          <w:p w14:paraId="5E44215A"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Cow negative, money positive *</w:t>
            </w:r>
          </w:p>
        </w:tc>
        <w:tc>
          <w:tcPr>
            <w:tcW w:w="1852" w:type="dxa"/>
          </w:tcPr>
          <w:p w14:paraId="76C05B2D"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Both positive *</w:t>
            </w:r>
          </w:p>
        </w:tc>
        <w:tc>
          <w:tcPr>
            <w:tcW w:w="2268" w:type="dxa"/>
          </w:tcPr>
          <w:p w14:paraId="4C76B340"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All negative *</w:t>
            </w:r>
          </w:p>
        </w:tc>
      </w:tr>
      <w:tr w:rsidR="005E34F8" w:rsidRPr="00A86EF6" w14:paraId="53DF5201" w14:textId="77777777" w:rsidTr="00C97E92">
        <w:tc>
          <w:tcPr>
            <w:tcW w:w="2880" w:type="dxa"/>
          </w:tcPr>
          <w:p w14:paraId="7F84D9F4"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Full model without rank transformation, with infinite rates, and with weighted variances</w:t>
            </w:r>
          </w:p>
        </w:tc>
        <w:tc>
          <w:tcPr>
            <w:tcW w:w="2070" w:type="dxa"/>
          </w:tcPr>
          <w:p w14:paraId="26AA7030"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Cow negative, money positive *</w:t>
            </w:r>
          </w:p>
        </w:tc>
        <w:tc>
          <w:tcPr>
            <w:tcW w:w="1852" w:type="dxa"/>
          </w:tcPr>
          <w:p w14:paraId="739E9AE8"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Both positive *</w:t>
            </w:r>
          </w:p>
        </w:tc>
        <w:tc>
          <w:tcPr>
            <w:tcW w:w="2268" w:type="dxa"/>
          </w:tcPr>
          <w:p w14:paraId="26A99C56" w14:textId="77777777" w:rsidR="005E34F8" w:rsidRPr="00A86EF6" w:rsidRDefault="005E34F8" w:rsidP="005E34F8">
            <w:pPr>
              <w:rPr>
                <w:rFonts w:ascii="Times New Roman" w:hAnsi="Times New Roman" w:cs="Times New Roman"/>
              </w:rPr>
            </w:pPr>
            <w:r w:rsidRPr="00A86EF6">
              <w:rPr>
                <w:rFonts w:ascii="Times New Roman" w:hAnsi="Times New Roman" w:cs="Times New Roman"/>
              </w:rPr>
              <w:t>All negative *</w:t>
            </w:r>
          </w:p>
        </w:tc>
      </w:tr>
    </w:tbl>
    <w:p w14:paraId="3959C422" w14:textId="77777777" w:rsidR="005E34F8" w:rsidRPr="00A86EF6" w:rsidRDefault="005E34F8" w:rsidP="005E34F8">
      <w:pPr>
        <w:spacing w:after="160" w:line="259" w:lineRule="auto"/>
        <w:rPr>
          <w:rFonts w:ascii="Times New Roman" w:eastAsia="Calibri" w:hAnsi="Times New Roman" w:cs="Times New Roman"/>
        </w:rPr>
      </w:pPr>
      <w:r w:rsidRPr="00A86EF6">
        <w:rPr>
          <w:rFonts w:ascii="Times New Roman" w:eastAsia="Calibri" w:hAnsi="Times New Roman" w:cs="Times New Roman"/>
        </w:rPr>
        <w:br w:type="page"/>
      </w:r>
    </w:p>
    <w:p w14:paraId="5E786F8E" w14:textId="624D8262" w:rsidR="003C06EE" w:rsidRPr="00A86EF6" w:rsidRDefault="00627CE1" w:rsidP="005E34F8">
      <w:pPr>
        <w:pStyle w:val="Heading2"/>
        <w:rPr>
          <w:rFonts w:eastAsia="Calibri"/>
        </w:rPr>
      </w:pPr>
      <w:bookmarkStart w:id="43" w:name="_Toc95471883"/>
      <w:r w:rsidRPr="00A86EF6">
        <w:rPr>
          <w:rFonts w:eastAsia="Calibri"/>
        </w:rPr>
        <w:lastRenderedPageBreak/>
        <w:t>Appendix S4: Additional optimization model d</w:t>
      </w:r>
      <w:r w:rsidR="00CF17E8" w:rsidRPr="00A86EF6">
        <w:rPr>
          <w:rFonts w:eastAsia="Calibri"/>
        </w:rPr>
        <w:t>etails and solutions</w:t>
      </w:r>
      <w:bookmarkEnd w:id="43"/>
    </w:p>
    <w:p w14:paraId="18A61750" w14:textId="77777777" w:rsidR="00C020A7" w:rsidRPr="00A86EF6" w:rsidRDefault="00C020A7" w:rsidP="00C020A7">
      <w:pPr>
        <w:rPr>
          <w:rFonts w:ascii="Times New Roman" w:hAnsi="Times New Roman" w:cs="Times New Roman"/>
        </w:rPr>
      </w:pPr>
    </w:p>
    <w:p w14:paraId="1122F33C" w14:textId="77777777" w:rsidR="00CA2C38" w:rsidRPr="00A86EF6" w:rsidRDefault="00CA2C38" w:rsidP="00CA2C38">
      <w:pPr>
        <w:spacing w:after="160"/>
        <w:rPr>
          <w:rFonts w:ascii="Times New Roman" w:eastAsia="Calibri" w:hAnsi="Times New Roman" w:cs="Times New Roman"/>
        </w:rPr>
      </w:pPr>
      <w:r w:rsidRPr="00A86EF6">
        <w:rPr>
          <w:rFonts w:ascii="Times New Roman" w:eastAsia="Calibri" w:hAnsi="Times New Roman" w:cs="Times New Roman"/>
        </w:rPr>
        <w:t xml:space="preserve">This appendix provides additional detail for our optimization model and solutions. </w:t>
      </w:r>
    </w:p>
    <w:p w14:paraId="6670441E" w14:textId="3C9D4792" w:rsidR="00CA2C38" w:rsidRPr="00A86EF6" w:rsidRDefault="00CA2C38" w:rsidP="00CA2C38">
      <w:pPr>
        <w:spacing w:after="160"/>
        <w:rPr>
          <w:rFonts w:ascii="Times New Roman" w:eastAsia="Calibri" w:hAnsi="Times New Roman" w:cs="Times New Roman"/>
        </w:rPr>
      </w:pPr>
      <w:r w:rsidRPr="00A86EF6">
        <w:rPr>
          <w:rFonts w:ascii="Times New Roman" w:eastAsia="Calibri" w:hAnsi="Times New Roman" w:cs="Times New Roman"/>
        </w:rPr>
        <w:t xml:space="preserve">We included optimization model runs in the main text to illustrate how the variation in discount rates we found in the surveys could affect conservation and natural resource management decisions. Specifically, we revisited the model of </w:t>
      </w:r>
      <w:proofErr w:type="spellStart"/>
      <w:r w:rsidRPr="00A86EF6">
        <w:rPr>
          <w:rFonts w:ascii="Times New Roman" w:eastAsia="Calibri" w:hAnsi="Times New Roman" w:cs="Times New Roman"/>
        </w:rPr>
        <w:t>Gaoue</w:t>
      </w:r>
      <w:proofErr w:type="spellEnd"/>
      <w:r w:rsidRPr="00A86EF6">
        <w:rPr>
          <w:rFonts w:ascii="Times New Roman" w:eastAsia="Calibri" w:hAnsi="Times New Roman" w:cs="Times New Roman"/>
        </w:rPr>
        <w:t xml:space="preserve"> et al. (2016) examining optimal management of harvesting of </w:t>
      </w:r>
      <w:r w:rsidRPr="00A86EF6">
        <w:rPr>
          <w:rFonts w:ascii="Times New Roman" w:eastAsia="Calibri" w:hAnsi="Times New Roman" w:cs="Times New Roman"/>
          <w:i/>
          <w:iCs/>
        </w:rPr>
        <w:t>K. senegalensis</w:t>
      </w:r>
      <w:r w:rsidRPr="00A86EF6">
        <w:rPr>
          <w:rFonts w:ascii="Times New Roman" w:eastAsia="Calibri" w:hAnsi="Times New Roman" w:cs="Times New Roman"/>
        </w:rPr>
        <w:t xml:space="preserve">. For our illustration, we made changes to these models to examine the effects of our discounting assumptions (e.g., by including different discount for different types of good in one scenario), but otherwise adhered closely to the original assumptions and parameter choices. In our system, we focus on non-lethal harvest from </w:t>
      </w:r>
      <w:r w:rsidRPr="00A86EF6">
        <w:rPr>
          <w:rFonts w:ascii="Times New Roman" w:eastAsia="Calibri" w:hAnsi="Times New Roman" w:cs="Times New Roman"/>
          <w:i/>
          <w:iCs/>
        </w:rPr>
        <w:t>K. senegalensis</w:t>
      </w:r>
      <w:r w:rsidRPr="00A86EF6">
        <w:rPr>
          <w:rFonts w:ascii="Times New Roman" w:eastAsia="Calibri" w:hAnsi="Times New Roman" w:cs="Times New Roman"/>
        </w:rPr>
        <w:t xml:space="preserve"> for fodder. As a form of NTFP, this non-lethal harvest is extremely important to the Fulani. Because we focus on non-lethal harvest of the same species, we represent that using tree density in the objective function. In other systems, NTFPs take more diverse forms, often relying on co-occurring species rather than with the species that is itself the main target of lethal harvesting </w:t>
      </w:r>
      <w:r w:rsidRPr="00A86EF6">
        <w:rPr>
          <w:rFonts w:ascii="Times New Roman" w:eastAsia="Calibri" w:hAnsi="Times New Roman" w:cs="Times New Roman"/>
        </w:rPr>
        <w:fldChar w:fldCharType="begin" w:fldLock="1"/>
      </w:r>
      <w:r w:rsidRPr="00A86EF6">
        <w:rPr>
          <w:rFonts w:ascii="Times New Roman" w:eastAsia="Calibri" w:hAnsi="Times New Roman" w:cs="Times New Roman"/>
        </w:rPr>
        <w:instrText>ADDIN CSL_CITATION {"citationItems":[{"id":"ITEM-1","itemData":{"DOI":"10.15451/ec2012-8-1.9-1-39","ISBN":"2238-4782|escape}","ISSN":"22384782","abstract":"Non-timber forest products (NTFPs) provide material subsistence and cash income to millions of rural people, particularly in less developed countries. This paper offers a systematic review of recent trends (2000-2010) in the ecological and economic sustainability of NTFPs. Of 101 NTFP ecological studies, most addressed harvest consequences at the population-individual level (62.4%), and over half (52.5%) were carried out in Latin America. Nearly two-thirds of research (63.3%) reported that extraction was sustainable or likely to be so, compared to less than one-fifth (17.8%) that found it to be unsustainable. Extractive enterprise in Latin America was most often reported as ecologically sustainable (82.6%), and least often in Asia (58.8%). Because little of the economic NTFP literature identifies whether extractive returns meet the financial needs of extractors, at least on a daily basis, we outline economic sustainability criteria in terms of whether returns surpass an absolute poverty line or alternative wage. Of the 71 articles presenting financial data, over two-thirds met or exceeded the threshold of economic sustainability. Roughly 75% of studies demonstrated that gatherers earned more than USD$2 PPP/day (the international absolute poverty line) or more than a local wage. These positive results do not, however, demonstrate that gathering reduces long-term poverty because forest dependence, and likely tenure security, remains low among these populations. Caution must be exercised in terms of extending these results into the future, as changing economic conditions, rates and sources of habitat modification, and climate change all point to increased extractive pressures on tropical forests and savannas","author":[{"dropping-particle":"","family":"Stanley","given":"Denise","non-dropping-particle":"","parse-names":false,"suffix":""},{"dropping-particle":"","family":"Voeks","given":"Robert","non-dropping-particle":"","parse-names":false,"suffix":""},{"dropping-particle":"","family":"Short","given":"Leaa","non-dropping-particle":"","parse-names":false,"suffix":""}],"container-title":"Ethnobiology and Conservation","id":"ITEM-1","issued":{"date-parts":[["2012"]]},"page":"1-39","title":"Is Non-Timber Forest Product Harvest Sustainable in the Less Developed World? A Systematic Review of the Recent Economic and Ecological Literature","type":"article-journal"},"uris":["http://www.mendeley.com/documents/?uuid=409641af-1fd7-4b6f-b8ad-14a6fd950b94"]}],"mendeley":{"formattedCitation":"(Stanley et al. 2012)","manualFormatting":"(for broad review see Stanley et al. 2012)","plainTextFormattedCitation":"(Stanley et al. 2012)","previouslyFormattedCitation":"(Stanley et al. 2012)"},"properties":{"noteIndex":0},"schema":"https://github.com/citation-style-language/schema/raw/master/csl-citation.json"}</w:instrText>
      </w:r>
      <w:r w:rsidRPr="00A86EF6">
        <w:rPr>
          <w:rFonts w:ascii="Times New Roman" w:eastAsia="Calibri" w:hAnsi="Times New Roman" w:cs="Times New Roman"/>
        </w:rPr>
        <w:fldChar w:fldCharType="separate"/>
      </w:r>
      <w:r w:rsidRPr="00A86EF6">
        <w:rPr>
          <w:rFonts w:ascii="Times New Roman" w:eastAsia="Calibri" w:hAnsi="Times New Roman" w:cs="Times New Roman"/>
          <w:noProof/>
        </w:rPr>
        <w:t>(for broad review see Stanley et al. 2012)</w:t>
      </w:r>
      <w:r w:rsidRPr="00A86EF6">
        <w:rPr>
          <w:rFonts w:ascii="Times New Roman" w:eastAsia="Calibri" w:hAnsi="Times New Roman" w:cs="Times New Roman"/>
        </w:rPr>
        <w:fldChar w:fldCharType="end"/>
      </w:r>
      <w:r w:rsidRPr="00A86EF6">
        <w:rPr>
          <w:rFonts w:ascii="Times New Roman" w:eastAsia="Calibri" w:hAnsi="Times New Roman" w:cs="Times New Roman"/>
        </w:rPr>
        <w:t xml:space="preserve"> and for such situations richer model specifications would be required to integrate dynamics of those other species (e.g., </w:t>
      </w:r>
      <w:r w:rsidRPr="00A86EF6">
        <w:rPr>
          <w:rFonts w:ascii="Times New Roman" w:eastAsia="Calibri" w:hAnsi="Times New Roman" w:cs="Times New Roman"/>
        </w:rPr>
        <w:fldChar w:fldCharType="begin" w:fldLock="1"/>
      </w:r>
      <w:r w:rsidRPr="00A86EF6">
        <w:rPr>
          <w:rFonts w:ascii="Times New Roman" w:eastAsia="Calibri" w:hAnsi="Times New Roman" w:cs="Times New Roman"/>
        </w:rPr>
        <w:instrText>ADDIN CSL_CITATION {"citationItems":[{"id":"ITEM-1","itemData":{"DOI":"10.1007/978-3-642-42024-5_39","ISBN":"9783642420238","ISSN":"18650929","PMID":"16284645","abstract":"The harvest of wild non-timber forest products (NTFP) represents an important source of income to millions of people world-wide. Despite growing concern over the conservation of these species, as well as their potential to foster forest conservation, information on the ecological implications of harvest is available only in disparate case studies. * 2Seventy studies that quantify the ecological effects of harvesting NTFP from plant species were reviewed, with the aims of assessing the current state of knowledge and drawing lessons that can provide guidelines for management as well as better directing future ecological research in this area. * 3The case studies illustrated that NTFP harvest can affect ecological processes at many levels, from individual and population to community and ecosystem. However, the majority of research was focused at a population level and on a limited subset of plant parts that are harvested. * 4Tolerance to harvest varies according to life history and the part of plant that is harvested. Moreover, the effects of harvest for any one species are mediated by variation in environmental conditions over space and time, and by human management practices. * 5In order to withstand heavy harvest, specific management practices in addition to gathering are necessary for many NTFP species. Management practices can be carried out at different spatial scales and some are highly effective in fostering population persistence. * 6Synthesis and applications. Substantial advances have been made towards identifying the ecological impacts of NTFP harvest. However, there is a need for longer-term studies that focus on multiple ecological levels (ranging from genes to ecosystems), that assess the mechanisms underlying impacts and that validate current models. Researchers and forest managers need to work with local harvesters in designing and evaluating management practices that can mitigate the negative effects of harvest.","author":[{"dropping-particle":"","family":"Ticktin","given":"T.","non-dropping-particle":"","parse-names":false,"suffix":""}],"container-title":"Journal of Applied Ecology","id":"ITEM-1","issued":{"date-parts":[["2004"]]},"page":"11-21","title":"The ecological implications of harvesting non-timber forest products","type":"article-journal"},"uris":["http://www.mendeley.com/documents/?uuid=9a8561a7-452e-479f-83f1-0303d08f1765"]},{"id":"ITEM-2","itemData":{"DOI":"10.1016/j.ecolecon.2007.06.020","ISSN":"09218009","abstract":"A potential cost of harvesting in multi-species ecosystems is the extinction of nonharvested species that are at the same trophic level as the harvested species. Existing analytical models are not well-suited for studying this harvest externality because they focus on species interactions across trophic levels instead of within them. We identify the conditions under which the harvesting of a single species causes at least one extinction of nonharvested species at the same trophic level. We compare two harvest regimes: uniform management, in which a privately optimal harvest rate is applied to the entire ecosystem; and specialized management, in which a portion of the ecosystem is intensively managed for the harvested species and the rest is left unharvested. Which regime is more likely to result in extinction depends on the discount rate and on the harvested species' competitive ability and colonization rate compared to those of the other species. © 2007 Elsevier B.V. All rights reserved.","author":[{"dropping-particle":"","family":"Potts","given":"Matthew D.","non-dropping-particle":"","parse-names":false,"suffix":""},{"dropping-particle":"","family":"Vincent","given":"Jeffrey R.","non-dropping-particle":"","parse-names":false,"suffix":""}],"container-title":"Ecological Economics","id":"ITEM-2","issue":"2","issued":{"date-parts":[["2008"]]},"page":"336-347","title":"Harvest and extinction in multi-species ecosystems","type":"article-journal","volume":"65"},"uris":["http://www.mendeley.com/documents/?uuid=a5ff9fd9-eae8-4787-ab52-01848cc71257"]}],"mendeley":{"formattedCitation":"(Ticktin 2004; Potts &amp; Vincent 2008)","manualFormatting":"Ticktin 2004; Potts &amp; Vincent 2008)","plainTextFormattedCitation":"(Ticktin 2004; Potts &amp; Vincent 2008)","previouslyFormattedCitation":"(Ticktin 2004; Potts &amp; Vincent 2008)"},"properties":{"noteIndex":0},"schema":"https://github.com/citation-style-language/schema/raw/master/csl-citation.json"}</w:instrText>
      </w:r>
      <w:r w:rsidRPr="00A86EF6">
        <w:rPr>
          <w:rFonts w:ascii="Times New Roman" w:eastAsia="Calibri" w:hAnsi="Times New Roman" w:cs="Times New Roman"/>
        </w:rPr>
        <w:fldChar w:fldCharType="separate"/>
      </w:r>
      <w:r w:rsidRPr="00A86EF6">
        <w:rPr>
          <w:rFonts w:ascii="Times New Roman" w:eastAsia="Calibri" w:hAnsi="Times New Roman" w:cs="Times New Roman"/>
          <w:noProof/>
        </w:rPr>
        <w:t>Ticktin 2004; Potts &amp; Vincent 2008)</w:t>
      </w:r>
      <w:r w:rsidRPr="00A86EF6">
        <w:rPr>
          <w:rFonts w:ascii="Times New Roman" w:eastAsia="Calibri" w:hAnsi="Times New Roman" w:cs="Times New Roman"/>
        </w:rPr>
        <w:fldChar w:fldCharType="end"/>
      </w:r>
      <w:r w:rsidRPr="00A86EF6">
        <w:rPr>
          <w:rFonts w:ascii="Times New Roman" w:eastAsia="Calibri" w:hAnsi="Times New Roman" w:cs="Times New Roman"/>
        </w:rPr>
        <w:t>.</w:t>
      </w:r>
    </w:p>
    <w:p w14:paraId="1329BA71" w14:textId="00702F94" w:rsidR="00CA2C38" w:rsidRPr="00A86EF6" w:rsidRDefault="003C66A2" w:rsidP="003C66A2">
      <w:pPr>
        <w:pStyle w:val="Heading3"/>
        <w:rPr>
          <w:rFonts w:eastAsia="Calibri"/>
        </w:rPr>
      </w:pPr>
      <w:bookmarkStart w:id="44" w:name="_Toc95471884"/>
      <w:r w:rsidRPr="00A86EF6">
        <w:rPr>
          <w:rFonts w:eastAsia="Calibri"/>
        </w:rPr>
        <w:t>Ecological model</w:t>
      </w:r>
      <w:bookmarkEnd w:id="44"/>
    </w:p>
    <w:p w14:paraId="602E2C8E" w14:textId="77777777" w:rsidR="000D1E51" w:rsidRPr="00A86EF6" w:rsidRDefault="000D1E51" w:rsidP="000D1E51">
      <w:pPr>
        <w:rPr>
          <w:rFonts w:ascii="Times New Roman" w:eastAsia="Calibri" w:hAnsi="Times New Roman" w:cs="Times New Roman"/>
        </w:rPr>
      </w:pPr>
    </w:p>
    <w:p w14:paraId="1C3D8FF8" w14:textId="77777777" w:rsidR="000D1E51" w:rsidRPr="00A86EF6" w:rsidRDefault="000D1E51" w:rsidP="000D1E51">
      <w:pPr>
        <w:spacing w:after="160"/>
        <w:rPr>
          <w:rFonts w:ascii="Times New Roman" w:eastAsia="Calibri" w:hAnsi="Times New Roman" w:cs="Times New Roman"/>
        </w:rPr>
      </w:pPr>
      <w:r w:rsidRPr="00A86EF6">
        <w:rPr>
          <w:rFonts w:ascii="Times New Roman" w:eastAsia="Calibri" w:hAnsi="Times New Roman" w:cs="Times New Roman"/>
        </w:rPr>
        <w:t xml:space="preserve">The population dynamics (or state equations) of </w:t>
      </w:r>
      <w:r w:rsidRPr="00A86EF6">
        <w:rPr>
          <w:rFonts w:ascii="Times New Roman" w:eastAsia="Calibri" w:hAnsi="Times New Roman" w:cs="Times New Roman"/>
          <w:i/>
          <w:iCs/>
        </w:rPr>
        <w:t xml:space="preserve">K. senegalensis </w:t>
      </w:r>
      <w:r w:rsidRPr="00A86EF6">
        <w:rPr>
          <w:rFonts w:ascii="Times New Roman" w:eastAsia="Calibri" w:hAnsi="Times New Roman" w:cs="Times New Roman"/>
        </w:rPr>
        <w:t xml:space="preserve">are: </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0D1E51" w:rsidRPr="00A86EF6" w14:paraId="3606FF68" w14:textId="77777777" w:rsidTr="00C97E92">
        <w:trPr>
          <w:trHeight w:val="476"/>
        </w:trPr>
        <w:tc>
          <w:tcPr>
            <w:tcW w:w="9080" w:type="dxa"/>
            <w:hideMark/>
          </w:tcPr>
          <w:p w14:paraId="00C8E507" w14:textId="01D29D76" w:rsidR="000D1E51" w:rsidRPr="00A86EF6" w:rsidRDefault="000D1E51" w:rsidP="000D1E51">
            <w:pPr>
              <w:rPr>
                <w:rFonts w:ascii="Times New Roman" w:hAnsi="Times New Roman" w:cs="Times New Roman"/>
                <w:color w:val="000000"/>
              </w:rPr>
            </w:pPr>
            <w:r w:rsidRPr="00A86EF6">
              <w:rPr>
                <w:rFonts w:ascii="Times New Roman" w:hAnsi="Times New Roman" w:cs="Times New Roman"/>
                <w:color w:val="000000"/>
              </w:rPr>
              <w:t xml:space="preserve">Density of plant species                  </w:t>
            </w:r>
            <m:oMath>
              <m:f>
                <m:fPr>
                  <m:ctrlPr>
                    <w:rPr>
                      <w:rFonts w:ascii="Cambria Math" w:hAnsi="Cambria Math" w:cs="Times New Roman"/>
                      <w:i/>
                      <w:color w:val="000000"/>
                    </w:rPr>
                  </m:ctrlPr>
                </m:fPr>
                <m:num>
                  <m:r>
                    <w:rPr>
                      <w:rFonts w:ascii="Cambria Math" w:hAnsi="Cambria Math" w:cs="Times New Roman"/>
                      <w:color w:val="000000"/>
                    </w:rPr>
                    <m:t>dx(t)</m:t>
                  </m:r>
                </m:num>
                <m:den>
                  <m:r>
                    <w:rPr>
                      <w:rFonts w:ascii="Cambria Math" w:hAnsi="Cambria Math" w:cs="Times New Roman"/>
                      <w:color w:val="000000"/>
                    </w:rPr>
                    <m:t>dt</m:t>
                  </m:r>
                </m:den>
              </m:f>
              <m:r>
                <w:rPr>
                  <w:rFonts w:ascii="Cambria Math" w:hAnsi="Cambria Math" w:cs="Times New Roman"/>
                  <w:color w:val="000000"/>
                </w:rPr>
                <m:t>=r</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x</m:t>
              </m:r>
              <m:d>
                <m:dPr>
                  <m:ctrlPr>
                    <w:rPr>
                      <w:rFonts w:ascii="Cambria Math" w:hAnsi="Cambria Math" w:cs="Times New Roman"/>
                      <w:i/>
                      <w:color w:val="000000"/>
                    </w:rPr>
                  </m:ctrlPr>
                </m:dPr>
                <m:e>
                  <m:r>
                    <w:rPr>
                      <w:rFonts w:ascii="Cambria Math" w:hAnsi="Cambria Math" w:cs="Times New Roman"/>
                      <w:color w:val="000000"/>
                    </w:rPr>
                    <m:t>t</m:t>
                  </m:r>
                </m:e>
              </m:d>
              <m:d>
                <m:dPr>
                  <m:ctrlPr>
                    <w:rPr>
                      <w:rFonts w:ascii="Cambria Math" w:hAnsi="Cambria Math" w:cs="Times New Roman"/>
                      <w:i/>
                      <w:color w:val="000000"/>
                    </w:rPr>
                  </m:ctrlPr>
                </m:dPr>
                <m:e>
                  <m:r>
                    <w:rPr>
                      <w:rFonts w:ascii="Cambria Math" w:hAnsi="Cambria Math" w:cs="Times New Roman"/>
                      <w:color w:val="000000"/>
                    </w:rPr>
                    <m:t xml:space="preserve">1- </m:t>
                  </m:r>
                  <m:f>
                    <m:fPr>
                      <m:ctrlPr>
                        <w:rPr>
                          <w:rFonts w:ascii="Cambria Math" w:hAnsi="Cambria Math" w:cs="Times New Roman"/>
                          <w:i/>
                          <w:color w:val="000000"/>
                        </w:rPr>
                      </m:ctrlPr>
                    </m:fPr>
                    <m:num>
                      <m:r>
                        <w:rPr>
                          <w:rFonts w:ascii="Cambria Math" w:hAnsi="Cambria Math" w:cs="Times New Roman"/>
                          <w:color w:val="000000"/>
                        </w:rPr>
                        <m:t>x</m:t>
                      </m:r>
                      <m:d>
                        <m:dPr>
                          <m:ctrlPr>
                            <w:rPr>
                              <w:rFonts w:ascii="Cambria Math" w:hAnsi="Cambria Math" w:cs="Times New Roman"/>
                              <w:i/>
                              <w:color w:val="000000"/>
                            </w:rPr>
                          </m:ctrlPr>
                        </m:dPr>
                        <m:e>
                          <m:r>
                            <w:rPr>
                              <w:rFonts w:ascii="Cambria Math" w:hAnsi="Cambria Math" w:cs="Times New Roman"/>
                              <w:color w:val="000000"/>
                            </w:rPr>
                            <m:t>t</m:t>
                          </m:r>
                        </m:e>
                      </m:d>
                    </m:num>
                    <m:den>
                      <m:r>
                        <w:rPr>
                          <w:rFonts w:ascii="Cambria Math" w:hAnsi="Cambria Math" w:cs="Times New Roman"/>
                          <w:color w:val="000000"/>
                        </w:rPr>
                        <m:t>K</m:t>
                      </m:r>
                    </m:den>
                  </m:f>
                </m:e>
              </m:d>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l</m:t>
                  </m:r>
                </m:sub>
              </m:sSub>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x</m:t>
              </m:r>
              <m:d>
                <m:dPr>
                  <m:ctrlPr>
                    <w:rPr>
                      <w:rFonts w:ascii="Cambria Math" w:hAnsi="Cambria Math" w:cs="Times New Roman"/>
                      <w:i/>
                      <w:color w:val="000000"/>
                    </w:rPr>
                  </m:ctrlPr>
                </m:dPr>
                <m:e>
                  <m:r>
                    <w:rPr>
                      <w:rFonts w:ascii="Cambria Math" w:hAnsi="Cambria Math" w:cs="Times New Roman"/>
                      <w:color w:val="000000"/>
                    </w:rPr>
                    <m:t>t</m:t>
                  </m:r>
                </m:e>
              </m:d>
            </m:oMath>
            <w:r w:rsidRPr="00A86EF6">
              <w:rPr>
                <w:rFonts w:ascii="Times New Roman" w:eastAsia="Times New Roman" w:hAnsi="Times New Roman" w:cs="Times New Roman"/>
                <w:color w:val="000000"/>
              </w:rPr>
              <w:t xml:space="preserve">       </w:t>
            </w:r>
            <w:r w:rsidRPr="00A86EF6">
              <w:rPr>
                <w:rFonts w:ascii="Times New Roman" w:hAnsi="Times New Roman" w:cs="Times New Roman"/>
                <w:color w:val="000000"/>
              </w:rPr>
              <w:t xml:space="preserve">Eq. S3      </w:t>
            </w:r>
          </w:p>
        </w:tc>
      </w:tr>
      <w:tr w:rsidR="000D1E51" w:rsidRPr="00A86EF6" w14:paraId="01C2F146" w14:textId="77777777" w:rsidTr="00C97E92">
        <w:trPr>
          <w:trHeight w:val="539"/>
        </w:trPr>
        <w:tc>
          <w:tcPr>
            <w:tcW w:w="9080" w:type="dxa"/>
            <w:hideMark/>
          </w:tcPr>
          <w:p w14:paraId="458105A9" w14:textId="05D94D73" w:rsidR="000D1E51" w:rsidRPr="00A86EF6" w:rsidRDefault="000D1E51" w:rsidP="000D1E51">
            <w:pPr>
              <w:rPr>
                <w:rFonts w:ascii="Times New Roman" w:hAnsi="Times New Roman" w:cs="Times New Roman"/>
                <w:color w:val="000000"/>
              </w:rPr>
            </w:pPr>
            <w:r w:rsidRPr="00A86EF6">
              <w:rPr>
                <w:rFonts w:ascii="Times New Roman" w:hAnsi="Times New Roman" w:cs="Times New Roman"/>
                <w:color w:val="000000"/>
              </w:rPr>
              <w:t xml:space="preserve">Intrinsic growth rate of plant        </w:t>
            </w:r>
            <m:oMath>
              <m:r>
                <w:rPr>
                  <w:rFonts w:ascii="Cambria Math" w:hAnsi="Cambria Math" w:cs="Times New Roman"/>
                  <w:color w:val="000000"/>
                </w:rPr>
                <m:t>τ</m:t>
              </m:r>
              <m:f>
                <m:fPr>
                  <m:ctrlPr>
                    <w:rPr>
                      <w:rFonts w:ascii="Cambria Math" w:hAnsi="Cambria Math" w:cs="Times New Roman"/>
                      <w:i/>
                      <w:color w:val="000000"/>
                    </w:rPr>
                  </m:ctrlPr>
                </m:fPr>
                <m:num>
                  <m:r>
                    <w:rPr>
                      <w:rFonts w:ascii="Cambria Math" w:hAnsi="Cambria Math" w:cs="Times New Roman"/>
                      <w:color w:val="000000"/>
                    </w:rPr>
                    <m:t>dr</m:t>
                  </m:r>
                  <m:d>
                    <m:dPr>
                      <m:ctrlPr>
                        <w:rPr>
                          <w:rFonts w:ascii="Cambria Math" w:hAnsi="Cambria Math" w:cs="Times New Roman"/>
                          <w:i/>
                          <w:color w:val="000000"/>
                        </w:rPr>
                      </m:ctrlPr>
                    </m:dPr>
                    <m:e>
                      <m:r>
                        <w:rPr>
                          <w:rFonts w:ascii="Cambria Math" w:hAnsi="Cambria Math" w:cs="Times New Roman"/>
                          <w:color w:val="000000"/>
                        </w:rPr>
                        <m:t>t</m:t>
                      </m:r>
                    </m:e>
                  </m:d>
                </m:num>
                <m:den>
                  <m:r>
                    <w:rPr>
                      <w:rFonts w:ascii="Cambria Math" w:hAnsi="Cambria Math" w:cs="Times New Roman"/>
                      <w:color w:val="000000"/>
                    </w:rPr>
                    <m:t>dt</m:t>
                  </m:r>
                </m:den>
              </m:f>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r</m:t>
                  </m:r>
                </m:e>
                <m:sub>
                  <m:r>
                    <w:rPr>
                      <w:rFonts w:ascii="Cambria Math" w:hAnsi="Cambria Math" w:cs="Times New Roman"/>
                      <w:color w:val="000000"/>
                    </w:rPr>
                    <m:t>e</m:t>
                  </m:r>
                </m:sub>
              </m:sSub>
              <m:r>
                <w:rPr>
                  <w:rFonts w:ascii="Cambria Math" w:hAnsi="Cambria Math" w:cs="Times New Roman"/>
                  <w:color w:val="000000"/>
                </w:rPr>
                <m:t>-r-α</m:t>
              </m:r>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n</m:t>
                  </m:r>
                </m:sub>
              </m:sSub>
              <m:r>
                <w:rPr>
                  <w:rFonts w:ascii="Cambria Math" w:hAnsi="Cambria Math" w:cs="Times New Roman"/>
                  <w:color w:val="000000"/>
                </w:rPr>
                <m:t>-β</m:t>
              </m:r>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l</m:t>
                  </m:r>
                </m:sub>
              </m:sSub>
            </m:oMath>
            <w:r w:rsidRPr="00A86EF6">
              <w:rPr>
                <w:rFonts w:ascii="Times New Roman" w:eastAsia="Times New Roman" w:hAnsi="Times New Roman" w:cs="Times New Roman"/>
                <w:color w:val="000000"/>
              </w:rPr>
              <w:t xml:space="preserve">                            Eq. S4</w:t>
            </w:r>
          </w:p>
        </w:tc>
      </w:tr>
    </w:tbl>
    <w:p w14:paraId="7B38F5D0" w14:textId="41A16EBC" w:rsidR="000D1E51" w:rsidRPr="00A86EF6" w:rsidRDefault="000D1E51" w:rsidP="000D1E51">
      <w:pPr>
        <w:spacing w:after="160"/>
        <w:rPr>
          <w:rFonts w:ascii="Times New Roman" w:hAnsi="Times New Roman" w:cs="Times New Roman"/>
          <w:color w:val="000000"/>
        </w:rPr>
      </w:pPr>
      <w:r w:rsidRPr="00A86EF6">
        <w:rPr>
          <w:rFonts w:ascii="Times New Roman" w:eastAsia="Calibri" w:hAnsi="Times New Roman" w:cs="Times New Roman"/>
        </w:rPr>
        <w:t xml:space="preserve">where x(t) is the density of </w:t>
      </w:r>
      <w:r w:rsidRPr="00A86EF6">
        <w:rPr>
          <w:rFonts w:ascii="Times New Roman" w:eastAsia="Calibri" w:hAnsi="Times New Roman" w:cs="Times New Roman"/>
          <w:i/>
          <w:iCs/>
        </w:rPr>
        <w:t>K. senegalensis</w:t>
      </w:r>
      <w:r w:rsidRPr="00A86EF6">
        <w:rPr>
          <w:rFonts w:ascii="Times New Roman" w:eastAsia="Calibri" w:hAnsi="Times New Roman" w:cs="Times New Roman"/>
        </w:rPr>
        <w:t xml:space="preserve"> at time t, r(t) is the intrinsic growth rate of </w:t>
      </w:r>
      <w:r w:rsidRPr="00A86EF6">
        <w:rPr>
          <w:rFonts w:ascii="Times New Roman" w:eastAsia="Calibri" w:hAnsi="Times New Roman" w:cs="Times New Roman"/>
          <w:i/>
          <w:iCs/>
        </w:rPr>
        <w:t xml:space="preserve">K. senegalensis </w:t>
      </w:r>
      <w:r w:rsidRPr="00A86EF6">
        <w:rPr>
          <w:rFonts w:ascii="Times New Roman" w:eastAsia="Calibri" w:hAnsi="Times New Roman" w:cs="Times New Roman"/>
        </w:rPr>
        <w:t xml:space="preserve">at time t, K is the carrying capacity,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rPr>
              <m:t>l</m:t>
            </m:r>
          </m:sub>
        </m:sSub>
        <m:d>
          <m:dPr>
            <m:ctrlPr>
              <w:rPr>
                <w:rFonts w:ascii="Cambria Math" w:eastAsia="Calibri" w:hAnsi="Cambria Math" w:cs="Times New Roman"/>
                <w:i/>
                <w:color w:val="000000"/>
              </w:rPr>
            </m:ctrlPr>
          </m:dPr>
          <m:e>
            <m:r>
              <w:rPr>
                <w:rFonts w:ascii="Cambria Math" w:eastAsia="Calibri" w:hAnsi="Cambria Math" w:cs="Times New Roman"/>
                <w:color w:val="000000"/>
              </w:rPr>
              <m:t>t</m:t>
            </m:r>
          </m:e>
        </m:d>
      </m:oMath>
      <w:r w:rsidRPr="00A86EF6">
        <w:rPr>
          <w:rFonts w:ascii="Times New Roman" w:hAnsi="Times New Roman" w:cs="Times New Roman"/>
          <w:color w:val="000000"/>
        </w:rPr>
        <w:t xml:space="preserve"> is the effort for timber harvest at time t,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rPr>
              <m:t>n</m:t>
            </m:r>
          </m:sub>
        </m:sSub>
        <m:d>
          <m:dPr>
            <m:ctrlPr>
              <w:rPr>
                <w:rFonts w:ascii="Cambria Math" w:eastAsia="Calibri" w:hAnsi="Cambria Math" w:cs="Times New Roman"/>
                <w:i/>
                <w:color w:val="000000"/>
              </w:rPr>
            </m:ctrlPr>
          </m:dPr>
          <m:e>
            <m:r>
              <w:rPr>
                <w:rFonts w:ascii="Cambria Math" w:eastAsia="Calibri" w:hAnsi="Cambria Math" w:cs="Times New Roman"/>
                <w:color w:val="000000"/>
              </w:rPr>
              <m:t>t</m:t>
            </m:r>
          </m:e>
        </m:d>
      </m:oMath>
      <w:r w:rsidRPr="00A86EF6">
        <w:rPr>
          <w:rFonts w:ascii="Times New Roman" w:hAnsi="Times New Roman" w:cs="Times New Roman"/>
          <w:color w:val="000000"/>
        </w:rPr>
        <w:t xml:space="preserve"> is the effort for non-timber harvest at time t,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r</m:t>
            </m:r>
          </m:e>
          <m:sub>
            <m:r>
              <w:rPr>
                <w:rFonts w:ascii="Cambria Math" w:eastAsia="Calibri" w:hAnsi="Cambria Math" w:cs="Times New Roman"/>
                <w:color w:val="000000"/>
              </w:rPr>
              <m:t>e</m:t>
            </m:r>
          </m:sub>
        </m:sSub>
      </m:oMath>
      <w:r w:rsidRPr="00A86EF6">
        <w:rPr>
          <w:rFonts w:ascii="Times New Roman" w:hAnsi="Times New Roman" w:cs="Times New Roman"/>
          <w:color w:val="000000"/>
        </w:rPr>
        <w:t xml:space="preserve"> is the maximum growth rate, </w:t>
      </w:r>
      <m:oMath>
        <m:r>
          <w:rPr>
            <w:rFonts w:ascii="Cambria Math" w:eastAsia="Calibri" w:hAnsi="Cambria Math" w:cs="Times New Roman"/>
            <w:color w:val="000000"/>
          </w:rPr>
          <m:t>τ</m:t>
        </m:r>
      </m:oMath>
      <w:r w:rsidRPr="00A86EF6">
        <w:rPr>
          <w:rFonts w:ascii="Times New Roman" w:hAnsi="Times New Roman" w:cs="Times New Roman"/>
          <w:color w:val="000000"/>
        </w:rPr>
        <w:t xml:space="preserve"> is the average lifespan of the species, </w:t>
      </w:r>
      <m:oMath>
        <m:r>
          <w:rPr>
            <w:rFonts w:ascii="Cambria Math" w:eastAsia="Calibri" w:hAnsi="Cambria Math" w:cs="Times New Roman"/>
            <w:color w:val="000000"/>
          </w:rPr>
          <m:t>α</m:t>
        </m:r>
      </m:oMath>
      <w:r w:rsidRPr="00A86EF6">
        <w:rPr>
          <w:rFonts w:ascii="Times New Roman" w:hAnsi="Times New Roman" w:cs="Times New Roman"/>
          <w:color w:val="000000"/>
        </w:rPr>
        <w:t xml:space="preserve"> is the growth decay rate for non-timber harvest, and </w:t>
      </w:r>
      <m:oMath>
        <m:r>
          <w:rPr>
            <w:rFonts w:ascii="Cambria Math" w:eastAsia="Calibri" w:hAnsi="Cambria Math" w:cs="Times New Roman"/>
            <w:color w:val="000000"/>
          </w:rPr>
          <m:t>β</m:t>
        </m:r>
      </m:oMath>
      <w:r w:rsidRPr="00A86EF6">
        <w:rPr>
          <w:rFonts w:ascii="Times New Roman" w:hAnsi="Times New Roman" w:cs="Times New Roman"/>
          <w:color w:val="000000"/>
        </w:rPr>
        <w:t xml:space="preserve"> is the growth decay rate for timber harvest (Gaoue et al. 2016). </w:t>
      </w:r>
    </w:p>
    <w:p w14:paraId="1CEF9275" w14:textId="6A5D4EE8" w:rsidR="000D1E51" w:rsidRPr="00A86EF6" w:rsidRDefault="000D1E51" w:rsidP="000D1E51">
      <w:pPr>
        <w:pStyle w:val="Heading3"/>
      </w:pPr>
      <w:bookmarkStart w:id="45" w:name="_Toc95471885"/>
      <w:r w:rsidRPr="00A86EF6">
        <w:t>Optimal Control Model</w:t>
      </w:r>
      <w:bookmarkEnd w:id="45"/>
    </w:p>
    <w:p w14:paraId="18654081" w14:textId="77777777" w:rsidR="00D379AB" w:rsidRPr="00A86EF6" w:rsidRDefault="00D379AB" w:rsidP="00D379AB">
      <w:pPr>
        <w:rPr>
          <w:rFonts w:ascii="Times New Roman" w:hAnsi="Times New Roman" w:cs="Times New Roman"/>
        </w:rPr>
      </w:pPr>
    </w:p>
    <w:p w14:paraId="29E78097" w14:textId="77777777" w:rsidR="00D379AB" w:rsidRPr="00A86EF6" w:rsidRDefault="00D379AB" w:rsidP="00D379AB">
      <w:pPr>
        <w:spacing w:after="160"/>
        <w:rPr>
          <w:rFonts w:ascii="Times New Roman" w:hAnsi="Times New Roman" w:cs="Times New Roman"/>
          <w:color w:val="000000"/>
        </w:rPr>
      </w:pPr>
      <w:r w:rsidRPr="00A86EF6">
        <w:rPr>
          <w:rFonts w:ascii="Times New Roman" w:eastAsia="Calibri" w:hAnsi="Times New Roman" w:cs="Times New Roman"/>
          <w:color w:val="000000"/>
        </w:rPr>
        <w:t xml:space="preserve">We compare optimal harvest strategies using survey results with 1) a single, constant discount rate (see also </w:t>
      </w:r>
      <w:r w:rsidRPr="00A86EF6">
        <w:rPr>
          <w:rFonts w:ascii="Times New Roman" w:eastAsia="Calibri" w:hAnsi="Times New Roman" w:cs="Times New Roman"/>
          <w:color w:val="000000"/>
        </w:rPr>
        <w:fldChar w:fldCharType="begin" w:fldLock="1"/>
      </w:r>
      <w:r w:rsidRPr="00A86EF6">
        <w:rPr>
          <w:rFonts w:ascii="Times New Roman" w:eastAsia="Calibri" w:hAnsi="Times New Roman" w:cs="Times New Roman"/>
          <w:color w:val="000000"/>
        </w:rPr>
        <w:instrText>ADDIN CSL_CITATION {"citationItems":[{"id":"ITEM-1","itemData":{"DOI":"10.1007/s12080-015-0286-4","ISSN":"18741746","abstract":"Harvesting wild plants for non-timber forest products (NTFPs) can be\\necologically sustainable-without long-term consequences to the dynamics\\nof targeted and associated species-but it may not be economically\\nsatisfying because it fails to provide enough revenues for local people\\nover time. In several cases, the same species can be harvested for NTFP\\nand also logged for timber. Three decades of studies on the\\nsustainability of NTFP harvest for local people's livelihood have failed\\nto successfully integrate these socio-economic and ecological factors.\\nWe apply optimal control theory to investigate optimal strategies for\\nthe combinations of non-lethal (e.g., NTFP) and lethal (e.g., timber)\\nharvest that minimize the cost of harvesting while maximizing the\\nbenefits (revenue) that accrue to harvesters and the conservation value\\nof harvested ecosystems. Optimal harvesting strategies include starting\\nwith non-lethal NTFP harvest and postponing lethal timber harvesting to\\nbegin after a few years. We clearly demonstrate that slow growth species\\nhave lower optimal harvesting rates, objective functional values and\\nprofits than fast growth species. However, contrary to expectation, the\\neffect of species lifespan on optimal harvesting rates was weak\\nsuggesting that life history is a better indicator of species resilience\\nto harvest than lifespan. Overall, lethal or nonlethal harvest rates\\nmust be &lt; 40 % to ensure optimality. This optimal rate is lower than\\ncommonly reported sustainable harvest rates for non-timber forest\\nproducts.","author":[{"dropping-particle":"","family":"Gaoue","given":"Orou G.","non-dropping-particle":"","parse-names":false,"suffix":""},{"dropping-particle":"","family":"Jiang","given":"Jiang","non-dropping-particle":"","parse-names":false,"suffix":""},{"dropping-particle":"","family":"Ding","given":"Wandi","non-dropping-particle":"","parse-names":false,"suffix":""},{"dropping-particle":"","family":"Agusto","given":"Folashade B.","non-dropping-particle":"","parse-names":false,"suffix":""},{"dropping-particle":"","family":"Lenhart","given":"Suzanne M.","non-dropping-particle":"","parse-names":false,"suffix":""}],"container-title":"Theoretical Ecology","id":"ITEM-1","issue":"3","issued":{"date-parts":[["2016"]]},"page":"287-297","title":"Optimal harvesting strategies for timber and non-timber forest products in tropical ecosystems","type":"article-journal","volume":"9"},"uris":["http://www.mendeley.com/documents/?uuid=f14e9faa-ee70-4a00-a2fe-4034b2660e4a"]}],"mendeley":{"formattedCitation":"(Gaoue et al. 2016)","manualFormatting":"Gaoue et al. (2016)","plainTextFormattedCitation":"(Gaoue et al. 2016)","previouslyFormattedCitation":"(Gaoue et al. 2016)"},"properties":{"noteIndex":0},"schema":"https://github.com/citation-style-language/schema/raw/master/csl-citation.json"}</w:instrText>
      </w:r>
      <w:r w:rsidRPr="00A86EF6">
        <w:rPr>
          <w:rFonts w:ascii="Times New Roman" w:eastAsia="Calibri" w:hAnsi="Times New Roman" w:cs="Times New Roman"/>
          <w:color w:val="000000"/>
        </w:rPr>
        <w:fldChar w:fldCharType="separate"/>
      </w:r>
      <w:r w:rsidRPr="00A86EF6">
        <w:rPr>
          <w:rFonts w:ascii="Times New Roman" w:eastAsia="Calibri" w:hAnsi="Times New Roman" w:cs="Times New Roman"/>
          <w:noProof/>
          <w:color w:val="000000"/>
        </w:rPr>
        <w:t>Gaoue et al. (2016)</w:t>
      </w:r>
      <w:r w:rsidRPr="00A86EF6">
        <w:rPr>
          <w:rFonts w:ascii="Times New Roman" w:eastAsia="Calibri" w:hAnsi="Times New Roman" w:cs="Times New Roman"/>
          <w:color w:val="000000"/>
        </w:rPr>
        <w:fldChar w:fldCharType="end"/>
      </w:r>
      <w:r w:rsidRPr="00A86EF6">
        <w:rPr>
          <w:rFonts w:ascii="Times New Roman" w:eastAsia="Calibri" w:hAnsi="Times New Roman" w:cs="Times New Roman"/>
          <w:color w:val="000000"/>
        </w:rPr>
        <w:t xml:space="preserve">), which we chose here to be the median obtained in the survey for the financial domain; 2) a single, constant discount rate set at the median rate from the survey for the ecological domain; and 3) dual-discount rates using the median values for the financial and ecological domains with constant discounting (see </w:t>
      </w:r>
      <w:r w:rsidRPr="00A86EF6">
        <w:rPr>
          <w:rFonts w:ascii="Times New Roman" w:eastAsia="Calibri" w:hAnsi="Times New Roman" w:cs="Times New Roman"/>
          <w:color w:val="000000"/>
        </w:rPr>
        <w:fldChar w:fldCharType="begin" w:fldLock="1"/>
      </w:r>
      <w:r w:rsidRPr="00A86EF6">
        <w:rPr>
          <w:rFonts w:ascii="Times New Roman" w:eastAsia="Calibri" w:hAnsi="Times New Roman" w:cs="Times New Roman"/>
          <w:color w:val="000000"/>
        </w:rPr>
        <w:instrText>ADDIN CSL_CITATION {"citationItems":[{"id":"ITEM-1","itemData":{"DOI":"10.1111/cobi.13129","ISSN":"08888892","author":[{"dropping-particle":"","family":"Armsworth","given":"Paul R.","non-dropping-particle":"","parse-names":false,"suffix":""}],"container-title":"Conservation Biology","id":"ITEM-1","issue":"0","issued":{"date-parts":[["2018"]]},"note":"The supplemental info (SI) has better justifications for some of this model on varying scales and discussesmodel decisions. SI not attached in Mendeley.\n\nWhat about differences in land prices across the nation regardless of proximity to city center? Accounting for all animals equally?","page":"1-11","title":"Time discounting and the decision to protect areas that are near and threatened or remote and cheap to acquire","type":"article-journal","volume":"0"},"uris":["http://www.mendeley.com/documents/?uuid=118efa7e-3e24-41ff-9d1c-5f72799f109c"]}],"mendeley":{"formattedCitation":"(Armsworth 2018)","manualFormatting":"Armsworth 2018","plainTextFormattedCitation":"(Armsworth 2018)","previouslyFormattedCitation":"(Armsworth 2018)"},"properties":{"noteIndex":0},"schema":"https://github.com/citation-style-language/schema/raw/master/csl-citation.json"}</w:instrText>
      </w:r>
      <w:r w:rsidRPr="00A86EF6">
        <w:rPr>
          <w:rFonts w:ascii="Times New Roman" w:eastAsia="Calibri" w:hAnsi="Times New Roman" w:cs="Times New Roman"/>
          <w:color w:val="000000"/>
        </w:rPr>
        <w:fldChar w:fldCharType="separate"/>
      </w:r>
      <w:r w:rsidRPr="00A86EF6">
        <w:rPr>
          <w:rFonts w:ascii="Times New Roman" w:eastAsia="Calibri" w:hAnsi="Times New Roman" w:cs="Times New Roman"/>
          <w:noProof/>
          <w:color w:val="000000"/>
        </w:rPr>
        <w:t>Armsworth 2018</w:t>
      </w:r>
      <w:r w:rsidRPr="00A86EF6">
        <w:rPr>
          <w:rFonts w:ascii="Times New Roman" w:eastAsia="Calibri" w:hAnsi="Times New Roman" w:cs="Times New Roman"/>
          <w:color w:val="000000"/>
        </w:rPr>
        <w:fldChar w:fldCharType="end"/>
      </w:r>
      <w:r w:rsidRPr="00A86EF6">
        <w:rPr>
          <w:rFonts w:ascii="Times New Roman" w:eastAsia="Calibri" w:hAnsi="Times New Roman" w:cs="Times New Roman"/>
          <w:color w:val="000000"/>
        </w:rPr>
        <w:t xml:space="preserve"> for discussion on dual-rate discounting, including a review of the underlying economic theory and of how multiple discount rates are in effect being assumed in many conservation management plans). Finally, we consider 4) a single </w:t>
      </w:r>
      <w:r w:rsidRPr="00A86EF6">
        <w:rPr>
          <w:rFonts w:ascii="Times New Roman" w:eastAsia="Calibri" w:hAnsi="Times New Roman" w:cs="Times New Roman"/>
          <w:color w:val="000000"/>
        </w:rPr>
        <w:lastRenderedPageBreak/>
        <w:t xml:space="preserve">discount rate, but one that declines through time. With this version, we chose parameters and a declining function that paralleled survey results in the ecological domain. </w:t>
      </w:r>
    </w:p>
    <w:p w14:paraId="0AA3F943" w14:textId="4ADD9D1F" w:rsidR="00D379AB" w:rsidRPr="00A86EF6" w:rsidRDefault="00D379AB" w:rsidP="00196AB4">
      <w:pPr>
        <w:spacing w:after="160"/>
        <w:rPr>
          <w:rFonts w:ascii="Times New Roman" w:hAnsi="Times New Roman" w:cs="Times New Roman"/>
          <w:color w:val="000000"/>
        </w:rPr>
      </w:pPr>
      <w:r w:rsidRPr="00A86EF6">
        <w:rPr>
          <w:rFonts w:ascii="Times New Roman" w:hAnsi="Times New Roman" w:cs="Times New Roman"/>
          <w:color w:val="000000"/>
        </w:rPr>
        <w:t xml:space="preserve">Versions 1), 2), and 4) here each applied the same discount rate to different kinds of good. Specifically, the manager’s problem with each was assumed to be to find an optimal control pair,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rPr>
              <m:t>l</m:t>
            </m:r>
          </m:sub>
        </m:sSub>
      </m:oMath>
      <w:r w:rsidRPr="00A86EF6">
        <w:rPr>
          <w:rFonts w:ascii="Times New Roman" w:hAnsi="Times New Roman" w:cs="Times New Roman"/>
          <w:i/>
          <w:color w:val="000000"/>
        </w:rPr>
        <w:t>(t)</w:t>
      </w:r>
      <w:r w:rsidRPr="00A86EF6">
        <w:rPr>
          <w:rFonts w:ascii="Times New Roman" w:hAnsi="Times New Roman" w:cs="Times New Roman"/>
          <w:color w:val="000000"/>
        </w:rPr>
        <w:t xml:space="preserve"> and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rPr>
              <m:t>n</m:t>
            </m:r>
          </m:sub>
        </m:sSub>
      </m:oMath>
      <w:r w:rsidRPr="00A86EF6">
        <w:rPr>
          <w:rFonts w:ascii="Times New Roman" w:hAnsi="Times New Roman" w:cs="Times New Roman"/>
          <w:i/>
          <w:color w:val="000000"/>
        </w:rPr>
        <w:t>(t)</w:t>
      </w:r>
      <w:r w:rsidRPr="00A86EF6">
        <w:rPr>
          <w:rFonts w:ascii="Times New Roman" w:hAnsi="Times New Roman" w:cs="Times New Roman"/>
          <w:color w:val="000000"/>
        </w:rPr>
        <w:t xml:space="preserve"> that maximized the objective function J where </w:t>
      </w:r>
      <m:oMath>
        <m:r>
          <w:rPr>
            <w:rFonts w:ascii="Cambria Math" w:hAnsi="Cambria Math" w:cs="Times New Roman"/>
            <w:color w:val="000000"/>
          </w:rPr>
          <m:t>J</m:t>
        </m:r>
        <m:d>
          <m:dPr>
            <m:ctrlPr>
              <w:rPr>
                <w:rFonts w:ascii="Cambria Math" w:hAnsi="Cambria Math" w:cs="Times New Roman"/>
                <w:i/>
                <w:color w:val="000000"/>
              </w:rPr>
            </m:ctrlPr>
          </m:dPr>
          <m:e>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l</m:t>
                </m:r>
              </m:sub>
            </m:sSub>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n</m:t>
                </m:r>
              </m:sub>
            </m:sSub>
          </m:e>
        </m:d>
        <m:r>
          <w:rPr>
            <w:rFonts w:ascii="Cambria Math" w:hAnsi="Cambria Math" w:cs="Times New Roman"/>
            <w:color w:val="000000"/>
          </w:rPr>
          <m:t>=</m:t>
        </m:r>
        <m:nary>
          <m:naryPr>
            <m:limLoc m:val="undOvr"/>
            <m:ctrlPr>
              <w:rPr>
                <w:rFonts w:ascii="Cambria Math" w:hAnsi="Cambria Math" w:cs="Times New Roman"/>
                <w:i/>
                <w:color w:val="000000"/>
              </w:rPr>
            </m:ctrlPr>
          </m:naryPr>
          <m:sub>
            <m:r>
              <w:rPr>
                <w:rFonts w:ascii="Cambria Math" w:hAnsi="Cambria Math" w:cs="Times New Roman"/>
                <w:color w:val="000000"/>
              </w:rPr>
              <m:t>0</m:t>
            </m:r>
          </m:sub>
          <m:sup>
            <m:r>
              <w:rPr>
                <w:rFonts w:ascii="Cambria Math" w:hAnsi="Cambria Math" w:cs="Times New Roman"/>
                <w:color w:val="000000"/>
              </w:rPr>
              <m:t>T</m:t>
            </m:r>
          </m:sup>
          <m:e>
            <m:sSup>
              <m:sSupPr>
                <m:ctrlPr>
                  <w:rPr>
                    <w:rFonts w:ascii="Cambria Math" w:hAnsi="Cambria Math" w:cs="Times New Roman"/>
                    <w:i/>
                    <w:color w:val="000000"/>
                  </w:rPr>
                </m:ctrlPr>
              </m:sSupPr>
              <m:e>
                <m:r>
                  <w:rPr>
                    <w:rFonts w:ascii="Cambria Math" w:hAnsi="Cambria Math" w:cs="Times New Roman"/>
                    <w:color w:val="000000"/>
                  </w:rPr>
                  <m:t>e</m:t>
                </m:r>
              </m:e>
              <m:sup>
                <m:r>
                  <w:rPr>
                    <w:rFonts w:ascii="Cambria Math" w:hAnsi="Cambria Math" w:cs="Times New Roman"/>
                    <w:color w:val="000000"/>
                  </w:rPr>
                  <m:t>-δ(t)t</m:t>
                </m:r>
              </m:sup>
            </m:sSup>
          </m:e>
        </m:nary>
        <m:d>
          <m:dPr>
            <m:ctrlPr>
              <w:rPr>
                <w:rFonts w:ascii="Cambria Math" w:hAnsi="Cambria Math" w:cs="Times New Roman"/>
                <w:i/>
                <w:color w:val="000000"/>
              </w:rPr>
            </m:ctrlPr>
          </m:dPr>
          <m:e>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1</m:t>
                </m:r>
              </m:sub>
            </m:sSub>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l</m:t>
                </m:r>
              </m:sub>
            </m:sSub>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x</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2</m:t>
                </m:r>
              </m:sub>
            </m:sSub>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n</m:t>
                </m:r>
              </m:sub>
            </m:sSub>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x</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1</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l</m:t>
                </m:r>
              </m:sub>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2</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n</m:t>
                </m:r>
              </m:sub>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3</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l</m:t>
                </m:r>
              </m:sub>
              <m:sup>
                <m:r>
                  <w:rPr>
                    <w:rFonts w:ascii="Cambria Math" w:hAnsi="Cambria Math" w:cs="Times New Roman"/>
                    <w:color w:val="000000"/>
                  </w:rPr>
                  <m:t>2</m:t>
                </m:r>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4</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n</m:t>
                </m:r>
              </m:sub>
              <m:sup>
                <m:r>
                  <w:rPr>
                    <w:rFonts w:ascii="Cambria Math" w:hAnsi="Cambria Math" w:cs="Times New Roman"/>
                    <w:color w:val="000000"/>
                  </w:rPr>
                  <m:t>2</m:t>
                </m:r>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+Ax</m:t>
            </m:r>
            <m:d>
              <m:dPr>
                <m:ctrlPr>
                  <w:rPr>
                    <w:rFonts w:ascii="Cambria Math" w:hAnsi="Cambria Math" w:cs="Times New Roman"/>
                    <w:i/>
                    <w:color w:val="000000"/>
                  </w:rPr>
                </m:ctrlPr>
              </m:dPr>
              <m:e>
                <m:r>
                  <w:rPr>
                    <w:rFonts w:ascii="Cambria Math" w:hAnsi="Cambria Math" w:cs="Times New Roman"/>
                    <w:color w:val="000000"/>
                  </w:rPr>
                  <m:t>t</m:t>
                </m:r>
              </m:e>
            </m:d>
          </m:e>
        </m:d>
        <m:r>
          <w:rPr>
            <w:rFonts w:ascii="Cambria Math" w:hAnsi="Cambria Math" w:cs="Times New Roman"/>
            <w:color w:val="000000"/>
          </w:rPr>
          <m:t xml:space="preserve"> dt</m:t>
        </m:r>
      </m:oMath>
      <w:r w:rsidRPr="00A86EF6">
        <w:rPr>
          <w:rFonts w:ascii="Times New Roman" w:hAnsi="Times New Roman" w:cs="Times New Roman"/>
          <w:color w:val="000000"/>
        </w:rPr>
        <w:t xml:space="preserve"> </w:t>
      </w:r>
      <w:r w:rsidRPr="00A86EF6">
        <w:rPr>
          <w:rFonts w:ascii="Times New Roman" w:hAnsi="Times New Roman" w:cs="Times New Roman"/>
          <w:color w:val="000000"/>
        </w:rPr>
        <w:tab/>
      </w:r>
      <w:r w:rsidR="00196AB4" w:rsidRPr="00A86EF6">
        <w:rPr>
          <w:rFonts w:ascii="Times New Roman" w:hAnsi="Times New Roman" w:cs="Times New Roman"/>
          <w:color w:val="000000"/>
        </w:rPr>
        <w:tab/>
      </w:r>
      <w:r w:rsidR="00196AB4" w:rsidRPr="00A86EF6">
        <w:rPr>
          <w:rFonts w:ascii="Times New Roman" w:hAnsi="Times New Roman" w:cs="Times New Roman"/>
          <w:color w:val="000000"/>
        </w:rPr>
        <w:tab/>
      </w:r>
      <w:r w:rsidRPr="00A86EF6">
        <w:rPr>
          <w:rFonts w:ascii="Times New Roman" w:hAnsi="Times New Roman" w:cs="Times New Roman"/>
          <w:color w:val="000000"/>
        </w:rPr>
        <w:t>Eq. S5 (Eq. 3 in main text)</w:t>
      </w:r>
    </w:p>
    <w:p w14:paraId="4F9E422D" w14:textId="70FE5F24" w:rsidR="00D379AB" w:rsidRPr="00A86EF6" w:rsidRDefault="00D379AB" w:rsidP="00D379AB">
      <w:pPr>
        <w:spacing w:after="160"/>
        <w:rPr>
          <w:rFonts w:ascii="Times New Roman" w:hAnsi="Times New Roman" w:cs="Times New Roman"/>
          <w:color w:val="000000"/>
        </w:rPr>
      </w:pPr>
      <w:bookmarkStart w:id="46" w:name="_Hlk44934471"/>
      <w:r w:rsidRPr="00A86EF6">
        <w:rPr>
          <w:rFonts w:ascii="Times New Roman" w:hAnsi="Times New Roman" w:cs="Times New Roman"/>
          <w:color w:val="000000"/>
        </w:rPr>
        <w:t xml:space="preserve">In this equation, </w:t>
      </w:r>
      <m:oMath>
        <m:r>
          <w:rPr>
            <w:rFonts w:ascii="Cambria Math" w:hAnsi="Cambria Math" w:cs="Times New Roman"/>
            <w:color w:val="000000"/>
          </w:rPr>
          <m:t>δ</m:t>
        </m:r>
        <m:d>
          <m:dPr>
            <m:ctrlPr>
              <w:rPr>
                <w:rFonts w:ascii="Cambria Math" w:hAnsi="Cambria Math" w:cs="Times New Roman"/>
                <w:i/>
                <w:color w:val="000000"/>
              </w:rPr>
            </m:ctrlPr>
          </m:dPr>
          <m:e>
            <m:r>
              <w:rPr>
                <w:rFonts w:ascii="Cambria Math" w:hAnsi="Cambria Math" w:cs="Times New Roman"/>
                <w:color w:val="000000"/>
              </w:rPr>
              <m:t>t</m:t>
            </m:r>
          </m:e>
        </m:d>
      </m:oMath>
      <w:r w:rsidRPr="00A86EF6">
        <w:rPr>
          <w:rFonts w:ascii="Times New Roman" w:hAnsi="Times New Roman" w:cs="Times New Roman"/>
          <w:color w:val="000000"/>
        </w:rPr>
        <w:t xml:space="preserve"> is the single discount rate applied, which was assumed constant through time for versions 1) and 2) but declined through time for version 4), as we discuss below. </w:t>
      </w:r>
      <w:bookmarkEnd w:id="46"/>
      <w:r w:rsidRPr="00A86EF6">
        <w:rPr>
          <w:rFonts w:ascii="Times New Roman" w:hAnsi="Times New Roman" w:cs="Times New Roman"/>
          <w:color w:val="000000"/>
        </w:rPr>
        <w:t xml:space="preserve">Other notations were as follows: </w:t>
      </w:r>
      <m:oMath>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l</m:t>
            </m:r>
          </m:sub>
        </m:sSub>
      </m:oMath>
      <w:r w:rsidRPr="00A86EF6">
        <w:rPr>
          <w:rFonts w:ascii="Times New Roman" w:hAnsi="Times New Roman" w:cs="Times New Roman"/>
          <w:color w:val="000000"/>
        </w:rPr>
        <w:t xml:space="preserve"> is the effort for timber harvest, </w:t>
      </w:r>
      <m:oMath>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n</m:t>
            </m:r>
          </m:sub>
        </m:sSub>
      </m:oMath>
      <w:r w:rsidRPr="00A86EF6">
        <w:rPr>
          <w:rFonts w:ascii="Times New Roman" w:hAnsi="Times New Roman" w:cs="Times New Roman"/>
          <w:color w:val="000000"/>
        </w:rPr>
        <w:t xml:space="preserve">is the effort for non-timber harvest, A is the value for conservation of standing </w:t>
      </w:r>
      <w:r w:rsidRPr="00A86EF6">
        <w:rPr>
          <w:rFonts w:ascii="Times New Roman" w:hAnsi="Times New Roman" w:cs="Times New Roman"/>
          <w:i/>
          <w:color w:val="000000"/>
        </w:rPr>
        <w:t>K. senegalensis</w:t>
      </w:r>
      <w:r w:rsidRPr="00A86EF6">
        <w:rPr>
          <w:rFonts w:ascii="Times New Roman" w:hAnsi="Times New Roman" w:cs="Times New Roman"/>
          <w:iCs/>
          <w:color w:val="000000"/>
        </w:rPr>
        <w:t xml:space="preserve"> per tree</w:t>
      </w:r>
      <w:r w:rsidRPr="00A86EF6">
        <w:rPr>
          <w:rFonts w:ascii="Times New Roman" w:hAnsi="Times New Roman" w:cs="Times New Roman"/>
          <w:color w:val="000000"/>
        </w:rPr>
        <w:t xml:space="preserve">, which could represent cultural value, existence value, or something else, </w:t>
      </w:r>
      <m:oMath>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1</m:t>
            </m:r>
          </m:sub>
        </m:sSub>
      </m:oMath>
      <w:r w:rsidRPr="00A86EF6">
        <w:rPr>
          <w:rFonts w:ascii="Times New Roman" w:hAnsi="Times New Roman" w:cs="Times New Roman"/>
          <w:color w:val="000000"/>
        </w:rPr>
        <w:t xml:space="preserve"> and </w:t>
      </w:r>
      <m:oMath>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2</m:t>
            </m:r>
          </m:sub>
        </m:sSub>
      </m:oMath>
      <w:r w:rsidRPr="00A86EF6">
        <w:rPr>
          <w:rFonts w:ascii="Times New Roman" w:hAnsi="Times New Roman" w:cs="Times New Roman"/>
          <w:color w:val="000000"/>
        </w:rPr>
        <w:t xml:space="preserve"> are aggregate parameters that include prices from the two types of harvest and a rate for harvestability, and </w:t>
      </w:r>
      <m:oMath>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1</m:t>
            </m:r>
          </m:sub>
        </m:sSub>
      </m:oMath>
      <w:r w:rsidRPr="00A86EF6">
        <w:rPr>
          <w:rFonts w:ascii="Times New Roman" w:hAnsi="Times New Roman" w:cs="Times New Roman"/>
          <w:color w:val="000000"/>
        </w:rPr>
        <w:t xml:space="preserve">and </w:t>
      </w:r>
      <m:oMath>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2</m:t>
            </m:r>
          </m:sub>
        </m:sSub>
      </m:oMath>
      <w:r w:rsidRPr="00A86EF6">
        <w:rPr>
          <w:rFonts w:ascii="Times New Roman" w:hAnsi="Times New Roman" w:cs="Times New Roman"/>
          <w:color w:val="000000"/>
        </w:rPr>
        <w:t xml:space="preserve"> describe the cost (including time-cost) of each day of effort spent harvesting timber and non-timber, while </w:t>
      </w:r>
      <m:oMath>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3</m:t>
            </m:r>
          </m:sub>
        </m:sSub>
      </m:oMath>
      <w:r w:rsidRPr="00A86EF6">
        <w:rPr>
          <w:rFonts w:ascii="Times New Roman" w:hAnsi="Times New Roman" w:cs="Times New Roman"/>
          <w:color w:val="000000"/>
        </w:rPr>
        <w:t xml:space="preserve"> and </w:t>
      </w:r>
      <m:oMath>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4</m:t>
            </m:r>
          </m:sub>
        </m:sSub>
      </m:oMath>
      <w:r w:rsidRPr="00A86EF6">
        <w:rPr>
          <w:rFonts w:ascii="Times New Roman" w:hAnsi="Times New Roman" w:cs="Times New Roman"/>
          <w:color w:val="000000"/>
        </w:rPr>
        <w:t xml:space="preserve"> are an adjustment to this cost reflecting the fact that marginal costs of each day of harvesting effort may increase the more effort that is being deployed for both timber and non-timber harvesting respectively. </w:t>
      </w:r>
      <w:proofErr w:type="gramStart"/>
      <w:r w:rsidRPr="00A86EF6">
        <w:rPr>
          <w:rFonts w:ascii="Times New Roman" w:hAnsi="Times New Roman" w:cs="Times New Roman"/>
          <w:color w:val="000000"/>
        </w:rPr>
        <w:t>Similar to</w:t>
      </w:r>
      <w:proofErr w:type="gramEnd"/>
      <w:r w:rsidRPr="00A86EF6">
        <w:rPr>
          <w:rFonts w:ascii="Times New Roman" w:hAnsi="Times New Roman" w:cs="Times New Roman"/>
          <w:color w:val="000000"/>
        </w:rPr>
        <w:t xml:space="preserve"> </w:t>
      </w:r>
      <w:proofErr w:type="spellStart"/>
      <w:r w:rsidRPr="00A86EF6">
        <w:rPr>
          <w:rFonts w:ascii="Times New Roman" w:hAnsi="Times New Roman" w:cs="Times New Roman"/>
          <w:color w:val="000000"/>
        </w:rPr>
        <w:t>Gaoue</w:t>
      </w:r>
      <w:proofErr w:type="spellEnd"/>
      <w:r w:rsidRPr="00A86EF6">
        <w:rPr>
          <w:rFonts w:ascii="Times New Roman" w:hAnsi="Times New Roman" w:cs="Times New Roman"/>
          <w:color w:val="000000"/>
        </w:rPr>
        <w:t xml:space="preserve"> et al. (2016), we assumed the costs of both types of harvest were similar. Because of this, we use the same cost coefficients for both harvest types (i.e., </w:t>
      </w:r>
      <m:oMath>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1</m:t>
            </m:r>
          </m:sub>
        </m:sSub>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2</m:t>
            </m:r>
          </m:sub>
        </m:sSub>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3</m:t>
            </m:r>
          </m:sub>
        </m:sSub>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4</m:t>
            </m:r>
          </m:sub>
        </m:sSub>
      </m:oMath>
      <w:r w:rsidRPr="00A86EF6">
        <w:rPr>
          <w:rFonts w:ascii="Times New Roman" w:hAnsi="Times New Roman" w:cs="Times New Roman"/>
          <w:color w:val="000000"/>
        </w:rPr>
        <w:t xml:space="preserve">). We chose to model an open access system because it more closely resembles the realities of the grazing done by Fulani in Benin. </w:t>
      </w:r>
    </w:p>
    <w:p w14:paraId="055D9317" w14:textId="77777777" w:rsidR="00D379AB" w:rsidRPr="00A86EF6" w:rsidRDefault="00D379AB" w:rsidP="00D379AB">
      <w:pPr>
        <w:spacing w:after="160"/>
        <w:rPr>
          <w:rFonts w:ascii="Times New Roman" w:hAnsi="Times New Roman" w:cs="Times New Roman"/>
          <w:color w:val="000000"/>
        </w:rPr>
      </w:pPr>
      <w:r w:rsidRPr="00A86EF6">
        <w:rPr>
          <w:rFonts w:ascii="Times New Roman" w:hAnsi="Times New Roman" w:cs="Times New Roman"/>
          <w:color w:val="000000"/>
        </w:rPr>
        <w:t>For scenario 3) that used dual-rate discounting, J became</w:t>
      </w:r>
    </w:p>
    <w:p w14:paraId="71E08B8E" w14:textId="013CA2BE" w:rsidR="00D379AB" w:rsidRPr="00A86EF6" w:rsidRDefault="00D379AB" w:rsidP="00D379AB">
      <w:pPr>
        <w:spacing w:after="160"/>
        <w:rPr>
          <w:rFonts w:ascii="Times New Roman" w:hAnsi="Times New Roman" w:cs="Times New Roman"/>
          <w:color w:val="000000"/>
        </w:rPr>
      </w:pPr>
      <m:oMath>
        <m:r>
          <w:rPr>
            <w:rFonts w:ascii="Cambria Math" w:hAnsi="Cambria Math" w:cs="Times New Roman"/>
            <w:color w:val="000000"/>
          </w:rPr>
          <m:t>J</m:t>
        </m:r>
        <m:d>
          <m:dPr>
            <m:ctrlPr>
              <w:rPr>
                <w:rFonts w:ascii="Cambria Math" w:hAnsi="Cambria Math" w:cs="Times New Roman"/>
                <w:i/>
                <w:color w:val="000000"/>
              </w:rPr>
            </m:ctrlPr>
          </m:dPr>
          <m:e>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l</m:t>
                </m:r>
              </m:sub>
            </m:sSub>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n</m:t>
                </m:r>
              </m:sub>
            </m:sSub>
          </m:e>
        </m:d>
        <m:r>
          <w:rPr>
            <w:rFonts w:ascii="Cambria Math" w:hAnsi="Cambria Math" w:cs="Times New Roman"/>
            <w:color w:val="000000"/>
          </w:rPr>
          <m:t>=</m:t>
        </m:r>
        <m:nary>
          <m:naryPr>
            <m:limLoc m:val="undOvr"/>
            <m:ctrlPr>
              <w:rPr>
                <w:rFonts w:ascii="Cambria Math" w:hAnsi="Cambria Math" w:cs="Times New Roman"/>
                <w:i/>
                <w:color w:val="000000"/>
              </w:rPr>
            </m:ctrlPr>
          </m:naryPr>
          <m:sub>
            <m:r>
              <w:rPr>
                <w:rFonts w:ascii="Cambria Math" w:hAnsi="Cambria Math" w:cs="Times New Roman"/>
                <w:color w:val="000000"/>
              </w:rPr>
              <m:t>0</m:t>
            </m:r>
          </m:sub>
          <m:sup>
            <m:r>
              <w:rPr>
                <w:rFonts w:ascii="Cambria Math" w:hAnsi="Cambria Math" w:cs="Times New Roman"/>
                <w:color w:val="000000"/>
              </w:rPr>
              <m:t>T</m:t>
            </m:r>
          </m:sup>
          <m:e>
            <m:sSup>
              <m:sSupPr>
                <m:ctrlPr>
                  <w:rPr>
                    <w:rFonts w:ascii="Cambria Math" w:hAnsi="Cambria Math" w:cs="Times New Roman"/>
                    <w:i/>
                    <w:color w:val="000000"/>
                  </w:rPr>
                </m:ctrlPr>
              </m:sSupPr>
              <m:e>
                <m:r>
                  <w:rPr>
                    <w:rFonts w:ascii="Cambria Math" w:hAnsi="Cambria Math" w:cs="Times New Roman"/>
                    <w:color w:val="000000"/>
                  </w:rPr>
                  <m:t>e</m:t>
                </m:r>
              </m:e>
              <m:sup>
                <m:r>
                  <w:rPr>
                    <w:rFonts w:ascii="Cambria Math" w:hAnsi="Cambria Math" w:cs="Times New Roman"/>
                    <w:color w:val="000000"/>
                  </w:rPr>
                  <m:t>-ρ(t)t</m:t>
                </m:r>
              </m:sup>
            </m:sSup>
          </m:e>
        </m:nary>
        <m:d>
          <m:dPr>
            <m:ctrlPr>
              <w:rPr>
                <w:rFonts w:ascii="Cambria Math" w:hAnsi="Cambria Math" w:cs="Times New Roman"/>
                <w:i/>
                <w:color w:val="000000"/>
              </w:rPr>
            </m:ctrlPr>
          </m:dPr>
          <m:e>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1</m:t>
                </m:r>
              </m:sub>
            </m:sSub>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l</m:t>
                </m:r>
              </m:sub>
            </m:sSub>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x</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2</m:t>
                </m:r>
              </m:sub>
            </m:sSub>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n</m:t>
                </m:r>
              </m:sub>
            </m:sSub>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x</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1</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l</m:t>
                </m:r>
              </m:sub>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2</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n</m:t>
                </m:r>
              </m:sub>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3</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l</m:t>
                </m:r>
              </m:sub>
              <m:sup>
                <m:r>
                  <w:rPr>
                    <w:rFonts w:ascii="Cambria Math" w:hAnsi="Cambria Math" w:cs="Times New Roman"/>
                    <w:color w:val="000000"/>
                  </w:rPr>
                  <m:t>2</m:t>
                </m:r>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4</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n</m:t>
                </m:r>
              </m:sub>
              <m:sup>
                <m:r>
                  <w:rPr>
                    <w:rFonts w:ascii="Cambria Math" w:hAnsi="Cambria Math" w:cs="Times New Roman"/>
                    <w:color w:val="000000"/>
                  </w:rPr>
                  <m:t>2</m:t>
                </m:r>
              </m:sup>
            </m:sSubSup>
            <m:d>
              <m:dPr>
                <m:ctrlPr>
                  <w:rPr>
                    <w:rFonts w:ascii="Cambria Math" w:hAnsi="Cambria Math" w:cs="Times New Roman"/>
                    <w:i/>
                    <w:color w:val="000000"/>
                  </w:rPr>
                </m:ctrlPr>
              </m:dPr>
              <m:e>
                <m:r>
                  <w:rPr>
                    <w:rFonts w:ascii="Cambria Math" w:hAnsi="Cambria Math" w:cs="Times New Roman"/>
                    <w:color w:val="000000"/>
                  </w:rPr>
                  <m:t>t</m:t>
                </m:r>
              </m:e>
            </m:d>
          </m:e>
        </m:d>
        <m:r>
          <w:rPr>
            <w:rFonts w:ascii="Cambria Math" w:hAnsi="Cambria Math" w:cs="Times New Roman"/>
            <w:color w:val="000000"/>
          </w:rPr>
          <m:t>+</m:t>
        </m:r>
        <m:sSup>
          <m:sSupPr>
            <m:ctrlPr>
              <w:rPr>
                <w:rFonts w:ascii="Cambria Math" w:hAnsi="Cambria Math" w:cs="Times New Roman"/>
                <w:i/>
                <w:color w:val="000000"/>
              </w:rPr>
            </m:ctrlPr>
          </m:sSupPr>
          <m:e>
            <m:r>
              <w:rPr>
                <w:rFonts w:ascii="Cambria Math" w:hAnsi="Cambria Math" w:cs="Times New Roman"/>
                <w:color w:val="000000"/>
              </w:rPr>
              <m:t>e</m:t>
            </m:r>
          </m:e>
          <m:sup>
            <m:r>
              <w:rPr>
                <w:rFonts w:ascii="Cambria Math" w:hAnsi="Cambria Math" w:cs="Times New Roman"/>
                <w:color w:val="000000"/>
              </w:rPr>
              <m:t>-δ(t)t</m:t>
            </m:r>
          </m:sup>
        </m:sSup>
        <m:r>
          <w:rPr>
            <w:rFonts w:ascii="Cambria Math" w:hAnsi="Cambria Math" w:cs="Times New Roman"/>
            <w:color w:val="000000"/>
          </w:rPr>
          <m:t>Ax</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 xml:space="preserve"> dt</m:t>
        </m:r>
      </m:oMath>
      <w:r w:rsidRPr="00A86EF6">
        <w:rPr>
          <w:rFonts w:ascii="Times New Roman" w:hAnsi="Times New Roman" w:cs="Times New Roman"/>
          <w:color w:val="000000"/>
        </w:rPr>
        <w:t xml:space="preserve"> </w:t>
      </w:r>
      <w:r w:rsidRPr="00A86EF6">
        <w:rPr>
          <w:rFonts w:ascii="Times New Roman" w:hAnsi="Times New Roman" w:cs="Times New Roman"/>
          <w:color w:val="000000"/>
        </w:rPr>
        <w:tab/>
      </w:r>
      <w:r w:rsidRPr="00A86EF6">
        <w:rPr>
          <w:rFonts w:ascii="Times New Roman" w:hAnsi="Times New Roman" w:cs="Times New Roman"/>
          <w:color w:val="000000"/>
        </w:rPr>
        <w:tab/>
        <w:t xml:space="preserve"> </w:t>
      </w:r>
      <w:r w:rsidRPr="00A86EF6">
        <w:rPr>
          <w:rFonts w:ascii="Times New Roman" w:hAnsi="Times New Roman" w:cs="Times New Roman"/>
          <w:color w:val="000000"/>
        </w:rPr>
        <w:tab/>
      </w:r>
      <w:r w:rsidRPr="00A86EF6">
        <w:rPr>
          <w:rFonts w:ascii="Times New Roman" w:hAnsi="Times New Roman" w:cs="Times New Roman"/>
          <w:color w:val="000000"/>
        </w:rPr>
        <w:tab/>
      </w:r>
      <w:r w:rsidRPr="00A86EF6">
        <w:rPr>
          <w:rFonts w:ascii="Times New Roman" w:hAnsi="Times New Roman" w:cs="Times New Roman"/>
          <w:color w:val="000000"/>
        </w:rPr>
        <w:tab/>
        <w:t xml:space="preserve">   Eq. S6</w:t>
      </w:r>
    </w:p>
    <w:p w14:paraId="4E56BB40" w14:textId="77777777" w:rsidR="00D379AB" w:rsidRPr="00A86EF6" w:rsidRDefault="00D379AB" w:rsidP="00D379AB">
      <w:pPr>
        <w:spacing w:after="160"/>
        <w:rPr>
          <w:rFonts w:ascii="Times New Roman" w:hAnsi="Times New Roman" w:cs="Times New Roman"/>
          <w:color w:val="000000"/>
        </w:rPr>
      </w:pPr>
      <w:r w:rsidRPr="00A86EF6">
        <w:rPr>
          <w:rFonts w:ascii="Times New Roman" w:hAnsi="Times New Roman" w:cs="Times New Roman"/>
          <w:color w:val="000000"/>
        </w:rPr>
        <w:t xml:space="preserve">where </w:t>
      </w:r>
      <m:oMath>
        <m:r>
          <w:rPr>
            <w:rFonts w:ascii="Cambria Math" w:hAnsi="Cambria Math" w:cs="Times New Roman"/>
            <w:color w:val="000000"/>
          </w:rPr>
          <m:t>ρ</m:t>
        </m:r>
      </m:oMath>
      <w:r w:rsidRPr="00A86EF6">
        <w:rPr>
          <w:rFonts w:ascii="Times New Roman" w:hAnsi="Times New Roman" w:cs="Times New Roman"/>
          <w:color w:val="000000"/>
        </w:rPr>
        <w:t xml:space="preserve"> is the discount rate for the financial domain and </w:t>
      </w:r>
      <m:oMath>
        <m:r>
          <w:rPr>
            <w:rFonts w:ascii="Cambria Math" w:hAnsi="Cambria Math" w:cs="Times New Roman"/>
            <w:color w:val="000000"/>
          </w:rPr>
          <m:t>δ</m:t>
        </m:r>
      </m:oMath>
      <w:r w:rsidRPr="00A86EF6">
        <w:rPr>
          <w:rFonts w:ascii="Times New Roman" w:hAnsi="Times New Roman" w:cs="Times New Roman"/>
          <w:color w:val="000000"/>
        </w:rPr>
        <w:t xml:space="preserve"> is the discount rate for the ecological </w:t>
      </w:r>
      <w:proofErr w:type="gramStart"/>
      <w:r w:rsidRPr="00A86EF6">
        <w:rPr>
          <w:rFonts w:ascii="Times New Roman" w:hAnsi="Times New Roman" w:cs="Times New Roman"/>
          <w:color w:val="000000"/>
        </w:rPr>
        <w:t>domain.</w:t>
      </w:r>
      <w:proofErr w:type="gramEnd"/>
      <w:r w:rsidRPr="00A86EF6">
        <w:rPr>
          <w:rFonts w:ascii="Times New Roman" w:hAnsi="Times New Roman" w:cs="Times New Roman"/>
          <w:color w:val="000000"/>
        </w:rPr>
        <w:t xml:space="preserve"> For ease, we showed the process for maximizing the objective function with one discount rate (Eq. S3), but the same methods can be use derive solutions for the dual-rate scenario. </w:t>
      </w:r>
    </w:p>
    <w:p w14:paraId="705A590B" w14:textId="77777777" w:rsidR="00D379AB" w:rsidRPr="00A86EF6" w:rsidRDefault="00D379AB" w:rsidP="00D379AB">
      <w:pPr>
        <w:spacing w:after="160"/>
        <w:rPr>
          <w:rFonts w:ascii="Times New Roman" w:hAnsi="Times New Roman" w:cs="Times New Roman"/>
          <w:color w:val="000000"/>
        </w:rPr>
      </w:pPr>
      <w:r w:rsidRPr="00A86EF6">
        <w:rPr>
          <w:rFonts w:ascii="Times New Roman" w:hAnsi="Times New Roman" w:cs="Times New Roman"/>
          <w:color w:val="000000"/>
        </w:rPr>
        <w:t>For version 4) which had a non-constant discount function, we compared several different functional forms to align with survey results, which had used categorical variables to reveal non-constant discounting. We tried to align the function with both the range of discount rates and the rate of decline through time revealed in the coefficients applied to these categorical variables. We found the following to align adequately with survey results for the purposes of our illustration:</w:t>
      </w:r>
    </w:p>
    <w:p w14:paraId="5516F02F" w14:textId="327EB0E4" w:rsidR="00D379AB" w:rsidRPr="00A86EF6" w:rsidRDefault="00D379AB" w:rsidP="00D379AB">
      <w:pPr>
        <w:spacing w:after="160"/>
        <w:rPr>
          <w:rFonts w:ascii="Times New Roman" w:hAnsi="Times New Roman" w:cs="Times New Roman"/>
          <w:color w:val="000000"/>
        </w:rPr>
      </w:pPr>
      <m:oMath>
        <m:r>
          <w:rPr>
            <w:rFonts w:ascii="Cambria Math" w:hAnsi="Cambria Math" w:cs="Times New Roman"/>
            <w:color w:val="000000"/>
          </w:rPr>
          <m:t>δ</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 xml:space="preserve">= </m:t>
        </m:r>
        <m:f>
          <m:fPr>
            <m:ctrlPr>
              <w:rPr>
                <w:rFonts w:ascii="Cambria Math" w:hAnsi="Cambria Math" w:cs="Times New Roman"/>
                <w:i/>
                <w:color w:val="000000"/>
              </w:rPr>
            </m:ctrlPr>
          </m:fPr>
          <m:num>
            <m:r>
              <w:rPr>
                <w:rFonts w:ascii="Cambria Math" w:hAnsi="Cambria Math" w:cs="Times New Roman"/>
                <w:color w:val="000000"/>
              </w:rPr>
              <m:t>15</m:t>
            </m:r>
          </m:num>
          <m:den>
            <m:r>
              <w:rPr>
                <w:rFonts w:ascii="Cambria Math" w:hAnsi="Cambria Math" w:cs="Times New Roman"/>
                <w:color w:val="000000"/>
              </w:rPr>
              <m:t>1+t</m:t>
            </m:r>
          </m:den>
        </m:f>
      </m:oMath>
      <w:r w:rsidRPr="00A86EF6">
        <w:rPr>
          <w:rFonts w:ascii="Times New Roman" w:hAnsi="Times New Roman" w:cs="Times New Roman"/>
          <w:color w:val="000000"/>
        </w:rPr>
        <w:t xml:space="preserve"> </w:t>
      </w:r>
      <w:r w:rsidRPr="00A86EF6">
        <w:rPr>
          <w:rFonts w:ascii="Times New Roman" w:hAnsi="Times New Roman" w:cs="Times New Roman"/>
          <w:color w:val="000000"/>
        </w:rPr>
        <w:tab/>
      </w:r>
      <w:r w:rsidRPr="00A86EF6">
        <w:rPr>
          <w:rFonts w:ascii="Times New Roman" w:hAnsi="Times New Roman" w:cs="Times New Roman"/>
          <w:color w:val="000000"/>
        </w:rPr>
        <w:tab/>
      </w:r>
      <w:r w:rsidRPr="00A86EF6">
        <w:rPr>
          <w:rFonts w:ascii="Times New Roman" w:hAnsi="Times New Roman" w:cs="Times New Roman"/>
          <w:color w:val="000000"/>
        </w:rPr>
        <w:tab/>
      </w:r>
      <w:r w:rsidRPr="00A86EF6">
        <w:rPr>
          <w:rFonts w:ascii="Times New Roman" w:hAnsi="Times New Roman" w:cs="Times New Roman"/>
          <w:color w:val="000000"/>
        </w:rPr>
        <w:tab/>
      </w:r>
      <w:r w:rsidRPr="00A86EF6">
        <w:rPr>
          <w:rFonts w:ascii="Times New Roman" w:hAnsi="Times New Roman" w:cs="Times New Roman"/>
          <w:color w:val="000000"/>
        </w:rPr>
        <w:tab/>
      </w:r>
      <w:r w:rsidRPr="00A86EF6">
        <w:rPr>
          <w:rFonts w:ascii="Times New Roman" w:hAnsi="Times New Roman" w:cs="Times New Roman"/>
          <w:color w:val="000000"/>
        </w:rPr>
        <w:tab/>
      </w:r>
      <w:r w:rsidRPr="00A86EF6">
        <w:rPr>
          <w:rFonts w:ascii="Times New Roman" w:hAnsi="Times New Roman" w:cs="Times New Roman"/>
          <w:color w:val="000000"/>
        </w:rPr>
        <w:tab/>
      </w:r>
      <w:r w:rsidRPr="00A86EF6">
        <w:rPr>
          <w:rFonts w:ascii="Times New Roman" w:hAnsi="Times New Roman" w:cs="Times New Roman"/>
          <w:color w:val="000000"/>
        </w:rPr>
        <w:tab/>
      </w:r>
      <w:r w:rsidRPr="00A86EF6">
        <w:rPr>
          <w:rFonts w:ascii="Times New Roman" w:hAnsi="Times New Roman" w:cs="Times New Roman"/>
          <w:color w:val="000000"/>
        </w:rPr>
        <w:tab/>
        <w:t xml:space="preserve">         Eq. S7</w:t>
      </w:r>
    </w:p>
    <w:p w14:paraId="6C091835" w14:textId="77777777" w:rsidR="00D379AB" w:rsidRPr="00A86EF6" w:rsidRDefault="00D379AB" w:rsidP="00D379AB">
      <w:pPr>
        <w:spacing w:after="160"/>
        <w:rPr>
          <w:rFonts w:ascii="Times New Roman" w:eastAsia="Calibri" w:hAnsi="Times New Roman" w:cs="Times New Roman"/>
        </w:rPr>
      </w:pPr>
      <w:r w:rsidRPr="00A86EF6">
        <w:rPr>
          <w:rFonts w:ascii="Times New Roman" w:eastAsia="Calibri" w:hAnsi="Times New Roman" w:cs="Times New Roman"/>
        </w:rPr>
        <w:t xml:space="preserve">Versions (1-4) each give rise to an optimal control problem comprising an objective function (Eqns. S5 or S6), state equation constraints (Eqns. S3 and S4), additional </w:t>
      </w:r>
      <w:r w:rsidRPr="00A86EF6">
        <w:rPr>
          <w:rFonts w:ascii="Times New Roman" w:eastAsia="Calibri" w:hAnsi="Times New Roman" w:cs="Times New Roman"/>
        </w:rPr>
        <w:lastRenderedPageBreak/>
        <w:t xml:space="preserve">constraints (e.g., harvest effort must be non-negative) and a set of initial conditions. We applied </w:t>
      </w:r>
      <w:proofErr w:type="spellStart"/>
      <w:r w:rsidRPr="00A86EF6">
        <w:rPr>
          <w:rFonts w:ascii="Times New Roman" w:eastAsia="Calibri" w:hAnsi="Times New Roman" w:cs="Times New Roman"/>
        </w:rPr>
        <w:t>Pontryagin’s</w:t>
      </w:r>
      <w:proofErr w:type="spellEnd"/>
      <w:r w:rsidRPr="00A86EF6">
        <w:rPr>
          <w:rFonts w:ascii="Times New Roman" w:eastAsia="Calibri" w:hAnsi="Times New Roman" w:cs="Times New Roman"/>
        </w:rPr>
        <w:t xml:space="preserve"> Maximum Principle to transform each optimal control problem into a boundary value ordinary differential equation problem by introducing a Hamiltonian and relevant adjoint variables (Lenhart and Workman 2007, </w:t>
      </w:r>
      <w:proofErr w:type="spellStart"/>
      <w:r w:rsidRPr="00A86EF6">
        <w:rPr>
          <w:rFonts w:ascii="Times New Roman" w:eastAsia="Calibri" w:hAnsi="Times New Roman" w:cs="Times New Roman"/>
        </w:rPr>
        <w:t>Gaoue</w:t>
      </w:r>
      <w:proofErr w:type="spellEnd"/>
      <w:r w:rsidRPr="00A86EF6">
        <w:rPr>
          <w:rFonts w:ascii="Times New Roman" w:eastAsia="Calibri" w:hAnsi="Times New Roman" w:cs="Times New Roman"/>
        </w:rPr>
        <w:t xml:space="preserve"> et al. 2016). Solutions of this boundary value problem satisfy the first order necessary conditions for an optimal solution of the optimal control problem. </w:t>
      </w:r>
    </w:p>
    <w:p w14:paraId="33F2A0FE" w14:textId="77777777" w:rsidR="00D379AB" w:rsidRPr="00A86EF6" w:rsidRDefault="00D379AB" w:rsidP="00D379AB">
      <w:pPr>
        <w:spacing w:after="160"/>
        <w:rPr>
          <w:rFonts w:ascii="Times New Roman" w:eastAsia="Calibri" w:hAnsi="Times New Roman" w:cs="Times New Roman"/>
        </w:rPr>
      </w:pPr>
      <w:r w:rsidRPr="00A86EF6">
        <w:rPr>
          <w:rFonts w:ascii="Times New Roman" w:eastAsia="Calibri" w:hAnsi="Times New Roman" w:cs="Times New Roman"/>
        </w:rPr>
        <w:t>To construct necessary conditions that an optimal control pair must satisfy, we use the Hamiltonian H:</w:t>
      </w:r>
    </w:p>
    <w:p w14:paraId="7E16EDF0" w14:textId="7B6E64C1" w:rsidR="00D379AB" w:rsidRPr="00A86EF6" w:rsidRDefault="00D379AB" w:rsidP="00D379AB">
      <w:pPr>
        <w:spacing w:after="160"/>
        <w:rPr>
          <w:rFonts w:ascii="Times New Roman" w:hAnsi="Times New Roman" w:cs="Times New Roman"/>
          <w:color w:val="000000"/>
        </w:rPr>
      </w:pPr>
      <m:oMath>
        <m:r>
          <w:rPr>
            <w:rFonts w:ascii="Cambria Math" w:hAnsi="Cambria Math" w:cs="Times New Roman"/>
            <w:color w:val="000000"/>
          </w:rPr>
          <m:t xml:space="preserve">H= </m:t>
        </m:r>
        <m:sSup>
          <m:sSupPr>
            <m:ctrlPr>
              <w:rPr>
                <w:rFonts w:ascii="Cambria Math" w:hAnsi="Cambria Math" w:cs="Times New Roman"/>
                <w:i/>
                <w:color w:val="000000"/>
              </w:rPr>
            </m:ctrlPr>
          </m:sSupPr>
          <m:e>
            <m:r>
              <w:rPr>
                <w:rFonts w:ascii="Cambria Math" w:hAnsi="Cambria Math" w:cs="Times New Roman"/>
                <w:color w:val="000000"/>
              </w:rPr>
              <m:t>e</m:t>
            </m:r>
          </m:e>
          <m:sup>
            <m:r>
              <w:rPr>
                <w:rFonts w:ascii="Cambria Math" w:hAnsi="Cambria Math" w:cs="Times New Roman"/>
                <w:color w:val="000000"/>
              </w:rPr>
              <m:t>-δ(t)t</m:t>
            </m:r>
          </m:sup>
        </m:sSup>
        <m:d>
          <m:dPr>
            <m:ctrlPr>
              <w:rPr>
                <w:rFonts w:ascii="Cambria Math" w:hAnsi="Cambria Math" w:cs="Times New Roman"/>
                <w:i/>
                <w:color w:val="000000"/>
              </w:rPr>
            </m:ctrlPr>
          </m:dPr>
          <m:e>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1</m:t>
                </m:r>
              </m:sub>
            </m:sSub>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l</m:t>
                </m:r>
              </m:sub>
            </m:sSub>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x</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2</m:t>
                </m:r>
              </m:sub>
            </m:sSub>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n</m:t>
                </m:r>
              </m:sub>
            </m:sSub>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x</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1</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l</m:t>
                </m:r>
              </m:sub>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2</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n</m:t>
                </m:r>
              </m:sub>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3</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l</m:t>
                </m:r>
              </m:sub>
              <m:sup>
                <m:r>
                  <w:rPr>
                    <w:rFonts w:ascii="Cambria Math" w:hAnsi="Cambria Math" w:cs="Times New Roman"/>
                    <w:color w:val="000000"/>
                  </w:rPr>
                  <m:t>2</m:t>
                </m:r>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4</m:t>
                </m:r>
              </m:sub>
            </m:sSub>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n</m:t>
                </m:r>
              </m:sub>
              <m:sup>
                <m:r>
                  <w:rPr>
                    <w:rFonts w:ascii="Cambria Math" w:hAnsi="Cambria Math" w:cs="Times New Roman"/>
                    <w:color w:val="000000"/>
                  </w:rPr>
                  <m:t>2</m:t>
                </m:r>
              </m:sup>
            </m:sSubSup>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+Ax</m:t>
            </m:r>
            <m:d>
              <m:dPr>
                <m:ctrlPr>
                  <w:rPr>
                    <w:rFonts w:ascii="Cambria Math" w:hAnsi="Cambria Math" w:cs="Times New Roman"/>
                    <w:i/>
                    <w:color w:val="000000"/>
                  </w:rPr>
                </m:ctrlPr>
              </m:dPr>
              <m:e>
                <m:r>
                  <w:rPr>
                    <w:rFonts w:ascii="Cambria Math" w:hAnsi="Cambria Math" w:cs="Times New Roman"/>
                    <w:color w:val="000000"/>
                  </w:rPr>
                  <m:t>t</m:t>
                </m:r>
              </m:e>
            </m:d>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λ</m:t>
            </m:r>
          </m:e>
          <m:sub>
            <m:r>
              <w:rPr>
                <w:rFonts w:ascii="Cambria Math" w:hAnsi="Cambria Math" w:cs="Times New Roman"/>
                <w:color w:val="000000"/>
              </w:rPr>
              <m:t>x</m:t>
            </m:r>
          </m:sub>
        </m:sSub>
        <m:d>
          <m:dPr>
            <m:ctrlPr>
              <w:rPr>
                <w:rFonts w:ascii="Cambria Math" w:eastAsia="Calibri" w:hAnsi="Cambria Math" w:cs="Times New Roman"/>
                <w:i/>
                <w:color w:val="000000"/>
              </w:rPr>
            </m:ctrlPr>
          </m:dPr>
          <m:e>
            <m:r>
              <w:rPr>
                <w:rFonts w:ascii="Cambria Math" w:eastAsia="Calibri" w:hAnsi="Cambria Math" w:cs="Times New Roman"/>
                <w:color w:val="000000"/>
              </w:rPr>
              <m:t>r</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r>
              <w:rPr>
                <w:rFonts w:ascii="Cambria Math" w:eastAsia="Calibri" w:hAnsi="Cambria Math" w:cs="Times New Roman"/>
                <w:color w:val="000000"/>
              </w:rPr>
              <m:t>x</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d>
              <m:dPr>
                <m:ctrlPr>
                  <w:rPr>
                    <w:rFonts w:ascii="Cambria Math" w:eastAsia="Calibri" w:hAnsi="Cambria Math" w:cs="Times New Roman"/>
                    <w:i/>
                    <w:color w:val="000000"/>
                  </w:rPr>
                </m:ctrlPr>
              </m:dPr>
              <m:e>
                <m:r>
                  <w:rPr>
                    <w:rFonts w:ascii="Cambria Math" w:eastAsia="Calibri" w:hAnsi="Cambria Math" w:cs="Times New Roman"/>
                    <w:color w:val="000000"/>
                  </w:rPr>
                  <m:t xml:space="preserve">1- </m:t>
                </m:r>
                <m:f>
                  <m:fPr>
                    <m:ctrlPr>
                      <w:rPr>
                        <w:rFonts w:ascii="Cambria Math" w:eastAsia="Calibri" w:hAnsi="Cambria Math" w:cs="Times New Roman"/>
                        <w:i/>
                        <w:color w:val="000000"/>
                      </w:rPr>
                    </m:ctrlPr>
                  </m:fPr>
                  <m:num>
                    <m:r>
                      <w:rPr>
                        <w:rFonts w:ascii="Cambria Math" w:eastAsia="Calibri" w:hAnsi="Cambria Math" w:cs="Times New Roman"/>
                        <w:color w:val="000000"/>
                      </w:rPr>
                      <m:t>x</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num>
                  <m:den>
                    <m:r>
                      <w:rPr>
                        <w:rFonts w:ascii="Cambria Math" w:eastAsia="Calibri" w:hAnsi="Cambria Math" w:cs="Times New Roman"/>
                        <w:color w:val="000000"/>
                      </w:rPr>
                      <m:t>K</m:t>
                    </m:r>
                  </m:den>
                </m:f>
              </m:e>
            </m:d>
            <m:r>
              <w:rPr>
                <w:rFonts w:ascii="Cambria Math" w:eastAsia="Calibri" w:hAnsi="Cambria Math" w:cs="Times New Roman"/>
                <w:color w:val="000000"/>
              </w:rPr>
              <m:t xml:space="preserve">- </m:t>
            </m:r>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rPr>
                  <m:t>l</m:t>
                </m:r>
              </m:sub>
            </m:sSub>
            <m:d>
              <m:dPr>
                <m:ctrlPr>
                  <w:rPr>
                    <w:rFonts w:ascii="Cambria Math" w:eastAsia="Calibri" w:hAnsi="Cambria Math" w:cs="Times New Roman"/>
                    <w:i/>
                    <w:color w:val="000000"/>
                  </w:rPr>
                </m:ctrlPr>
              </m:dPr>
              <m:e>
                <m:r>
                  <w:rPr>
                    <w:rFonts w:ascii="Cambria Math" w:eastAsia="Calibri" w:hAnsi="Cambria Math" w:cs="Times New Roman"/>
                    <w:color w:val="000000"/>
                  </w:rPr>
                  <m:t>t</m:t>
                </m:r>
              </m:e>
            </m:d>
            <m:r>
              <w:rPr>
                <w:rFonts w:ascii="Cambria Math" w:eastAsia="Calibri" w:hAnsi="Cambria Math" w:cs="Times New Roman"/>
                <w:color w:val="000000"/>
              </w:rPr>
              <m:t>x</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e>
        </m:d>
        <m:r>
          <w:rPr>
            <w:rFonts w:ascii="Cambria Math" w:eastAsia="Calibri" w:hAnsi="Cambria Math" w:cs="Times New Roman"/>
            <w:color w:val="000000"/>
          </w:rPr>
          <m:t>+</m:t>
        </m:r>
        <m:f>
          <m:fPr>
            <m:ctrlPr>
              <w:rPr>
                <w:rFonts w:ascii="Cambria Math" w:eastAsia="Calibri" w:hAnsi="Cambria Math" w:cs="Times New Roman"/>
                <w:i/>
                <w:color w:val="000000"/>
              </w:rPr>
            </m:ctrlPr>
          </m:fPr>
          <m:num>
            <m:r>
              <w:rPr>
                <w:rFonts w:ascii="Cambria Math" w:eastAsia="Calibri" w:hAnsi="Cambria Math" w:cs="Times New Roman"/>
                <w:color w:val="000000"/>
              </w:rPr>
              <m:t xml:space="preserve"> </m:t>
            </m:r>
            <m:sSub>
              <m:sSubPr>
                <m:ctrlPr>
                  <w:rPr>
                    <w:rFonts w:ascii="Cambria Math" w:eastAsia="Calibri" w:hAnsi="Cambria Math" w:cs="Times New Roman"/>
                    <w:i/>
                    <w:color w:val="000000"/>
                  </w:rPr>
                </m:ctrlPr>
              </m:sSubPr>
              <m:e>
                <m:r>
                  <w:rPr>
                    <w:rFonts w:ascii="Cambria Math" w:eastAsia="Calibri" w:hAnsi="Cambria Math" w:cs="Times New Roman"/>
                    <w:color w:val="000000"/>
                  </w:rPr>
                  <m:t>λ</m:t>
                </m:r>
              </m:e>
              <m:sub>
                <m:r>
                  <w:rPr>
                    <w:rFonts w:ascii="Cambria Math" w:eastAsia="Calibri" w:hAnsi="Cambria Math" w:cs="Times New Roman"/>
                    <w:color w:val="000000"/>
                  </w:rPr>
                  <m:t>r</m:t>
                </m:r>
              </m:sub>
            </m:sSub>
          </m:num>
          <m:den>
            <m:r>
              <w:rPr>
                <w:rFonts w:ascii="Cambria Math" w:eastAsia="Calibri" w:hAnsi="Cambria Math" w:cs="Times New Roman"/>
                <w:color w:val="000000"/>
              </w:rPr>
              <m:t>τ</m:t>
            </m:r>
          </m:den>
        </m:f>
        <m:d>
          <m:dPr>
            <m:ctrlPr>
              <w:rPr>
                <w:rFonts w:ascii="Cambria Math" w:eastAsia="Calibri" w:hAnsi="Cambria Math" w:cs="Times New Roman"/>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r</m:t>
                </m:r>
              </m:e>
              <m:sub>
                <m:r>
                  <w:rPr>
                    <w:rFonts w:ascii="Cambria Math" w:eastAsia="Calibri" w:hAnsi="Cambria Math" w:cs="Times New Roman"/>
                    <w:color w:val="000000"/>
                  </w:rPr>
                  <m:t>e</m:t>
                </m:r>
              </m:sub>
            </m:sSub>
            <m:r>
              <w:rPr>
                <w:rFonts w:ascii="Cambria Math" w:eastAsia="Calibri" w:hAnsi="Cambria Math" w:cs="Times New Roman"/>
                <w:color w:val="000000"/>
              </w:rPr>
              <m:t>-r-α</m:t>
            </m:r>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rPr>
                  <m:t>n</m:t>
                </m:r>
              </m:sub>
            </m:sSub>
            <m:r>
              <w:rPr>
                <w:rFonts w:ascii="Cambria Math" w:eastAsia="Calibri" w:hAnsi="Cambria Math" w:cs="Times New Roman"/>
                <w:color w:val="000000"/>
              </w:rPr>
              <m:t>-β</m:t>
            </m:r>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rPr>
                  <m:t>l</m:t>
                </m:r>
              </m:sub>
            </m:sSub>
          </m:e>
        </m:d>
        <m:r>
          <m:rPr>
            <m:sty m:val="p"/>
          </m:rPr>
          <w:rPr>
            <w:rFonts w:ascii="Cambria Math" w:eastAsia="Calibri" w:hAnsi="Cambria Math" w:cs="Times New Roman"/>
            <w:color w:val="000000"/>
          </w:rPr>
          <m:t xml:space="preserve">.       </m:t>
        </m:r>
        <m:r>
          <w:rPr>
            <w:rFonts w:ascii="Cambria Math" w:hAnsi="Cambria Math" w:cs="Times New Roman"/>
            <w:color w:val="000000"/>
          </w:rPr>
          <m:t xml:space="preserve">  </m:t>
        </m:r>
      </m:oMath>
      <w:r w:rsidRPr="00A86EF6">
        <w:rPr>
          <w:rFonts w:ascii="Times New Roman" w:hAnsi="Times New Roman" w:cs="Times New Roman"/>
          <w:color w:val="000000"/>
        </w:rPr>
        <w:t xml:space="preserve">       </w:t>
      </w:r>
      <w:r w:rsidR="00185C5A">
        <w:rPr>
          <w:rFonts w:ascii="Times New Roman" w:hAnsi="Times New Roman" w:cs="Times New Roman"/>
          <w:color w:val="000000"/>
        </w:rPr>
        <w:tab/>
      </w:r>
      <w:r w:rsidR="00185C5A">
        <w:rPr>
          <w:rFonts w:ascii="Times New Roman" w:hAnsi="Times New Roman" w:cs="Times New Roman"/>
          <w:color w:val="000000"/>
        </w:rPr>
        <w:tab/>
      </w:r>
      <w:r w:rsidR="00185C5A">
        <w:rPr>
          <w:rFonts w:ascii="Times New Roman" w:hAnsi="Times New Roman" w:cs="Times New Roman"/>
          <w:color w:val="000000"/>
        </w:rPr>
        <w:tab/>
      </w:r>
      <w:r w:rsidR="00185C5A">
        <w:rPr>
          <w:rFonts w:ascii="Times New Roman" w:hAnsi="Times New Roman" w:cs="Times New Roman"/>
          <w:color w:val="000000"/>
        </w:rPr>
        <w:tab/>
      </w:r>
      <w:r w:rsidR="00185C5A">
        <w:rPr>
          <w:rFonts w:ascii="Times New Roman" w:hAnsi="Times New Roman" w:cs="Times New Roman"/>
          <w:color w:val="000000"/>
        </w:rPr>
        <w:tab/>
      </w:r>
      <w:r w:rsidR="00185C5A">
        <w:rPr>
          <w:rFonts w:ascii="Times New Roman" w:hAnsi="Times New Roman" w:cs="Times New Roman"/>
          <w:color w:val="000000"/>
        </w:rPr>
        <w:tab/>
      </w:r>
      <w:r w:rsidR="00185C5A">
        <w:rPr>
          <w:rFonts w:ascii="Times New Roman" w:hAnsi="Times New Roman" w:cs="Times New Roman"/>
          <w:color w:val="000000"/>
        </w:rPr>
        <w:tab/>
      </w:r>
      <w:r w:rsidR="00185C5A">
        <w:rPr>
          <w:rFonts w:ascii="Times New Roman" w:hAnsi="Times New Roman" w:cs="Times New Roman"/>
          <w:color w:val="000000"/>
        </w:rPr>
        <w:tab/>
      </w:r>
      <w:r w:rsidR="00185C5A">
        <w:rPr>
          <w:rFonts w:ascii="Times New Roman" w:hAnsi="Times New Roman" w:cs="Times New Roman"/>
          <w:color w:val="000000"/>
        </w:rPr>
        <w:tab/>
      </w:r>
      <w:r w:rsidRPr="00A86EF6">
        <w:rPr>
          <w:rFonts w:ascii="Times New Roman" w:hAnsi="Times New Roman" w:cs="Times New Roman"/>
          <w:color w:val="000000"/>
        </w:rPr>
        <w:t>Eq. S8</w:t>
      </w:r>
    </w:p>
    <w:p w14:paraId="50B2FCD5" w14:textId="77777777" w:rsidR="00D379AB" w:rsidRPr="00A86EF6" w:rsidRDefault="00D379AB" w:rsidP="00D379AB">
      <w:pPr>
        <w:spacing w:after="160"/>
        <w:rPr>
          <w:rFonts w:ascii="Times New Roman" w:hAnsi="Times New Roman" w:cs="Times New Roman"/>
          <w:color w:val="000000"/>
        </w:rPr>
      </w:pPr>
      <w:r w:rsidRPr="00A86EF6">
        <w:rPr>
          <w:rFonts w:ascii="Times New Roman" w:hAnsi="Times New Roman" w:cs="Times New Roman"/>
          <w:color w:val="000000"/>
        </w:rPr>
        <w:t xml:space="preserve">where </w:t>
      </w:r>
      <m:oMath>
        <m:sSub>
          <m:sSubPr>
            <m:ctrlPr>
              <w:rPr>
                <w:rFonts w:ascii="Cambria Math" w:hAnsi="Cambria Math" w:cs="Times New Roman"/>
                <w:i/>
                <w:color w:val="000000"/>
              </w:rPr>
            </m:ctrlPr>
          </m:sSubPr>
          <m:e>
            <m:r>
              <w:rPr>
                <w:rFonts w:ascii="Cambria Math" w:hAnsi="Cambria Math" w:cs="Times New Roman"/>
                <w:color w:val="000000"/>
              </w:rPr>
              <m:t>λ</m:t>
            </m:r>
          </m:e>
          <m:sub>
            <m:r>
              <w:rPr>
                <w:rFonts w:ascii="Cambria Math" w:hAnsi="Cambria Math" w:cs="Times New Roman"/>
                <w:color w:val="000000"/>
              </w:rPr>
              <m:t>x</m:t>
            </m:r>
          </m:sub>
        </m:sSub>
      </m:oMath>
      <w:r w:rsidRPr="00A86EF6">
        <w:rPr>
          <w:rFonts w:ascii="Times New Roman" w:hAnsi="Times New Roman" w:cs="Times New Roman"/>
          <w:color w:val="000000"/>
        </w:rPr>
        <w:t xml:space="preserve"> and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λ</m:t>
            </m:r>
          </m:e>
          <m:sub>
            <m:r>
              <w:rPr>
                <w:rFonts w:ascii="Cambria Math" w:eastAsia="Calibri" w:hAnsi="Cambria Math" w:cs="Times New Roman"/>
                <w:color w:val="000000"/>
              </w:rPr>
              <m:t>r</m:t>
            </m:r>
          </m:sub>
        </m:sSub>
      </m:oMath>
      <w:r w:rsidRPr="00A86EF6">
        <w:rPr>
          <w:rFonts w:ascii="Times New Roman" w:hAnsi="Times New Roman" w:cs="Times New Roman"/>
          <w:color w:val="000000"/>
        </w:rPr>
        <w:t xml:space="preserve"> are adjoint variables. Relying on Pontryagin’s Maximum Principle to describe the first order necessary conditions, the optimal control problem can be transformed to a boundary value, ordinary differential equation problem, one that includes the original state equations along with additional differential equations describing the time evolution of these adjoint variables:</w:t>
      </w:r>
    </w:p>
    <w:p w14:paraId="7D9A5FE7" w14:textId="77777777" w:rsidR="00D379AB" w:rsidRPr="00A86EF6" w:rsidRDefault="00A1522D" w:rsidP="00D379AB">
      <w:pPr>
        <w:spacing w:after="160"/>
        <w:rPr>
          <w:rFonts w:ascii="Times New Roman" w:hAnsi="Times New Roman" w:cs="Times New Roman"/>
          <w:color w:val="000000"/>
        </w:rPr>
      </w:pPr>
      <m:oMath>
        <m:f>
          <m:fPr>
            <m:ctrlPr>
              <w:rPr>
                <w:rFonts w:ascii="Cambria Math" w:hAnsi="Cambria Math" w:cs="Times New Roman"/>
                <w:i/>
                <w:color w:val="000000"/>
              </w:rPr>
            </m:ctrlPr>
          </m:fPr>
          <m:num>
            <m:sSubSup>
              <m:sSubSupPr>
                <m:ctrlPr>
                  <w:rPr>
                    <w:rFonts w:ascii="Cambria Math" w:hAnsi="Cambria Math" w:cs="Times New Roman"/>
                    <w:i/>
                    <w:color w:val="000000"/>
                  </w:rPr>
                </m:ctrlPr>
              </m:sSubSupPr>
              <m:e>
                <m:r>
                  <w:rPr>
                    <w:rFonts w:ascii="Cambria Math" w:hAnsi="Cambria Math" w:cs="Times New Roman"/>
                    <w:color w:val="000000"/>
                  </w:rPr>
                  <m:t>dλ</m:t>
                </m:r>
              </m:e>
              <m:sub>
                <m:r>
                  <w:rPr>
                    <w:rFonts w:ascii="Cambria Math" w:hAnsi="Cambria Math" w:cs="Times New Roman"/>
                    <w:color w:val="000000"/>
                  </w:rPr>
                  <m:t>x</m:t>
                </m:r>
              </m:sub>
              <m:sup/>
            </m:sSubSup>
          </m:num>
          <m:den>
            <m:r>
              <w:rPr>
                <w:rFonts w:ascii="Cambria Math" w:hAnsi="Cambria Math" w:cs="Times New Roman"/>
                <w:color w:val="000000"/>
              </w:rPr>
              <m:t>dt</m:t>
            </m:r>
          </m:den>
        </m:f>
        <m:r>
          <w:rPr>
            <w:rFonts w:ascii="Cambria Math" w:hAnsi="Cambria Math" w:cs="Times New Roman"/>
            <w:color w:val="000000"/>
          </w:rPr>
          <m:t>= -</m:t>
        </m:r>
        <m:f>
          <m:fPr>
            <m:ctrlPr>
              <w:rPr>
                <w:rFonts w:ascii="Cambria Math" w:hAnsi="Cambria Math" w:cs="Times New Roman"/>
                <w:i/>
                <w:color w:val="000000"/>
              </w:rPr>
            </m:ctrlPr>
          </m:fPr>
          <m:num>
            <m:r>
              <w:rPr>
                <w:rFonts w:ascii="Cambria Math" w:hAnsi="Cambria Math" w:cs="Times New Roman"/>
                <w:color w:val="000000"/>
              </w:rPr>
              <m:t>∂H</m:t>
            </m:r>
          </m:num>
          <m:den>
            <m:r>
              <w:rPr>
                <w:rFonts w:ascii="Cambria Math" w:hAnsi="Cambria Math" w:cs="Times New Roman"/>
                <w:color w:val="000000"/>
              </w:rPr>
              <m:t>∂x</m:t>
            </m:r>
          </m:den>
        </m:f>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-λ</m:t>
            </m:r>
          </m:e>
          <m:sub>
            <m:r>
              <w:rPr>
                <w:rFonts w:ascii="Cambria Math" w:hAnsi="Cambria Math" w:cs="Times New Roman"/>
                <w:color w:val="000000"/>
              </w:rPr>
              <m:t>x</m:t>
            </m:r>
          </m:sub>
        </m:sSub>
        <m:d>
          <m:dPr>
            <m:ctrlPr>
              <w:rPr>
                <w:rFonts w:ascii="Cambria Math" w:eastAsia="Calibri" w:hAnsi="Cambria Math" w:cs="Times New Roman"/>
                <w:i/>
                <w:color w:val="000000"/>
              </w:rPr>
            </m:ctrlPr>
          </m:dPr>
          <m:e>
            <m:r>
              <w:rPr>
                <w:rFonts w:ascii="Cambria Math" w:eastAsia="Calibri" w:hAnsi="Cambria Math" w:cs="Times New Roman"/>
                <w:color w:val="000000"/>
              </w:rPr>
              <m:t>r</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r>
              <w:rPr>
                <w:rFonts w:ascii="Cambria Math" w:eastAsia="Calibri" w:hAnsi="Cambria Math" w:cs="Times New Roman"/>
                <w:color w:val="000000"/>
              </w:rPr>
              <m:t>-</m:t>
            </m:r>
            <m:f>
              <m:fPr>
                <m:ctrlPr>
                  <w:rPr>
                    <w:rFonts w:ascii="Cambria Math" w:eastAsia="Calibri" w:hAnsi="Cambria Math" w:cs="Times New Roman"/>
                    <w:i/>
                    <w:color w:val="000000"/>
                  </w:rPr>
                </m:ctrlPr>
              </m:fPr>
              <m:num>
                <m:r>
                  <w:rPr>
                    <w:rFonts w:ascii="Cambria Math" w:eastAsia="Calibri" w:hAnsi="Cambria Math" w:cs="Times New Roman"/>
                    <w:color w:val="000000"/>
                  </w:rPr>
                  <m:t>2r</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r>
                  <w:rPr>
                    <w:rFonts w:ascii="Cambria Math" w:eastAsia="Calibri" w:hAnsi="Cambria Math" w:cs="Times New Roman"/>
                    <w:color w:val="000000"/>
                  </w:rPr>
                  <m:t>x</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num>
              <m:den>
                <m:r>
                  <w:rPr>
                    <w:rFonts w:ascii="Cambria Math" w:eastAsia="Calibri" w:hAnsi="Cambria Math" w:cs="Times New Roman"/>
                    <w:color w:val="000000"/>
                  </w:rPr>
                  <m:t>K</m:t>
                </m:r>
              </m:den>
            </m:f>
            <m:r>
              <w:rPr>
                <w:rFonts w:ascii="Cambria Math" w:eastAsia="Calibri" w:hAnsi="Cambria Math" w:cs="Times New Roman"/>
                <w:color w:val="000000"/>
              </w:rPr>
              <m:t xml:space="preserve">- </m:t>
            </m:r>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rPr>
                  <m:t>l</m:t>
                </m:r>
              </m:sub>
            </m:sSub>
            <m:d>
              <m:dPr>
                <m:ctrlPr>
                  <w:rPr>
                    <w:rFonts w:ascii="Cambria Math" w:eastAsia="Calibri" w:hAnsi="Cambria Math" w:cs="Times New Roman"/>
                    <w:i/>
                    <w:color w:val="000000"/>
                  </w:rPr>
                </m:ctrlPr>
              </m:dPr>
              <m:e>
                <m:r>
                  <w:rPr>
                    <w:rFonts w:ascii="Cambria Math" w:eastAsia="Calibri" w:hAnsi="Cambria Math" w:cs="Times New Roman"/>
                    <w:color w:val="000000"/>
                  </w:rPr>
                  <m:t>t</m:t>
                </m:r>
              </m:e>
            </m:d>
          </m:e>
        </m:d>
        <m:r>
          <w:rPr>
            <w:rFonts w:ascii="Cambria Math" w:eastAsia="Calibri" w:hAnsi="Cambria Math" w:cs="Times New Roman"/>
            <w:color w:val="000000"/>
          </w:rPr>
          <m:t xml:space="preserve">- </m:t>
        </m:r>
        <m:sSup>
          <m:sSupPr>
            <m:ctrlPr>
              <w:rPr>
                <w:rFonts w:ascii="Cambria Math" w:hAnsi="Cambria Math" w:cs="Times New Roman"/>
                <w:i/>
                <w:color w:val="000000"/>
              </w:rPr>
            </m:ctrlPr>
          </m:sSupPr>
          <m:e>
            <m:r>
              <w:rPr>
                <w:rFonts w:ascii="Cambria Math" w:hAnsi="Cambria Math" w:cs="Times New Roman"/>
                <w:color w:val="000000"/>
              </w:rPr>
              <m:t>e</m:t>
            </m:r>
          </m:e>
          <m:sup>
            <m:r>
              <w:rPr>
                <w:rFonts w:ascii="Cambria Math" w:hAnsi="Cambria Math" w:cs="Times New Roman"/>
                <w:color w:val="000000"/>
              </w:rPr>
              <m:t>-δ(t)t</m:t>
            </m:r>
          </m:sup>
        </m:sSup>
        <m:d>
          <m:dPr>
            <m:ctrlPr>
              <w:rPr>
                <w:rFonts w:ascii="Cambria Math" w:hAnsi="Cambria Math" w:cs="Times New Roman"/>
                <w:i/>
                <w:color w:val="000000"/>
              </w:rPr>
            </m:ctrlPr>
          </m:dPr>
          <m:e>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1</m:t>
                </m:r>
              </m:sub>
            </m:sSub>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l</m:t>
                </m:r>
              </m:sub>
            </m:sSub>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2</m:t>
                </m:r>
              </m:sub>
            </m:sSub>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n</m:t>
                </m:r>
              </m:sub>
            </m:sSub>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+A</m:t>
            </m:r>
          </m:e>
        </m:d>
      </m:oMath>
      <w:r w:rsidR="00D379AB" w:rsidRPr="00A86EF6">
        <w:rPr>
          <w:rFonts w:ascii="Times New Roman" w:hAnsi="Times New Roman" w:cs="Times New Roman"/>
          <w:color w:val="000000"/>
        </w:rPr>
        <w:t xml:space="preserve">      Eq. S9</w:t>
      </w:r>
    </w:p>
    <w:p w14:paraId="265E09AB" w14:textId="276382B6" w:rsidR="00D379AB" w:rsidRPr="00A86EF6" w:rsidRDefault="00A1522D" w:rsidP="00D379AB">
      <w:pPr>
        <w:spacing w:after="160"/>
        <w:rPr>
          <w:rFonts w:ascii="Times New Roman" w:hAnsi="Times New Roman" w:cs="Times New Roman"/>
          <w:color w:val="000000"/>
        </w:rPr>
      </w:pPr>
      <m:oMath>
        <m:f>
          <m:fPr>
            <m:ctrlPr>
              <w:rPr>
                <w:rFonts w:ascii="Cambria Math" w:hAnsi="Cambria Math" w:cs="Times New Roman"/>
                <w:i/>
                <w:color w:val="000000"/>
              </w:rPr>
            </m:ctrlPr>
          </m:fPr>
          <m:num>
            <m:sSubSup>
              <m:sSubSupPr>
                <m:ctrlPr>
                  <w:rPr>
                    <w:rFonts w:ascii="Cambria Math" w:hAnsi="Cambria Math" w:cs="Times New Roman"/>
                    <w:i/>
                    <w:color w:val="000000"/>
                  </w:rPr>
                </m:ctrlPr>
              </m:sSubSupPr>
              <m:e>
                <m:r>
                  <w:rPr>
                    <w:rFonts w:ascii="Cambria Math" w:hAnsi="Cambria Math" w:cs="Times New Roman"/>
                    <w:color w:val="000000"/>
                  </w:rPr>
                  <m:t>dλ</m:t>
                </m:r>
              </m:e>
              <m:sub>
                <m:r>
                  <w:rPr>
                    <w:rFonts w:ascii="Cambria Math" w:hAnsi="Cambria Math" w:cs="Times New Roman"/>
                    <w:color w:val="000000"/>
                  </w:rPr>
                  <m:t>r</m:t>
                </m:r>
              </m:sub>
              <m:sup/>
            </m:sSubSup>
          </m:num>
          <m:den>
            <m:r>
              <w:rPr>
                <w:rFonts w:ascii="Cambria Math" w:hAnsi="Cambria Math" w:cs="Times New Roman"/>
                <w:color w:val="000000"/>
              </w:rPr>
              <m:t>dt</m:t>
            </m:r>
          </m:den>
        </m:f>
        <m:r>
          <w:rPr>
            <w:rFonts w:ascii="Cambria Math" w:hAnsi="Cambria Math" w:cs="Times New Roman"/>
            <w:color w:val="000000"/>
          </w:rPr>
          <m:t>= -</m:t>
        </m:r>
        <m:f>
          <m:fPr>
            <m:ctrlPr>
              <w:rPr>
                <w:rFonts w:ascii="Cambria Math" w:hAnsi="Cambria Math" w:cs="Times New Roman"/>
                <w:i/>
                <w:color w:val="000000"/>
              </w:rPr>
            </m:ctrlPr>
          </m:fPr>
          <m:num>
            <m:r>
              <w:rPr>
                <w:rFonts w:ascii="Cambria Math" w:hAnsi="Cambria Math" w:cs="Times New Roman"/>
                <w:color w:val="000000"/>
              </w:rPr>
              <m:t>∂H</m:t>
            </m:r>
          </m:num>
          <m:den>
            <m:r>
              <w:rPr>
                <w:rFonts w:ascii="Cambria Math" w:hAnsi="Cambria Math" w:cs="Times New Roman"/>
                <w:color w:val="000000"/>
              </w:rPr>
              <m:t>∂r</m:t>
            </m:r>
          </m:den>
        </m:f>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-λ</m:t>
            </m:r>
          </m:e>
          <m:sub>
            <m:r>
              <w:rPr>
                <w:rFonts w:ascii="Cambria Math" w:hAnsi="Cambria Math" w:cs="Times New Roman"/>
                <w:color w:val="000000"/>
              </w:rPr>
              <m:t>x</m:t>
            </m:r>
          </m:sub>
        </m:sSub>
        <m:r>
          <w:rPr>
            <w:rFonts w:ascii="Cambria Math" w:hAnsi="Cambria Math" w:cs="Times New Roman"/>
            <w:color w:val="000000"/>
          </w:rPr>
          <m:t>x</m:t>
        </m:r>
        <m:d>
          <m:dPr>
            <m:ctrlPr>
              <w:rPr>
                <w:rFonts w:ascii="Cambria Math" w:hAnsi="Cambria Math" w:cs="Times New Roman"/>
                <w:i/>
                <w:color w:val="000000"/>
              </w:rPr>
            </m:ctrlPr>
          </m:dPr>
          <m:e>
            <m:r>
              <w:rPr>
                <w:rFonts w:ascii="Cambria Math" w:hAnsi="Cambria Math" w:cs="Times New Roman"/>
                <w:color w:val="000000"/>
              </w:rPr>
              <m:t>1-</m:t>
            </m:r>
            <m:f>
              <m:fPr>
                <m:ctrlPr>
                  <w:rPr>
                    <w:rFonts w:ascii="Cambria Math" w:hAnsi="Cambria Math" w:cs="Times New Roman"/>
                    <w:i/>
                    <w:color w:val="000000"/>
                  </w:rPr>
                </m:ctrlPr>
              </m:fPr>
              <m:num>
                <m:r>
                  <w:rPr>
                    <w:rFonts w:ascii="Cambria Math" w:hAnsi="Cambria Math" w:cs="Times New Roman"/>
                    <w:color w:val="000000"/>
                  </w:rPr>
                  <m:t>x</m:t>
                </m:r>
              </m:num>
              <m:den>
                <m:r>
                  <w:rPr>
                    <w:rFonts w:ascii="Cambria Math" w:hAnsi="Cambria Math" w:cs="Times New Roman"/>
                    <w:color w:val="000000"/>
                  </w:rPr>
                  <m:t>K</m:t>
                </m:r>
              </m:den>
            </m:f>
          </m:e>
        </m:d>
        <m:r>
          <w:rPr>
            <w:rFonts w:ascii="Cambria Math" w:hAnsi="Cambria Math" w:cs="Times New Roman"/>
            <w:color w:val="000000"/>
          </w:rPr>
          <m:t xml:space="preserve">+ </m:t>
        </m:r>
        <m:f>
          <m:fPr>
            <m:ctrlPr>
              <w:rPr>
                <w:rFonts w:ascii="Cambria Math" w:hAnsi="Cambria Math" w:cs="Times New Roman"/>
                <w:i/>
                <w:color w:val="000000"/>
              </w:rPr>
            </m:ctrlPr>
          </m:fPr>
          <m:num>
            <m:sSub>
              <m:sSubPr>
                <m:ctrlPr>
                  <w:rPr>
                    <w:rFonts w:ascii="Cambria Math" w:hAnsi="Cambria Math" w:cs="Times New Roman"/>
                    <w:i/>
                    <w:color w:val="000000"/>
                  </w:rPr>
                </m:ctrlPr>
              </m:sSubPr>
              <m:e>
                <m:r>
                  <w:rPr>
                    <w:rFonts w:ascii="Cambria Math" w:hAnsi="Cambria Math" w:cs="Times New Roman"/>
                    <w:color w:val="000000"/>
                  </w:rPr>
                  <m:t>λ</m:t>
                </m:r>
              </m:e>
              <m:sub>
                <m:r>
                  <w:rPr>
                    <w:rFonts w:ascii="Cambria Math" w:hAnsi="Cambria Math" w:cs="Times New Roman"/>
                    <w:color w:val="000000"/>
                  </w:rPr>
                  <m:t>r</m:t>
                </m:r>
              </m:sub>
            </m:sSub>
          </m:num>
          <m:den>
            <m:r>
              <w:rPr>
                <w:rFonts w:ascii="Cambria Math" w:hAnsi="Cambria Math" w:cs="Times New Roman"/>
                <w:color w:val="000000"/>
              </w:rPr>
              <m:t>τ</m:t>
            </m:r>
          </m:den>
        </m:f>
      </m:oMath>
      <w:r w:rsidR="00D379AB" w:rsidRPr="00A86EF6">
        <w:rPr>
          <w:rFonts w:ascii="Times New Roman" w:hAnsi="Times New Roman" w:cs="Times New Roman"/>
          <w:color w:val="000000"/>
        </w:rPr>
        <w:t xml:space="preserve"> .</w:t>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t>Eq. S10</w:t>
      </w:r>
    </w:p>
    <w:p w14:paraId="00A5BC91" w14:textId="77777777" w:rsidR="00D379AB" w:rsidRPr="00A86EF6" w:rsidRDefault="00D379AB" w:rsidP="00D379AB">
      <w:pPr>
        <w:spacing w:after="160"/>
        <w:rPr>
          <w:rFonts w:ascii="Times New Roman" w:hAnsi="Times New Roman" w:cs="Times New Roman"/>
          <w:color w:val="000000"/>
        </w:rPr>
      </w:pPr>
      <w:r w:rsidRPr="00A86EF6">
        <w:rPr>
          <w:rFonts w:ascii="Times New Roman" w:hAnsi="Times New Roman" w:cs="Times New Roman"/>
          <w:color w:val="000000"/>
        </w:rPr>
        <w:t xml:space="preserve">The characterization of an optimal control pair is derived by solving </w:t>
      </w:r>
      <m:oMath>
        <m:f>
          <m:fPr>
            <m:ctrlPr>
              <w:rPr>
                <w:rFonts w:ascii="Cambria Math" w:hAnsi="Cambria Math" w:cs="Times New Roman"/>
                <w:i/>
                <w:color w:val="000000"/>
              </w:rPr>
            </m:ctrlPr>
          </m:fPr>
          <m:num>
            <m:r>
              <w:rPr>
                <w:rFonts w:ascii="Cambria Math" w:hAnsi="Cambria Math" w:cs="Times New Roman"/>
                <w:color w:val="000000"/>
              </w:rPr>
              <m:t>∂H</m:t>
            </m:r>
          </m:num>
          <m:den>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l</m:t>
                </m:r>
              </m:sub>
            </m:sSub>
          </m:den>
        </m:f>
        <m:r>
          <w:rPr>
            <w:rFonts w:ascii="Cambria Math" w:hAnsi="Cambria Math" w:cs="Times New Roman"/>
            <w:color w:val="000000"/>
          </w:rPr>
          <m:t>= 0</m:t>
        </m:r>
      </m:oMath>
      <w:r w:rsidRPr="00A86EF6">
        <w:rPr>
          <w:rFonts w:ascii="Times New Roman" w:hAnsi="Times New Roman" w:cs="Times New Roman"/>
          <w:color w:val="000000"/>
        </w:rPr>
        <w:t xml:space="preserve"> and </w:t>
      </w:r>
      <m:oMath>
        <m:f>
          <m:fPr>
            <m:ctrlPr>
              <w:rPr>
                <w:rFonts w:ascii="Cambria Math" w:hAnsi="Cambria Math" w:cs="Times New Roman"/>
                <w:i/>
                <w:color w:val="000000"/>
              </w:rPr>
            </m:ctrlPr>
          </m:fPr>
          <m:num>
            <m:r>
              <w:rPr>
                <w:rFonts w:ascii="Cambria Math" w:hAnsi="Cambria Math" w:cs="Times New Roman"/>
                <w:color w:val="000000"/>
              </w:rPr>
              <m:t>∂H</m:t>
            </m:r>
          </m:num>
          <m:den>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n</m:t>
                </m:r>
              </m:sub>
            </m:sSub>
          </m:den>
        </m:f>
        <m:r>
          <w:rPr>
            <w:rFonts w:ascii="Cambria Math" w:hAnsi="Cambria Math" w:cs="Times New Roman"/>
            <w:color w:val="000000"/>
          </w:rPr>
          <m:t>=0</m:t>
        </m:r>
      </m:oMath>
      <w:r w:rsidRPr="00A86EF6">
        <w:rPr>
          <w:rFonts w:ascii="Times New Roman" w:hAnsi="Times New Roman" w:cs="Times New Roman"/>
          <w:color w:val="000000"/>
        </w:rPr>
        <w:t xml:space="preserve"> on the interior of the control set:  </w:t>
      </w:r>
    </w:p>
    <w:p w14:paraId="713FB92D" w14:textId="31B59B79" w:rsidR="00D379AB" w:rsidRPr="00A86EF6" w:rsidRDefault="00A1522D" w:rsidP="00D379AB">
      <w:pPr>
        <w:spacing w:after="160"/>
        <w:rPr>
          <w:rFonts w:ascii="Times New Roman" w:hAnsi="Times New Roman" w:cs="Times New Roman"/>
          <w:color w:val="000000"/>
        </w:rPr>
      </w:pPr>
      <m:oMath>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l</m:t>
            </m:r>
          </m:sub>
          <m:sup>
            <m:r>
              <w:rPr>
                <w:rFonts w:ascii="Cambria Math" w:hAnsi="Cambria Math" w:cs="Times New Roman"/>
                <w:color w:val="000000"/>
              </w:rPr>
              <m:t>*</m:t>
            </m:r>
          </m:sup>
        </m:sSubSup>
        <m:r>
          <w:rPr>
            <w:rFonts w:ascii="Cambria Math" w:hAnsi="Cambria Math" w:cs="Times New Roman"/>
            <w:color w:val="000000"/>
          </w:rPr>
          <m:t xml:space="preserve">= </m:t>
        </m:r>
        <m:f>
          <m:fPr>
            <m:ctrlPr>
              <w:rPr>
                <w:rFonts w:ascii="Cambria Math" w:hAnsi="Cambria Math" w:cs="Times New Roman"/>
                <w:i/>
                <w:color w:val="000000"/>
              </w:rPr>
            </m:ctrlPr>
          </m:fPr>
          <m:num>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1</m:t>
                </m:r>
              </m:sub>
            </m:sSub>
            <m:sSup>
              <m:sSupPr>
                <m:ctrlPr>
                  <w:rPr>
                    <w:rFonts w:ascii="Cambria Math" w:hAnsi="Cambria Math" w:cs="Times New Roman"/>
                    <w:i/>
                    <w:color w:val="000000"/>
                  </w:rPr>
                </m:ctrlPr>
              </m:sSupPr>
              <m:e>
                <m:r>
                  <w:rPr>
                    <w:rFonts w:ascii="Cambria Math" w:hAnsi="Cambria Math" w:cs="Times New Roman"/>
                    <w:color w:val="000000"/>
                  </w:rPr>
                  <m:t>x</m:t>
                </m:r>
              </m:e>
              <m:sup>
                <m:r>
                  <w:rPr>
                    <w:rFonts w:ascii="Cambria Math" w:hAnsi="Cambria Math" w:cs="Times New Roman"/>
                    <w:color w:val="000000"/>
                  </w:rPr>
                  <m:t>*</m:t>
                </m:r>
              </m:sup>
            </m:sSup>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1</m:t>
                </m:r>
              </m:sub>
            </m:sSub>
            <m:r>
              <w:rPr>
                <w:rFonts w:ascii="Cambria Math" w:hAnsi="Cambria Math" w:cs="Times New Roman"/>
                <w:color w:val="000000"/>
              </w:rPr>
              <m:t xml:space="preserve">- </m:t>
            </m:r>
            <m:sSup>
              <m:sSupPr>
                <m:ctrlPr>
                  <w:rPr>
                    <w:rFonts w:ascii="Cambria Math" w:hAnsi="Cambria Math" w:cs="Times New Roman"/>
                    <w:i/>
                    <w:color w:val="000000"/>
                  </w:rPr>
                </m:ctrlPr>
              </m:sSupPr>
              <m:e>
                <m:r>
                  <w:rPr>
                    <w:rFonts w:ascii="Cambria Math" w:hAnsi="Cambria Math" w:cs="Times New Roman"/>
                    <w:color w:val="000000"/>
                  </w:rPr>
                  <m:t>e</m:t>
                </m:r>
              </m:e>
              <m:sup>
                <m:r>
                  <w:rPr>
                    <w:rFonts w:ascii="Cambria Math" w:hAnsi="Cambria Math" w:cs="Times New Roman"/>
                    <w:color w:val="000000"/>
                  </w:rPr>
                  <m:t>δ</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t</m:t>
                </m:r>
              </m:sup>
            </m:sSup>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λ</m:t>
                </m:r>
              </m:e>
              <m:sub>
                <m:r>
                  <w:rPr>
                    <w:rFonts w:ascii="Cambria Math" w:hAnsi="Cambria Math" w:cs="Times New Roman"/>
                    <w:color w:val="000000"/>
                  </w:rPr>
                  <m:t>x</m:t>
                </m:r>
              </m:sub>
            </m:sSub>
            <m:sSup>
              <m:sSupPr>
                <m:ctrlPr>
                  <w:rPr>
                    <w:rFonts w:ascii="Cambria Math" w:hAnsi="Cambria Math" w:cs="Times New Roman"/>
                    <w:i/>
                    <w:color w:val="000000"/>
                  </w:rPr>
                </m:ctrlPr>
              </m:sSupPr>
              <m:e>
                <m:r>
                  <w:rPr>
                    <w:rFonts w:ascii="Cambria Math" w:hAnsi="Cambria Math" w:cs="Times New Roman"/>
                    <w:color w:val="000000"/>
                  </w:rPr>
                  <m:t>x</m:t>
                </m:r>
              </m:e>
              <m:sup>
                <m:r>
                  <w:rPr>
                    <w:rFonts w:ascii="Cambria Math" w:hAnsi="Cambria Math" w:cs="Times New Roman"/>
                    <w:color w:val="000000"/>
                  </w:rPr>
                  <m:t>*</m:t>
                </m:r>
              </m:sup>
            </m:sSup>
            <m:r>
              <w:rPr>
                <w:rFonts w:ascii="Cambria Math" w:hAnsi="Cambria Math" w:cs="Times New Roman"/>
                <w:color w:val="000000"/>
              </w:rPr>
              <m:t>+</m:t>
            </m:r>
            <m:f>
              <m:fPr>
                <m:ctrlPr>
                  <w:rPr>
                    <w:rFonts w:ascii="Cambria Math" w:hAnsi="Cambria Math" w:cs="Times New Roman"/>
                    <w:i/>
                    <w:color w:val="000000"/>
                  </w:rPr>
                </m:ctrlPr>
              </m:fPr>
              <m:num>
                <m:sSub>
                  <m:sSubPr>
                    <m:ctrlPr>
                      <w:rPr>
                        <w:rFonts w:ascii="Cambria Math" w:hAnsi="Cambria Math" w:cs="Times New Roman"/>
                        <w:i/>
                        <w:color w:val="000000"/>
                      </w:rPr>
                    </m:ctrlPr>
                  </m:sSubPr>
                  <m:e>
                    <m:r>
                      <w:rPr>
                        <w:rFonts w:ascii="Cambria Math" w:hAnsi="Cambria Math" w:cs="Times New Roman"/>
                        <w:color w:val="000000"/>
                      </w:rPr>
                      <m:t>λ</m:t>
                    </m:r>
                  </m:e>
                  <m:sub>
                    <m:r>
                      <w:rPr>
                        <w:rFonts w:ascii="Cambria Math" w:hAnsi="Cambria Math" w:cs="Times New Roman"/>
                        <w:color w:val="000000"/>
                      </w:rPr>
                      <m:t>r</m:t>
                    </m:r>
                  </m:sub>
                </m:sSub>
              </m:num>
              <m:den>
                <m:r>
                  <w:rPr>
                    <w:rFonts w:ascii="Cambria Math" w:hAnsi="Cambria Math" w:cs="Times New Roman"/>
                    <w:color w:val="000000"/>
                  </w:rPr>
                  <m:t>τ</m:t>
                </m:r>
              </m:den>
            </m:f>
            <m:r>
              <w:rPr>
                <w:rFonts w:ascii="Cambria Math" w:hAnsi="Cambria Math" w:cs="Times New Roman"/>
                <w:color w:val="000000"/>
              </w:rPr>
              <m:t xml:space="preserve">β) </m:t>
            </m:r>
          </m:num>
          <m:den>
            <m:r>
              <w:rPr>
                <w:rFonts w:ascii="Cambria Math" w:hAnsi="Cambria Math" w:cs="Times New Roman"/>
                <w:color w:val="000000"/>
              </w:rPr>
              <m:t>2</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3</m:t>
                </m:r>
              </m:sub>
            </m:sSub>
          </m:den>
        </m:f>
      </m:oMath>
      <w:r w:rsidR="00D379AB" w:rsidRPr="00A86EF6">
        <w:rPr>
          <w:rFonts w:ascii="Times New Roman" w:hAnsi="Times New Roman" w:cs="Times New Roman"/>
          <w:color w:val="000000"/>
        </w:rPr>
        <w:t xml:space="preserve"> </w:t>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t>Eq. S11</w:t>
      </w:r>
    </w:p>
    <w:p w14:paraId="1CA29C6D" w14:textId="62969DA8" w:rsidR="00DA68F1" w:rsidRPr="00A86EF6" w:rsidRDefault="00A1522D" w:rsidP="00D379AB">
      <w:pPr>
        <w:spacing w:after="160"/>
        <w:rPr>
          <w:rFonts w:ascii="Times New Roman" w:hAnsi="Times New Roman" w:cs="Times New Roman"/>
          <w:color w:val="000000"/>
        </w:rPr>
      </w:pPr>
      <m:oMath>
        <m:sSubSup>
          <m:sSubSupPr>
            <m:ctrlPr>
              <w:rPr>
                <w:rFonts w:ascii="Cambria Math" w:hAnsi="Cambria Math" w:cs="Times New Roman"/>
                <w:i/>
                <w:color w:val="000000"/>
              </w:rPr>
            </m:ctrlPr>
          </m:sSubSupPr>
          <m:e>
            <m:r>
              <w:rPr>
                <w:rFonts w:ascii="Cambria Math" w:hAnsi="Cambria Math" w:cs="Times New Roman"/>
                <w:color w:val="000000"/>
              </w:rPr>
              <m:t>E</m:t>
            </m:r>
          </m:e>
          <m:sub>
            <m:r>
              <w:rPr>
                <w:rFonts w:ascii="Cambria Math" w:hAnsi="Cambria Math" w:cs="Times New Roman"/>
                <w:color w:val="000000"/>
              </w:rPr>
              <m:t>n</m:t>
            </m:r>
          </m:sub>
          <m:sup>
            <m:r>
              <w:rPr>
                <w:rFonts w:ascii="Cambria Math" w:hAnsi="Cambria Math" w:cs="Times New Roman"/>
                <w:color w:val="000000"/>
              </w:rPr>
              <m:t>*</m:t>
            </m:r>
          </m:sup>
        </m:sSubSup>
        <m:r>
          <w:rPr>
            <w:rFonts w:ascii="Cambria Math" w:hAnsi="Cambria Math" w:cs="Times New Roman"/>
            <w:color w:val="000000"/>
          </w:rPr>
          <m:t xml:space="preserve">= </m:t>
        </m:r>
        <m:f>
          <m:fPr>
            <m:ctrlPr>
              <w:rPr>
                <w:rFonts w:ascii="Cambria Math" w:hAnsi="Cambria Math" w:cs="Times New Roman"/>
                <w:i/>
                <w:color w:val="000000"/>
              </w:rPr>
            </m:ctrlPr>
          </m:fPr>
          <m:num>
            <m:sSub>
              <m:sSubPr>
                <m:ctrlPr>
                  <w:rPr>
                    <w:rFonts w:ascii="Cambria Math" w:hAnsi="Cambria Math" w:cs="Times New Roman"/>
                    <w:i/>
                    <w:color w:val="000000"/>
                  </w:rPr>
                </m:ctrlPr>
              </m:sSubPr>
              <m:e>
                <m:r>
                  <w:rPr>
                    <w:rFonts w:ascii="Cambria Math" w:hAnsi="Cambria Math" w:cs="Times New Roman"/>
                    <w:color w:val="000000"/>
                  </w:rPr>
                  <m:t>B</m:t>
                </m:r>
              </m:e>
              <m:sub>
                <m:r>
                  <w:rPr>
                    <w:rFonts w:ascii="Cambria Math" w:hAnsi="Cambria Math" w:cs="Times New Roman"/>
                    <w:color w:val="000000"/>
                  </w:rPr>
                  <m:t>2</m:t>
                </m:r>
              </m:sub>
            </m:sSub>
            <m:sSup>
              <m:sSupPr>
                <m:ctrlPr>
                  <w:rPr>
                    <w:rFonts w:ascii="Cambria Math" w:hAnsi="Cambria Math" w:cs="Times New Roman"/>
                    <w:i/>
                    <w:color w:val="000000"/>
                  </w:rPr>
                </m:ctrlPr>
              </m:sSupPr>
              <m:e>
                <m:r>
                  <w:rPr>
                    <w:rFonts w:ascii="Cambria Math" w:hAnsi="Cambria Math" w:cs="Times New Roman"/>
                    <w:color w:val="000000"/>
                  </w:rPr>
                  <m:t>x</m:t>
                </m:r>
              </m:e>
              <m:sup>
                <m:r>
                  <w:rPr>
                    <w:rFonts w:ascii="Cambria Math" w:hAnsi="Cambria Math" w:cs="Times New Roman"/>
                    <w:color w:val="000000"/>
                  </w:rPr>
                  <m:t>*</m:t>
                </m:r>
              </m:sup>
            </m:sSup>
            <m:r>
              <w:rPr>
                <w:rFonts w:ascii="Cambria Math" w:hAnsi="Cambria Math" w:cs="Times New Roman"/>
                <w:color w:val="000000"/>
              </w:rPr>
              <m:t xml:space="preserve">- </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2</m:t>
                </m:r>
              </m:sub>
            </m:sSub>
            <m:r>
              <w:rPr>
                <w:rFonts w:ascii="Cambria Math" w:hAnsi="Cambria Math" w:cs="Times New Roman"/>
                <w:color w:val="000000"/>
              </w:rPr>
              <m:t xml:space="preserve">- </m:t>
            </m:r>
            <m:sSup>
              <m:sSupPr>
                <m:ctrlPr>
                  <w:rPr>
                    <w:rFonts w:ascii="Cambria Math" w:hAnsi="Cambria Math" w:cs="Times New Roman"/>
                    <w:i/>
                    <w:color w:val="000000"/>
                  </w:rPr>
                </m:ctrlPr>
              </m:sSupPr>
              <m:e>
                <m:r>
                  <w:rPr>
                    <w:rFonts w:ascii="Cambria Math" w:hAnsi="Cambria Math" w:cs="Times New Roman"/>
                    <w:color w:val="000000"/>
                  </w:rPr>
                  <m:t>e</m:t>
                </m:r>
              </m:e>
              <m:sup>
                <m:r>
                  <w:rPr>
                    <w:rFonts w:ascii="Cambria Math" w:hAnsi="Cambria Math" w:cs="Times New Roman"/>
                    <w:color w:val="000000"/>
                  </w:rPr>
                  <m:t>δ</m:t>
                </m:r>
                <m:d>
                  <m:dPr>
                    <m:ctrlPr>
                      <w:rPr>
                        <w:rFonts w:ascii="Cambria Math" w:hAnsi="Cambria Math" w:cs="Times New Roman"/>
                        <w:i/>
                        <w:color w:val="000000"/>
                      </w:rPr>
                    </m:ctrlPr>
                  </m:dPr>
                  <m:e>
                    <m:r>
                      <w:rPr>
                        <w:rFonts w:ascii="Cambria Math" w:hAnsi="Cambria Math" w:cs="Times New Roman"/>
                        <w:color w:val="000000"/>
                      </w:rPr>
                      <m:t>t</m:t>
                    </m:r>
                  </m:e>
                </m:d>
                <m:r>
                  <w:rPr>
                    <w:rFonts w:ascii="Cambria Math" w:hAnsi="Cambria Math" w:cs="Times New Roman"/>
                    <w:color w:val="000000"/>
                  </w:rPr>
                  <m:t>t</m:t>
                </m:r>
              </m:sup>
            </m:sSup>
            <m:r>
              <w:rPr>
                <w:rFonts w:ascii="Cambria Math" w:hAnsi="Cambria Math" w:cs="Times New Roman"/>
                <w:color w:val="000000"/>
              </w:rPr>
              <m:t>(</m:t>
            </m:r>
            <m:f>
              <m:fPr>
                <m:ctrlPr>
                  <w:rPr>
                    <w:rFonts w:ascii="Cambria Math" w:hAnsi="Cambria Math" w:cs="Times New Roman"/>
                    <w:i/>
                    <w:color w:val="000000"/>
                  </w:rPr>
                </m:ctrlPr>
              </m:fPr>
              <m:num>
                <m:sSub>
                  <m:sSubPr>
                    <m:ctrlPr>
                      <w:rPr>
                        <w:rFonts w:ascii="Cambria Math" w:hAnsi="Cambria Math" w:cs="Times New Roman"/>
                        <w:i/>
                        <w:color w:val="000000"/>
                      </w:rPr>
                    </m:ctrlPr>
                  </m:sSubPr>
                  <m:e>
                    <m:r>
                      <w:rPr>
                        <w:rFonts w:ascii="Cambria Math" w:hAnsi="Cambria Math" w:cs="Times New Roman"/>
                        <w:color w:val="000000"/>
                      </w:rPr>
                      <m:t>λ</m:t>
                    </m:r>
                  </m:e>
                  <m:sub>
                    <m:r>
                      <w:rPr>
                        <w:rFonts w:ascii="Cambria Math" w:hAnsi="Cambria Math" w:cs="Times New Roman"/>
                        <w:color w:val="000000"/>
                      </w:rPr>
                      <m:t>r</m:t>
                    </m:r>
                  </m:sub>
                </m:sSub>
              </m:num>
              <m:den>
                <m:r>
                  <w:rPr>
                    <w:rFonts w:ascii="Cambria Math" w:hAnsi="Cambria Math" w:cs="Times New Roman"/>
                    <w:color w:val="000000"/>
                  </w:rPr>
                  <m:t>τ</m:t>
                </m:r>
              </m:den>
            </m:f>
            <m:r>
              <w:rPr>
                <w:rFonts w:ascii="Cambria Math" w:hAnsi="Cambria Math" w:cs="Times New Roman"/>
                <w:color w:val="000000"/>
              </w:rPr>
              <m:t xml:space="preserve">α) </m:t>
            </m:r>
          </m:num>
          <m:den>
            <m:r>
              <w:rPr>
                <w:rFonts w:ascii="Cambria Math" w:hAnsi="Cambria Math" w:cs="Times New Roman"/>
                <w:color w:val="000000"/>
              </w:rPr>
              <m:t>2</m:t>
            </m:r>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4</m:t>
                </m:r>
              </m:sub>
            </m:sSub>
          </m:den>
        </m:f>
      </m:oMath>
      <w:r w:rsidR="00D379AB" w:rsidRPr="00A86EF6">
        <w:rPr>
          <w:rFonts w:ascii="Times New Roman" w:hAnsi="Times New Roman" w:cs="Times New Roman"/>
          <w:color w:val="000000"/>
        </w:rPr>
        <w:t xml:space="preserve">. </w:t>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r>
      <w:r w:rsidR="00D379AB" w:rsidRPr="00A86EF6">
        <w:rPr>
          <w:rFonts w:ascii="Times New Roman" w:hAnsi="Times New Roman" w:cs="Times New Roman"/>
          <w:color w:val="000000"/>
        </w:rPr>
        <w:tab/>
        <w:t>Eq. S12</w:t>
      </w:r>
    </w:p>
    <w:p w14:paraId="300F93FB" w14:textId="6D674200" w:rsidR="00DA68F1" w:rsidRPr="00A86EF6" w:rsidRDefault="00DA68F1" w:rsidP="00DA68F1">
      <w:pPr>
        <w:pStyle w:val="Heading3"/>
      </w:pPr>
      <w:bookmarkStart w:id="47" w:name="_Toc95471886"/>
      <w:r w:rsidRPr="00A86EF6">
        <w:t>Model inputs</w:t>
      </w:r>
      <w:bookmarkEnd w:id="47"/>
    </w:p>
    <w:p w14:paraId="4342977D" w14:textId="77777777" w:rsidR="00DA68F1" w:rsidRPr="00A86EF6" w:rsidRDefault="00DA68F1" w:rsidP="00DA68F1">
      <w:pPr>
        <w:rPr>
          <w:rFonts w:ascii="Times New Roman" w:hAnsi="Times New Roman" w:cs="Times New Roman"/>
        </w:rPr>
      </w:pPr>
    </w:p>
    <w:p w14:paraId="629748C8" w14:textId="27CBE3D5" w:rsidR="000B008D" w:rsidRDefault="000B008D" w:rsidP="000B008D">
      <w:pPr>
        <w:spacing w:after="160"/>
        <w:rPr>
          <w:rFonts w:ascii="Times New Roman" w:eastAsia="Calibri" w:hAnsi="Times New Roman" w:cs="Times New Roman"/>
        </w:rPr>
      </w:pPr>
      <w:r w:rsidRPr="00A86EF6">
        <w:rPr>
          <w:rFonts w:ascii="Times New Roman" w:eastAsia="Calibri" w:hAnsi="Times New Roman" w:cs="Times New Roman"/>
        </w:rPr>
        <w:t xml:space="preserve">Following </w:t>
      </w:r>
      <w:proofErr w:type="spellStart"/>
      <w:r w:rsidRPr="00A86EF6">
        <w:rPr>
          <w:rFonts w:ascii="Times New Roman" w:eastAsia="Calibri" w:hAnsi="Times New Roman" w:cs="Times New Roman"/>
        </w:rPr>
        <w:t>Gaoue</w:t>
      </w:r>
      <w:proofErr w:type="spellEnd"/>
      <w:r w:rsidRPr="00A86EF6">
        <w:rPr>
          <w:rFonts w:ascii="Times New Roman" w:eastAsia="Calibri" w:hAnsi="Times New Roman" w:cs="Times New Roman"/>
        </w:rPr>
        <w:t xml:space="preserve"> et al. (2016), parameter values for the biological model were gathered from scientific literature from a series of papers on </w:t>
      </w:r>
      <w:r w:rsidRPr="00A86EF6">
        <w:rPr>
          <w:rFonts w:ascii="Times New Roman" w:eastAsia="Calibri" w:hAnsi="Times New Roman" w:cs="Times New Roman"/>
          <w:i/>
          <w:iCs/>
        </w:rPr>
        <w:t>K. senegalensis</w:t>
      </w:r>
      <w:r w:rsidRPr="00A86EF6">
        <w:rPr>
          <w:rFonts w:ascii="Times New Roman" w:eastAsia="Calibri" w:hAnsi="Times New Roman" w:cs="Times New Roman"/>
        </w:rPr>
        <w:t xml:space="preserve">. Because there is slight variation in growth patterns of </w:t>
      </w:r>
      <w:r w:rsidRPr="00A86EF6">
        <w:rPr>
          <w:rFonts w:ascii="Times New Roman" w:eastAsia="Calibri" w:hAnsi="Times New Roman" w:cs="Times New Roman"/>
          <w:i/>
          <w:iCs/>
        </w:rPr>
        <w:t>K. senegalensis</w:t>
      </w:r>
      <w:r w:rsidRPr="00A86EF6">
        <w:rPr>
          <w:rFonts w:ascii="Times New Roman" w:eastAsia="Calibri" w:hAnsi="Times New Roman" w:cs="Times New Roman"/>
        </w:rPr>
        <w:t xml:space="preserve"> due to climatic conditions and the species is notoriously slow growing, we used those inputs paralleling the </w:t>
      </w:r>
      <w:proofErr w:type="spellStart"/>
      <w:r w:rsidRPr="00A86EF6">
        <w:rPr>
          <w:rFonts w:ascii="Times New Roman" w:eastAsia="Calibri" w:hAnsi="Times New Roman" w:cs="Times New Roman"/>
        </w:rPr>
        <w:t>Sudano</w:t>
      </w:r>
      <w:proofErr w:type="spellEnd"/>
      <w:r w:rsidRPr="00A86EF6">
        <w:rPr>
          <w:rFonts w:ascii="Times New Roman" w:eastAsia="Calibri" w:hAnsi="Times New Roman" w:cs="Times New Roman"/>
        </w:rPr>
        <w:t xml:space="preserve">-Guinean Region of Benin i.e., the wetter region of Benin where the species has slightly faster growth rates. </w:t>
      </w:r>
    </w:p>
    <w:p w14:paraId="53F01F5F" w14:textId="77777777" w:rsidR="00185C5A" w:rsidRPr="00A86EF6" w:rsidRDefault="00185C5A" w:rsidP="000B008D">
      <w:pPr>
        <w:spacing w:after="160"/>
        <w:rPr>
          <w:rFonts w:ascii="Times New Roman" w:eastAsia="Calibri" w:hAnsi="Times New Roman" w:cs="Times New Roman"/>
        </w:rPr>
      </w:pPr>
    </w:p>
    <w:p w14:paraId="26A701DA" w14:textId="72D35896" w:rsidR="000B008D" w:rsidRPr="00A86EF6" w:rsidRDefault="000B008D" w:rsidP="000B008D">
      <w:pPr>
        <w:spacing w:after="160"/>
        <w:rPr>
          <w:rFonts w:ascii="Times New Roman" w:eastAsia="Calibri" w:hAnsi="Times New Roman" w:cs="Times New Roman"/>
          <w:i/>
          <w:iCs/>
        </w:rPr>
      </w:pPr>
      <w:r w:rsidRPr="00A86EF6">
        <w:rPr>
          <w:rFonts w:ascii="Times New Roman" w:eastAsia="Calibri" w:hAnsi="Times New Roman" w:cs="Times New Roman"/>
        </w:rPr>
        <w:lastRenderedPageBreak/>
        <w:t>Table S</w:t>
      </w:r>
      <w:r w:rsidR="00950F79" w:rsidRPr="00A86EF6">
        <w:rPr>
          <w:rFonts w:ascii="Times New Roman" w:eastAsia="Calibri" w:hAnsi="Times New Roman" w:cs="Times New Roman"/>
        </w:rPr>
        <w:t>2.</w:t>
      </w:r>
      <w:r w:rsidRPr="00A86EF6">
        <w:rPr>
          <w:rFonts w:ascii="Times New Roman" w:eastAsia="Calibri" w:hAnsi="Times New Roman" w:cs="Times New Roman"/>
        </w:rPr>
        <w:t xml:space="preserve">6. Biological and economic parameter estimates based on </w:t>
      </w:r>
      <w:r w:rsidRPr="00A86EF6">
        <w:rPr>
          <w:rFonts w:ascii="Times New Roman" w:eastAsia="Calibri" w:hAnsi="Times New Roman" w:cs="Times New Roman"/>
          <w:i/>
          <w:iCs/>
        </w:rPr>
        <w:t>K. senegalensis</w:t>
      </w:r>
    </w:p>
    <w:tbl>
      <w:tblPr>
        <w:tblStyle w:val="TableGrid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9"/>
        <w:gridCol w:w="2509"/>
        <w:gridCol w:w="1056"/>
        <w:gridCol w:w="2082"/>
        <w:gridCol w:w="1804"/>
      </w:tblGrid>
      <w:tr w:rsidR="000B008D" w:rsidRPr="00A86EF6" w14:paraId="26D03E1C" w14:textId="77777777" w:rsidTr="00C97E92">
        <w:tc>
          <w:tcPr>
            <w:tcW w:w="635" w:type="pct"/>
            <w:tcBorders>
              <w:bottom w:val="single" w:sz="4" w:space="0" w:color="auto"/>
            </w:tcBorders>
          </w:tcPr>
          <w:p w14:paraId="6FFED72B"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Parameter</w:t>
            </w:r>
          </w:p>
        </w:tc>
        <w:tc>
          <w:tcPr>
            <w:tcW w:w="1539" w:type="pct"/>
            <w:tcBorders>
              <w:bottom w:val="single" w:sz="4" w:space="0" w:color="auto"/>
            </w:tcBorders>
          </w:tcPr>
          <w:p w14:paraId="1E9177B2"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Description</w:t>
            </w:r>
          </w:p>
        </w:tc>
        <w:tc>
          <w:tcPr>
            <w:tcW w:w="564" w:type="pct"/>
            <w:tcBorders>
              <w:bottom w:val="single" w:sz="4" w:space="0" w:color="auto"/>
            </w:tcBorders>
          </w:tcPr>
          <w:p w14:paraId="4DA9B0DE"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Estimate</w:t>
            </w:r>
          </w:p>
        </w:tc>
        <w:tc>
          <w:tcPr>
            <w:tcW w:w="1131" w:type="pct"/>
            <w:tcBorders>
              <w:bottom w:val="single" w:sz="4" w:space="0" w:color="auto"/>
            </w:tcBorders>
          </w:tcPr>
          <w:p w14:paraId="01F32040"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Unit</w:t>
            </w:r>
          </w:p>
        </w:tc>
        <w:tc>
          <w:tcPr>
            <w:tcW w:w="1131" w:type="pct"/>
            <w:tcBorders>
              <w:bottom w:val="single" w:sz="4" w:space="0" w:color="auto"/>
            </w:tcBorders>
          </w:tcPr>
          <w:p w14:paraId="6728E46E"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Reference</w:t>
            </w:r>
          </w:p>
        </w:tc>
      </w:tr>
      <w:tr w:rsidR="000B008D" w:rsidRPr="00A86EF6" w14:paraId="25C5272F" w14:textId="77777777" w:rsidTr="00C97E92">
        <w:tc>
          <w:tcPr>
            <w:tcW w:w="635" w:type="pct"/>
            <w:tcBorders>
              <w:top w:val="single" w:sz="4" w:space="0" w:color="auto"/>
              <w:bottom w:val="nil"/>
            </w:tcBorders>
          </w:tcPr>
          <w:p w14:paraId="1DEB831A" w14:textId="77777777" w:rsidR="000B008D" w:rsidRPr="00A86EF6" w:rsidRDefault="00A1522D" w:rsidP="000B008D">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B</m:t>
                    </m:r>
                  </m:e>
                  <m:sub>
                    <m:r>
                      <m:rPr>
                        <m:sty m:val="p"/>
                      </m:rPr>
                      <w:rPr>
                        <w:rFonts w:ascii="Cambria Math" w:hAnsi="Cambria Math" w:cs="Times New Roman"/>
                      </w:rPr>
                      <m:t>1</m:t>
                    </m:r>
                  </m:sub>
                </m:sSub>
              </m:oMath>
            </m:oMathPara>
          </w:p>
        </w:tc>
        <w:tc>
          <w:tcPr>
            <w:tcW w:w="1539" w:type="pct"/>
            <w:tcBorders>
              <w:top w:val="single" w:sz="4" w:space="0" w:color="auto"/>
              <w:bottom w:val="nil"/>
            </w:tcBorders>
          </w:tcPr>
          <w:p w14:paraId="6F11487F"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Benefit parameter or price for timber harvest</w:t>
            </w:r>
          </w:p>
        </w:tc>
        <w:tc>
          <w:tcPr>
            <w:tcW w:w="564" w:type="pct"/>
            <w:tcBorders>
              <w:top w:val="single" w:sz="4" w:space="0" w:color="auto"/>
              <w:bottom w:val="nil"/>
            </w:tcBorders>
          </w:tcPr>
          <w:p w14:paraId="051717FE"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0.30</w:t>
            </w:r>
          </w:p>
        </w:tc>
        <w:tc>
          <w:tcPr>
            <w:tcW w:w="1131" w:type="pct"/>
            <w:tcBorders>
              <w:top w:val="single" w:sz="4" w:space="0" w:color="auto"/>
              <w:bottom w:val="nil"/>
            </w:tcBorders>
          </w:tcPr>
          <w:p w14:paraId="62001575"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($*ha)/(effort*tree)</w:t>
            </w:r>
          </w:p>
        </w:tc>
        <w:tc>
          <w:tcPr>
            <w:tcW w:w="1131" w:type="pct"/>
            <w:tcBorders>
              <w:top w:val="single" w:sz="4" w:space="0" w:color="auto"/>
              <w:bottom w:val="nil"/>
            </w:tcBorders>
          </w:tcPr>
          <w:p w14:paraId="38440D76"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{"citationItems":[{"id":"ITEM-1","itemData":{"DOI":"10.1007/s12080-015-0286-4","ISSN":"18741746","abstract":"Harvesting wild plants for non-timber forest products (NTFPs) can be\\necologically sustainable-without long-term consequences to the dynamics\\nof targeted and associated species-but it may not be economically\\nsatisfying because it fails to provide enough revenues for local people\\nover time. In several cases, the same species can be harvested for NTFP\\nand also logged for timber. Three decades of studies on the\\nsustainability of NTFP harvest for local people's livelihood have failed\\nto successfully integrate these socio-economic and ecological factors.\\nWe apply optimal control theory to investigate optimal strategies for\\nthe combinations of non-lethal (e.g., NTFP) and lethal (e.g., timber)\\nharvest that minimize the cost of harvesting while maximizing the\\nbenefits (revenue) that accrue to harvesters and the conservation value\\nof harvested ecosystems. Optimal harvesting strategies include starting\\nwith non-lethal NTFP harvest and postponing lethal timber harvesting to\\nbegin after a few years. We clearly demonstrate that slow growth species\\nhave lower optimal harvesting rates, objective functional values and\\nprofits than fast growth species. However, contrary to expectation, the\\neffect of species lifespan on optimal harvesting rates was weak\\nsuggesting that life history is a better indicator of species resilience\\nto harvest than lifespan. Overall, lethal or nonlethal harvest rates\\nmust be &lt; 40 % to ensure optimality. This optimal rate is lower than\\ncommonly reported sustainable harvest rates for non-timber forest\\nproducts.","author":[{"dropping-particle":"","family":"Gaoue","given":"Orou G.","non-dropping-particle":"","parse-names":false,"suffix":""},{"dropping-particle":"","family":"Jiang","given":"Jiang","non-dropping-particle":"","parse-names":false,"suffix":""},{"dropping-particle":"","family":"Ding","given":"Wandi","non-dropping-particle":"","parse-names":false,"suffix":""},{"dropping-particle":"","family":"Agusto","given":"Folashade B.","non-dropping-particle":"","parse-names":false,"suffix":""},{"dropping-particle":"","family":"Lenhart","given":"Suzanne M.","non-dropping-particle":"","parse-names":false,"suffix":""}],"container-title":"Theoretical Ecology","id":"ITEM-1","issue":"3","issued":{"date-parts":[["2016"]]},"page":"287-297","title":"Optimal harvesting strategies for timber and non-timber forest products in tropical ecosystems","type":"article-journal","volume":"9"},"uris":["http://www.mendeley.com/documents/?uuid=f14e9faa-ee70-4a00-a2fe-4034b2660e4a"]}],"mendeley":{"formattedCitation":"(Gaoue et al. 2016)","manualFormatting":"Gaoue et al. 2016","plainTextFormattedCitation":"(Gaoue et al. 2016)","previouslyFormattedCitation":"(Gaoue et al. 2016)"},"properties":{"noteIndex":0},"schema":"https://github.com/citation-style-language/schema/raw/master/csl-citation.json"}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Gaoue et al. 2016</w:t>
            </w:r>
            <w:r w:rsidRPr="00A86EF6">
              <w:rPr>
                <w:rFonts w:ascii="Times New Roman" w:hAnsi="Times New Roman" w:cs="Times New Roman"/>
              </w:rPr>
              <w:fldChar w:fldCharType="end"/>
            </w:r>
          </w:p>
        </w:tc>
      </w:tr>
      <w:tr w:rsidR="000B008D" w:rsidRPr="00A86EF6" w14:paraId="4DD0CC3E" w14:textId="77777777" w:rsidTr="00C97E92">
        <w:tc>
          <w:tcPr>
            <w:tcW w:w="635" w:type="pct"/>
            <w:tcBorders>
              <w:top w:val="nil"/>
            </w:tcBorders>
          </w:tcPr>
          <w:p w14:paraId="177CFC36" w14:textId="77777777" w:rsidR="000B008D" w:rsidRPr="00A86EF6" w:rsidRDefault="00A1522D" w:rsidP="000B008D">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B</m:t>
                    </m:r>
                  </m:e>
                  <m:sub>
                    <m:r>
                      <m:rPr>
                        <m:sty m:val="p"/>
                      </m:rPr>
                      <w:rPr>
                        <w:rFonts w:ascii="Cambria Math" w:hAnsi="Cambria Math" w:cs="Times New Roman"/>
                      </w:rPr>
                      <m:t>2</m:t>
                    </m:r>
                  </m:sub>
                </m:sSub>
              </m:oMath>
            </m:oMathPara>
          </w:p>
        </w:tc>
        <w:tc>
          <w:tcPr>
            <w:tcW w:w="1539" w:type="pct"/>
            <w:tcBorders>
              <w:top w:val="nil"/>
            </w:tcBorders>
          </w:tcPr>
          <w:p w14:paraId="30E457B2"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Benefit parameter or price for non-timber harvest</w:t>
            </w:r>
          </w:p>
        </w:tc>
        <w:tc>
          <w:tcPr>
            <w:tcW w:w="564" w:type="pct"/>
            <w:tcBorders>
              <w:top w:val="nil"/>
            </w:tcBorders>
          </w:tcPr>
          <w:p w14:paraId="4305045B"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0.15</w:t>
            </w:r>
          </w:p>
        </w:tc>
        <w:tc>
          <w:tcPr>
            <w:tcW w:w="1131" w:type="pct"/>
            <w:tcBorders>
              <w:top w:val="nil"/>
            </w:tcBorders>
          </w:tcPr>
          <w:p w14:paraId="3284F5D8"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($*ha)/(effort*tree)</w:t>
            </w:r>
          </w:p>
        </w:tc>
        <w:tc>
          <w:tcPr>
            <w:tcW w:w="1131" w:type="pct"/>
            <w:tcBorders>
              <w:top w:val="nil"/>
            </w:tcBorders>
          </w:tcPr>
          <w:p w14:paraId="31D830B1" w14:textId="77777777" w:rsidR="000B008D" w:rsidRPr="00A86EF6" w:rsidRDefault="000B008D" w:rsidP="000B008D">
            <w:pPr>
              <w:rPr>
                <w:rFonts w:ascii="Times New Roman" w:hAnsi="Times New Roman" w:cs="Times New Roman"/>
              </w:rPr>
            </w:pPr>
            <w:proofErr w:type="spellStart"/>
            <w:r w:rsidRPr="00A86EF6">
              <w:rPr>
                <w:rFonts w:ascii="Times New Roman" w:hAnsi="Times New Roman" w:cs="Times New Roman"/>
              </w:rPr>
              <w:t>Gaoue</w:t>
            </w:r>
            <w:proofErr w:type="spellEnd"/>
            <w:r w:rsidRPr="00A86EF6">
              <w:rPr>
                <w:rFonts w:ascii="Times New Roman" w:hAnsi="Times New Roman" w:cs="Times New Roman"/>
              </w:rPr>
              <w:t xml:space="preserve"> et al. 2016</w:t>
            </w:r>
          </w:p>
        </w:tc>
      </w:tr>
      <w:tr w:rsidR="000B008D" w:rsidRPr="00A86EF6" w14:paraId="40D193BB" w14:textId="77777777" w:rsidTr="00C97E92">
        <w:tc>
          <w:tcPr>
            <w:tcW w:w="635" w:type="pct"/>
          </w:tcPr>
          <w:p w14:paraId="5E384D79" w14:textId="77777777" w:rsidR="000B008D" w:rsidRPr="00A86EF6" w:rsidRDefault="00A1522D" w:rsidP="000B008D">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C</m:t>
                    </m:r>
                  </m:e>
                  <m:sub>
                    <m:r>
                      <m:rPr>
                        <m:sty m:val="p"/>
                      </m:rPr>
                      <w:rPr>
                        <w:rFonts w:ascii="Cambria Math" w:hAnsi="Cambria Math" w:cs="Times New Roman"/>
                      </w:rPr>
                      <m:t>1</m:t>
                    </m:r>
                  </m:sub>
                </m:sSub>
              </m:oMath>
            </m:oMathPara>
          </w:p>
        </w:tc>
        <w:tc>
          <w:tcPr>
            <w:tcW w:w="1539" w:type="pct"/>
          </w:tcPr>
          <w:p w14:paraId="31010AD4"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Linear cost parameter for timber harvest</w:t>
            </w:r>
          </w:p>
        </w:tc>
        <w:tc>
          <w:tcPr>
            <w:tcW w:w="564" w:type="pct"/>
          </w:tcPr>
          <w:p w14:paraId="100921C3"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9</w:t>
            </w:r>
          </w:p>
        </w:tc>
        <w:tc>
          <w:tcPr>
            <w:tcW w:w="1131" w:type="pct"/>
          </w:tcPr>
          <w:p w14:paraId="4960F8E7"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$/effort</w:t>
            </w:r>
          </w:p>
        </w:tc>
        <w:tc>
          <w:tcPr>
            <w:tcW w:w="1131" w:type="pct"/>
          </w:tcPr>
          <w:p w14:paraId="28397F33"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 xml:space="preserve">Best estimate to align with </w:t>
            </w:r>
            <w:proofErr w:type="spellStart"/>
            <w:r w:rsidRPr="00A86EF6">
              <w:rPr>
                <w:rFonts w:ascii="Times New Roman" w:hAnsi="Times New Roman" w:cs="Times New Roman"/>
              </w:rPr>
              <w:t>Gaoue</w:t>
            </w:r>
            <w:proofErr w:type="spellEnd"/>
            <w:r w:rsidRPr="00A86EF6">
              <w:rPr>
                <w:rFonts w:ascii="Times New Roman" w:hAnsi="Times New Roman" w:cs="Times New Roman"/>
              </w:rPr>
              <w:t xml:space="preserve"> et al. 2016</w:t>
            </w:r>
          </w:p>
        </w:tc>
      </w:tr>
      <w:tr w:rsidR="000B008D" w:rsidRPr="00A86EF6" w14:paraId="10806E30" w14:textId="77777777" w:rsidTr="00C97E92">
        <w:tc>
          <w:tcPr>
            <w:tcW w:w="635" w:type="pct"/>
          </w:tcPr>
          <w:p w14:paraId="431D3C5C" w14:textId="77777777" w:rsidR="000B008D" w:rsidRPr="00A86EF6" w:rsidRDefault="00A1522D" w:rsidP="000B008D">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2</m:t>
                    </m:r>
                  </m:sub>
                </m:sSub>
              </m:oMath>
            </m:oMathPara>
          </w:p>
        </w:tc>
        <w:tc>
          <w:tcPr>
            <w:tcW w:w="1539" w:type="pct"/>
          </w:tcPr>
          <w:p w14:paraId="53A15D94"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Linear cost parameter for non-timber harvest</w:t>
            </w:r>
          </w:p>
        </w:tc>
        <w:tc>
          <w:tcPr>
            <w:tcW w:w="564" w:type="pct"/>
          </w:tcPr>
          <w:p w14:paraId="708FCD88"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9</w:t>
            </w:r>
          </w:p>
        </w:tc>
        <w:tc>
          <w:tcPr>
            <w:tcW w:w="1131" w:type="pct"/>
          </w:tcPr>
          <w:p w14:paraId="57CCC148"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$/effort</w:t>
            </w:r>
          </w:p>
        </w:tc>
        <w:tc>
          <w:tcPr>
            <w:tcW w:w="1131" w:type="pct"/>
          </w:tcPr>
          <w:p w14:paraId="651FD021"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 xml:space="preserve">Best estimate to align with </w:t>
            </w:r>
            <w:proofErr w:type="spellStart"/>
            <w:r w:rsidRPr="00A86EF6">
              <w:rPr>
                <w:rFonts w:ascii="Times New Roman" w:hAnsi="Times New Roman" w:cs="Times New Roman"/>
              </w:rPr>
              <w:t>Gaoue</w:t>
            </w:r>
            <w:proofErr w:type="spellEnd"/>
            <w:r w:rsidRPr="00A86EF6">
              <w:rPr>
                <w:rFonts w:ascii="Times New Roman" w:hAnsi="Times New Roman" w:cs="Times New Roman"/>
              </w:rPr>
              <w:t xml:space="preserve"> et al. 2016</w:t>
            </w:r>
          </w:p>
        </w:tc>
      </w:tr>
      <w:tr w:rsidR="000B008D" w:rsidRPr="00A86EF6" w14:paraId="02F825CB" w14:textId="77777777" w:rsidTr="00C97E92">
        <w:tc>
          <w:tcPr>
            <w:tcW w:w="635" w:type="pct"/>
          </w:tcPr>
          <w:p w14:paraId="2A0FE601" w14:textId="77777777" w:rsidR="000B008D" w:rsidRPr="00A86EF6" w:rsidRDefault="00A1522D" w:rsidP="000B008D">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3</m:t>
                    </m:r>
                  </m:sub>
                </m:sSub>
              </m:oMath>
            </m:oMathPara>
          </w:p>
        </w:tc>
        <w:tc>
          <w:tcPr>
            <w:tcW w:w="1539" w:type="pct"/>
          </w:tcPr>
          <w:p w14:paraId="3EF7818A"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Nonlinear cost parameter for timber harvest</w:t>
            </w:r>
          </w:p>
        </w:tc>
        <w:tc>
          <w:tcPr>
            <w:tcW w:w="564" w:type="pct"/>
          </w:tcPr>
          <w:p w14:paraId="3831686B"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10</w:t>
            </w:r>
          </w:p>
        </w:tc>
        <w:tc>
          <w:tcPr>
            <w:tcW w:w="1131" w:type="pct"/>
          </w:tcPr>
          <w:p w14:paraId="5A7FB02E" w14:textId="77777777" w:rsidR="000B008D" w:rsidRPr="00A86EF6" w:rsidRDefault="000B008D" w:rsidP="000B008D">
            <w:pPr>
              <w:jc w:val="center"/>
              <w:rPr>
                <w:rFonts w:ascii="Times New Roman" w:hAnsi="Times New Roman" w:cs="Times New Roman"/>
                <w:vertAlign w:val="superscript"/>
              </w:rPr>
            </w:pPr>
            <w:r w:rsidRPr="00A86EF6">
              <w:rPr>
                <w:rFonts w:ascii="Times New Roman" w:hAnsi="Times New Roman" w:cs="Times New Roman"/>
              </w:rPr>
              <w:t>$/effort</w:t>
            </w:r>
            <w:r w:rsidRPr="00A86EF6">
              <w:rPr>
                <w:rFonts w:ascii="Times New Roman" w:hAnsi="Times New Roman" w:cs="Times New Roman"/>
                <w:vertAlign w:val="superscript"/>
              </w:rPr>
              <w:t>2</w:t>
            </w:r>
          </w:p>
        </w:tc>
        <w:tc>
          <w:tcPr>
            <w:tcW w:w="1131" w:type="pct"/>
          </w:tcPr>
          <w:p w14:paraId="6F96B058"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 xml:space="preserve">Best estimate to align with </w:t>
            </w:r>
            <w:proofErr w:type="spellStart"/>
            <w:r w:rsidRPr="00A86EF6">
              <w:rPr>
                <w:rFonts w:ascii="Times New Roman" w:hAnsi="Times New Roman" w:cs="Times New Roman"/>
              </w:rPr>
              <w:t>Gaoue</w:t>
            </w:r>
            <w:proofErr w:type="spellEnd"/>
            <w:r w:rsidRPr="00A86EF6">
              <w:rPr>
                <w:rFonts w:ascii="Times New Roman" w:hAnsi="Times New Roman" w:cs="Times New Roman"/>
              </w:rPr>
              <w:t xml:space="preserve"> et al. 2016</w:t>
            </w:r>
          </w:p>
        </w:tc>
      </w:tr>
      <w:tr w:rsidR="000B008D" w:rsidRPr="00A86EF6" w14:paraId="1B09BE26" w14:textId="77777777" w:rsidTr="00C97E92">
        <w:tc>
          <w:tcPr>
            <w:tcW w:w="635" w:type="pct"/>
          </w:tcPr>
          <w:p w14:paraId="04CEA01C" w14:textId="77777777" w:rsidR="000B008D" w:rsidRPr="00A86EF6" w:rsidRDefault="00A1522D" w:rsidP="000B008D">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4</m:t>
                    </m:r>
                  </m:sub>
                </m:sSub>
              </m:oMath>
            </m:oMathPara>
          </w:p>
        </w:tc>
        <w:tc>
          <w:tcPr>
            <w:tcW w:w="1539" w:type="pct"/>
          </w:tcPr>
          <w:p w14:paraId="05E110F8"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Nonlinear cost parameter for non-timber harvest</w:t>
            </w:r>
          </w:p>
        </w:tc>
        <w:tc>
          <w:tcPr>
            <w:tcW w:w="564" w:type="pct"/>
          </w:tcPr>
          <w:p w14:paraId="2654A672"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10</w:t>
            </w:r>
          </w:p>
        </w:tc>
        <w:tc>
          <w:tcPr>
            <w:tcW w:w="1131" w:type="pct"/>
          </w:tcPr>
          <w:p w14:paraId="18821C04" w14:textId="77777777" w:rsidR="000B008D" w:rsidRPr="00A86EF6" w:rsidRDefault="000B008D" w:rsidP="000B008D">
            <w:pPr>
              <w:jc w:val="center"/>
              <w:rPr>
                <w:rFonts w:ascii="Times New Roman" w:hAnsi="Times New Roman" w:cs="Times New Roman"/>
                <w:vertAlign w:val="superscript"/>
              </w:rPr>
            </w:pPr>
            <w:r w:rsidRPr="00A86EF6">
              <w:rPr>
                <w:rFonts w:ascii="Times New Roman" w:hAnsi="Times New Roman" w:cs="Times New Roman"/>
              </w:rPr>
              <w:t>$/effort</w:t>
            </w:r>
            <w:r w:rsidRPr="00A86EF6">
              <w:rPr>
                <w:rFonts w:ascii="Times New Roman" w:hAnsi="Times New Roman" w:cs="Times New Roman"/>
                <w:vertAlign w:val="superscript"/>
              </w:rPr>
              <w:t>2</w:t>
            </w:r>
          </w:p>
        </w:tc>
        <w:tc>
          <w:tcPr>
            <w:tcW w:w="1131" w:type="pct"/>
          </w:tcPr>
          <w:p w14:paraId="527985AA"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 xml:space="preserve">Best estimate to align with </w:t>
            </w:r>
            <w:proofErr w:type="spellStart"/>
            <w:r w:rsidRPr="00A86EF6">
              <w:rPr>
                <w:rFonts w:ascii="Times New Roman" w:hAnsi="Times New Roman" w:cs="Times New Roman"/>
              </w:rPr>
              <w:t>Gaoue</w:t>
            </w:r>
            <w:proofErr w:type="spellEnd"/>
            <w:r w:rsidRPr="00A86EF6">
              <w:rPr>
                <w:rFonts w:ascii="Times New Roman" w:hAnsi="Times New Roman" w:cs="Times New Roman"/>
              </w:rPr>
              <w:t xml:space="preserve"> et al. 2016</w:t>
            </w:r>
          </w:p>
        </w:tc>
      </w:tr>
      <w:tr w:rsidR="000B008D" w:rsidRPr="00A86EF6" w14:paraId="07A15FDC" w14:textId="77777777" w:rsidTr="00C97E92">
        <w:tc>
          <w:tcPr>
            <w:tcW w:w="635" w:type="pct"/>
          </w:tcPr>
          <w:p w14:paraId="5FD08727" w14:textId="77777777" w:rsidR="000B008D" w:rsidRPr="00A86EF6" w:rsidRDefault="000B008D" w:rsidP="000B008D">
            <w:pPr>
              <w:rPr>
                <w:rFonts w:ascii="Times New Roman" w:hAnsi="Times New Roman" w:cs="Times New Roman"/>
              </w:rPr>
            </w:pPr>
            <m:oMathPara>
              <m:oMath>
                <m:r>
                  <w:rPr>
                    <w:rFonts w:ascii="Cambria Math" w:hAnsi="Cambria Math" w:cs="Times New Roman"/>
                  </w:rPr>
                  <m:t>A</m:t>
                </m:r>
              </m:oMath>
            </m:oMathPara>
          </w:p>
        </w:tc>
        <w:tc>
          <w:tcPr>
            <w:tcW w:w="1539" w:type="pct"/>
          </w:tcPr>
          <w:p w14:paraId="5DDDCAB8"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Conservation Value</w:t>
            </w:r>
          </w:p>
        </w:tc>
        <w:tc>
          <w:tcPr>
            <w:tcW w:w="564" w:type="pct"/>
          </w:tcPr>
          <w:p w14:paraId="20B6CFBC"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0.1</w:t>
            </w:r>
          </w:p>
        </w:tc>
        <w:tc>
          <w:tcPr>
            <w:tcW w:w="1131" w:type="pct"/>
          </w:tcPr>
          <w:p w14:paraId="204C1F70"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($*ha)/(tree)</w:t>
            </w:r>
          </w:p>
        </w:tc>
        <w:tc>
          <w:tcPr>
            <w:tcW w:w="1131" w:type="pct"/>
          </w:tcPr>
          <w:p w14:paraId="235ED1BF" w14:textId="77777777" w:rsidR="000B008D" w:rsidRPr="00A86EF6" w:rsidRDefault="000B008D" w:rsidP="000B008D">
            <w:pPr>
              <w:rPr>
                <w:rFonts w:ascii="Times New Roman" w:hAnsi="Times New Roman" w:cs="Times New Roman"/>
              </w:rPr>
            </w:pPr>
            <w:proofErr w:type="spellStart"/>
            <w:r w:rsidRPr="00A86EF6">
              <w:rPr>
                <w:rFonts w:ascii="Times New Roman" w:hAnsi="Times New Roman" w:cs="Times New Roman"/>
              </w:rPr>
              <w:t>Gaoue</w:t>
            </w:r>
            <w:proofErr w:type="spellEnd"/>
            <w:r w:rsidRPr="00A86EF6">
              <w:rPr>
                <w:rFonts w:ascii="Times New Roman" w:hAnsi="Times New Roman" w:cs="Times New Roman"/>
              </w:rPr>
              <w:t xml:space="preserve"> et al. 2016</w:t>
            </w:r>
          </w:p>
        </w:tc>
      </w:tr>
      <w:tr w:rsidR="000B008D" w:rsidRPr="00A86EF6" w14:paraId="03E9169A" w14:textId="77777777" w:rsidTr="00C97E92">
        <w:tc>
          <w:tcPr>
            <w:tcW w:w="635" w:type="pct"/>
          </w:tcPr>
          <w:p w14:paraId="54E73BBC" w14:textId="77777777" w:rsidR="000B008D" w:rsidRPr="00A86EF6" w:rsidRDefault="000B008D" w:rsidP="000B008D">
            <w:pPr>
              <w:rPr>
                <w:rFonts w:ascii="Times New Roman" w:hAnsi="Times New Roman" w:cs="Times New Roman"/>
              </w:rPr>
            </w:pPr>
            <m:oMathPara>
              <m:oMath>
                <m:r>
                  <w:rPr>
                    <w:rFonts w:ascii="Cambria Math" w:hAnsi="Cambria Math" w:cs="Times New Roman"/>
                  </w:rPr>
                  <m:t>ρ</m:t>
                </m:r>
              </m:oMath>
            </m:oMathPara>
          </w:p>
        </w:tc>
        <w:tc>
          <w:tcPr>
            <w:tcW w:w="1539" w:type="pct"/>
          </w:tcPr>
          <w:p w14:paraId="45EB79B5"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Financial discount rate</w:t>
            </w:r>
          </w:p>
        </w:tc>
        <w:tc>
          <w:tcPr>
            <w:tcW w:w="564" w:type="pct"/>
          </w:tcPr>
          <w:p w14:paraId="75A8E97F"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Varies</w:t>
            </w:r>
          </w:p>
        </w:tc>
        <w:tc>
          <w:tcPr>
            <w:tcW w:w="1131" w:type="pct"/>
          </w:tcPr>
          <w:p w14:paraId="6C1297AF"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1/year</w:t>
            </w:r>
          </w:p>
        </w:tc>
        <w:tc>
          <w:tcPr>
            <w:tcW w:w="1131" w:type="pct"/>
          </w:tcPr>
          <w:p w14:paraId="2051F9CE"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From survey</w:t>
            </w:r>
          </w:p>
        </w:tc>
      </w:tr>
      <w:tr w:rsidR="000B008D" w:rsidRPr="00A86EF6" w14:paraId="049EDEB9" w14:textId="77777777" w:rsidTr="00C97E92">
        <w:tc>
          <w:tcPr>
            <w:tcW w:w="635" w:type="pct"/>
          </w:tcPr>
          <w:p w14:paraId="2014BF5B" w14:textId="77777777" w:rsidR="000B008D" w:rsidRPr="00A86EF6" w:rsidRDefault="000B008D" w:rsidP="000B008D">
            <w:pPr>
              <w:rPr>
                <w:rFonts w:ascii="Times New Roman" w:hAnsi="Times New Roman" w:cs="Times New Roman"/>
              </w:rPr>
            </w:pPr>
            <m:oMathPara>
              <m:oMath>
                <m:r>
                  <w:rPr>
                    <w:rFonts w:ascii="Cambria Math" w:hAnsi="Cambria Math" w:cs="Times New Roman"/>
                  </w:rPr>
                  <m:t>δ</m:t>
                </m:r>
              </m:oMath>
            </m:oMathPara>
          </w:p>
        </w:tc>
        <w:tc>
          <w:tcPr>
            <w:tcW w:w="1539" w:type="pct"/>
          </w:tcPr>
          <w:p w14:paraId="56FDBC61"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Environmental discount rate</w:t>
            </w:r>
          </w:p>
        </w:tc>
        <w:tc>
          <w:tcPr>
            <w:tcW w:w="564" w:type="pct"/>
          </w:tcPr>
          <w:p w14:paraId="5F30C987"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Varies</w:t>
            </w:r>
          </w:p>
        </w:tc>
        <w:tc>
          <w:tcPr>
            <w:tcW w:w="1131" w:type="pct"/>
          </w:tcPr>
          <w:p w14:paraId="6DB01648"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1/year</w:t>
            </w:r>
          </w:p>
        </w:tc>
        <w:tc>
          <w:tcPr>
            <w:tcW w:w="1131" w:type="pct"/>
          </w:tcPr>
          <w:p w14:paraId="1753CAFC"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From survey</w:t>
            </w:r>
          </w:p>
        </w:tc>
      </w:tr>
      <w:tr w:rsidR="000B008D" w:rsidRPr="00A86EF6" w14:paraId="45649DF1" w14:textId="77777777" w:rsidTr="00C97E92">
        <w:tc>
          <w:tcPr>
            <w:tcW w:w="635" w:type="pct"/>
          </w:tcPr>
          <w:p w14:paraId="5DD30305"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K</w:t>
            </w:r>
          </w:p>
        </w:tc>
        <w:tc>
          <w:tcPr>
            <w:tcW w:w="1539" w:type="pct"/>
          </w:tcPr>
          <w:p w14:paraId="0327D047"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Carrying capacity for the plant</w:t>
            </w:r>
          </w:p>
        </w:tc>
        <w:tc>
          <w:tcPr>
            <w:tcW w:w="564" w:type="pct"/>
          </w:tcPr>
          <w:p w14:paraId="296DF821"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100</w:t>
            </w:r>
          </w:p>
        </w:tc>
        <w:tc>
          <w:tcPr>
            <w:tcW w:w="1131" w:type="pct"/>
          </w:tcPr>
          <w:p w14:paraId="7AD4D6A4"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Tree/ha</w:t>
            </w:r>
          </w:p>
        </w:tc>
        <w:tc>
          <w:tcPr>
            <w:tcW w:w="1131" w:type="pct"/>
          </w:tcPr>
          <w:p w14:paraId="523B3B73"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{"citationItems":[{"id":"ITEM-1","itemData":{"DOI":"10.1016/j.biocon.2007.02.020","ISSN":"00063207","abstract":"Non-timber forest products (NTFPs) represent important resources for millions of communities worldwide. Concerns over NTFP overexploitation has led to a growing number of studies on the ecological impacts of harvest. Few studies however, have addressed species harvested for multiple parts or investigated how spatial variation affects harvest patterns and their impacts. We documented rates and patterns of pruning and debarking and their impacts on density and population structure, for 12 populations of the multiuse tree, Khaya senegalensis (Meliaceae) in two ecological regions (Sudano-Guinean versus Sudanian) of Benin, West Africa. Half of the populations had low or no harvest and half were highly harvested. Patterns of pruning and debarking were size-specific, with harvesters tending to prefer larger trees. Foliage harvest pressures were very high across both regions, with &gt;70% of trees harvested for 100% of their crowns. A significantly greater proportion of trees were harvested for foliage in the wetter Sudano-Guinean region than in Sudanian region. The reverse was true for the proportion of foliage and bark-harvested per tree. In the Sudano-Guinean region, high harvest populations had significantly lower densities of seedlings and saplings than low harvest populations. The size-class distribution coefficient of skewness was significantly correlated with rainfall, habitat, and soil type. Variation in harvesting patterns and their ecological impacts can be explained in large part by differences in water availability between the two regions. Effective conservation plans for K. senegalensis require close consideration of the environmental and land-use context in which populations occur. © 2007 Elsevier Ltd. All rights reserved.","author":[{"dropping-particle":"","family":"Gaoue","given":"Orou G.","non-dropping-particle":"","parse-names":false,"suffix":""},{"dropping-particle":"","family":"Ticktin","given":"Tamara","non-dropping-particle":"","parse-names":false,"suffix":""}],"container-title":"Biological Conservation","id":"ITEM-1","issue":"3","issued":{"date-parts":[["2007"]]},"page":"424-436","title":"Patterns of harvesting foliage and bark from the multipurpose tree Khaya senegalensis in Benin: Variation across ecological regions and its impacts on population structure","type":"article-journal","volume":"137"},"uris":["http://www.mendeley.com/documents/?uuid=a25e3839-ba11-49c6-a3b1-407f35614a38"]}],"mendeley":{"formattedCitation":"(Gaoue &amp; Ticktin 2007)","manualFormatting":"Gaoue &amp; Ticktin 2007","plainTextFormattedCitation":"(Gaoue &amp; Ticktin 2007)","previouslyFormattedCitation":"(Gaoue &amp; Ticktin 2007)"},"properties":{"noteIndex":0},"schema":"https://github.com/citation-style-language/schema/raw/master/csl-citation.json"}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Gaoue &amp; Ticktin 2007</w:t>
            </w:r>
            <w:r w:rsidRPr="00A86EF6">
              <w:rPr>
                <w:rFonts w:ascii="Times New Roman" w:hAnsi="Times New Roman" w:cs="Times New Roman"/>
              </w:rPr>
              <w:fldChar w:fldCharType="end"/>
            </w:r>
          </w:p>
        </w:tc>
      </w:tr>
      <w:tr w:rsidR="000B008D" w:rsidRPr="00A86EF6" w14:paraId="6DE00FE1" w14:textId="77777777" w:rsidTr="00C97E92">
        <w:tc>
          <w:tcPr>
            <w:tcW w:w="635" w:type="pct"/>
          </w:tcPr>
          <w:p w14:paraId="400C075C" w14:textId="77777777" w:rsidR="000B008D" w:rsidRPr="00A86EF6" w:rsidRDefault="00A1522D" w:rsidP="000B008D">
            <w:pPr>
              <w:jc w:val="cente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e</m:t>
                    </m:r>
                  </m:sub>
                </m:sSub>
              </m:oMath>
            </m:oMathPara>
          </w:p>
        </w:tc>
        <w:tc>
          <w:tcPr>
            <w:tcW w:w="1539" w:type="pct"/>
          </w:tcPr>
          <w:p w14:paraId="288321F9"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Maximum growth rate</w:t>
            </w:r>
          </w:p>
        </w:tc>
        <w:tc>
          <w:tcPr>
            <w:tcW w:w="564" w:type="pct"/>
          </w:tcPr>
          <w:p w14:paraId="49BB2739"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0.024</w:t>
            </w:r>
          </w:p>
        </w:tc>
        <w:tc>
          <w:tcPr>
            <w:tcW w:w="1131" w:type="pct"/>
          </w:tcPr>
          <w:p w14:paraId="2BDC8069"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w:t>
            </w:r>
            <w:proofErr w:type="gramStart"/>
            <w:r w:rsidRPr="00A86EF6">
              <w:rPr>
                <w:rFonts w:ascii="Times New Roman" w:hAnsi="Times New Roman" w:cs="Times New Roman"/>
              </w:rPr>
              <w:t>year</w:t>
            </w:r>
            <w:proofErr w:type="gramEnd"/>
          </w:p>
        </w:tc>
        <w:tc>
          <w:tcPr>
            <w:tcW w:w="1131" w:type="pct"/>
          </w:tcPr>
          <w:p w14:paraId="453719A8"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{"citationItems":[{"id":"ITEM-1","itemData":{"DOI":"10.1111/j.1523-1739.2009.01345.x","ISSN":"08888892","abstract":"Abstract: The demographic impacts of harvesting nontimber forest products (NTFP) have been increasingly studied because of reports of potentially unsustainable harvest. Nevertheless, our understanding of how plant demographic response to harvest is altered by variation in ecological conditions, which is critical for developing realistic sustainable-use plans, is limited. We built matrix population models to test whether and how variation in ecological conditions affects population responses to harvest. In particular, we examined the effect of bark and foliage harvest on the demography of populations of African mahogany (Khaya senegalensis) in two contrasting ecological regions of Benin, West Africa. K. senegalensis bark and foliage harvest significantly reduced its stochastic population growth rates, but ecological differences between regions had a greater effect on population growth rates than did harvest. The effect of harvest on population growth rates (Δλ) was slightly stronger in the moist than in the drier region. Life-table response experiments revealed that the mechanism by which harvesting reduced λ differed between ecological regions. Lowered stasis (persistence) of larger life stages lead to a reduction in λ in the drier region, whereas lowered growth of all life stages lowered λ in moist region. Potential strategies to increase population growth rates should include decreasing the proportion of individuals harvested, promoting harvester-owned plantations of African mahogany, and increasing survival and growth by promoting no-fire zones in gallery forests. Our results show how population responses to harvest of NTFP may be altered by ecological differences across sites and emphasize the importance of monitoring populations over the climatic range in which they occur to develop more realistic recommendations for conservation.","author":[{"dropping-particle":"","family":"Gaoue","given":"Orou G.","non-dropping-particle":"","parse-names":false,"suffix":""},{"dropping-particle":"","family":"Ticktin","given":"Tamara","non-dropping-particle":"","parse-names":false,"suffix":""}],"container-title":"Conservation Biology","id":"ITEM-1","issue":"2","issued":{"date-parts":[["2010"]]},"page":"605-614","title":"Effects of Harvest of Nontimber Forest Products and Ecological Differences between Sites on the Demography of African Mahogany","type":"article-journal","volume":"24"},"uris":["http://www.mendeley.com/documents/?uuid=b69c8c79-b253-40e7-85c3-f4e32949dd81"]}],"mendeley":{"formattedCitation":"(Gaoue &amp; Ticktin 2010)","manualFormatting":"Gaoue &amp; Ticktin 2010","plainTextFormattedCitation":"(Gaoue &amp; Ticktin 2010)","previouslyFormattedCitation":"(Gaoue &amp; Ticktin 2010)"},"properties":{"noteIndex":0},"schema":"https://github.com/citation-style-language/schema/raw/master/csl-citation.json"}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Gaoue &amp; Ticktin 2010</w:t>
            </w:r>
            <w:r w:rsidRPr="00A86EF6">
              <w:rPr>
                <w:rFonts w:ascii="Times New Roman" w:hAnsi="Times New Roman" w:cs="Times New Roman"/>
              </w:rPr>
              <w:fldChar w:fldCharType="end"/>
            </w:r>
          </w:p>
        </w:tc>
      </w:tr>
      <w:tr w:rsidR="000B008D" w:rsidRPr="00A86EF6" w14:paraId="4C8266EB" w14:textId="77777777" w:rsidTr="00C97E92">
        <w:tc>
          <w:tcPr>
            <w:tcW w:w="635" w:type="pct"/>
          </w:tcPr>
          <w:p w14:paraId="47CE2060" w14:textId="77777777" w:rsidR="000B008D" w:rsidRPr="00A86EF6" w:rsidRDefault="000B008D" w:rsidP="000B008D">
            <w:pPr>
              <w:jc w:val="center"/>
              <w:rPr>
                <w:rFonts w:ascii="Times New Roman" w:hAnsi="Times New Roman" w:cs="Times New Roman"/>
              </w:rPr>
            </w:pPr>
            <m:oMathPara>
              <m:oMath>
                <m:r>
                  <w:rPr>
                    <w:rFonts w:ascii="Cambria Math" w:hAnsi="Cambria Math" w:cs="Times New Roman"/>
                  </w:rPr>
                  <m:t>τ</m:t>
                </m:r>
              </m:oMath>
            </m:oMathPara>
          </w:p>
        </w:tc>
        <w:tc>
          <w:tcPr>
            <w:tcW w:w="1539" w:type="pct"/>
          </w:tcPr>
          <w:p w14:paraId="49BCE39B"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Average lifespan of plant in years</w:t>
            </w:r>
          </w:p>
        </w:tc>
        <w:tc>
          <w:tcPr>
            <w:tcW w:w="564" w:type="pct"/>
          </w:tcPr>
          <w:p w14:paraId="6E749E40"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20</w:t>
            </w:r>
          </w:p>
        </w:tc>
        <w:tc>
          <w:tcPr>
            <w:tcW w:w="1131" w:type="pct"/>
          </w:tcPr>
          <w:p w14:paraId="0AE80181"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years</w:t>
            </w:r>
          </w:p>
        </w:tc>
        <w:tc>
          <w:tcPr>
            <w:tcW w:w="1131" w:type="pct"/>
          </w:tcPr>
          <w:p w14:paraId="018E55E8"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{"citationItems":[{"id":"ITEM-1","itemData":{"DOI":"10.1111/1365-2745.12140","ISSN":"00220477","abstract":"Selectively harvesting whole individuals in managed populations (e.g. fisheries, hunting) has substantial effects on life expectancy and age at maturity. Although demographic rates of trees are impacted by recurrent harvest of plant organs (e.g. fruit, leaf, bark) known as non-timber forest products, the effect of such harvesting on life-history traits is less explored. Here, we investigate how different strategies of foliage and bark harvest by local people affect life expectancy and age at maturity of Khaya senegalensis across two climatic regions in West Africa. We compare elasticities of life expectancy to perturbation of vital rates to the elasticities of population growth rate, emphasizing how the two kinds of elasticity address distinct biological issues and management goals. Life expectancy was shorter and reproduction delayed in the dry than in the moist region, indicating a cost of drought to life-history traits. Harvesting at constant rates only affects (increased) life expectancy in the moist region and (reduced) age at first reproduction in the dry region. Models in which harvest intensity varies stochastically over time show results similar to those with constant harvesting rate. However, there is an interactive effect of harvest on life-history traits between regions. Increasing harvesting pressure accelerates maturity and reduces life expectancy in the dry region but delays reproduction and increases life expectancy in the moist region. This indicates that stochasticity magnifies the effect of harvesting on life-history traits. With the notable exception of heavily harvested populations in the moist region, life expectancy is more elastic to survival of early rather than late life stages. This pattern contrasts with the elasticity of population growth rate; the latter is more elastic to survival of late rather than early life stages. Synthesis. Our results suggest that plant harvesting can affect life-history traits but in different ways across an environmental gradient. Failure to account for stochasticity in harvesting rate can mask some of these effects. Our results also indicate that processes driving plant life expectancy, at least for long-lived species, may differ from those driving population dynamics. Our results suggest that plant harvesting can affect life-history traits but in different ways across an environmental gradient. Failure to account for stochasticity in harvesting rate can mask some of these effects. Our results al…","author":[{"dropping-particle":"","family":"Gaoue","given":"Orou G.","non-dropping-particle":"","parse-names":false,"suffix":""},{"dropping-particle":"","family":"Horvitz","given":"Carol C.","non-dropping-particle":"","parse-names":false,"suffix":""},{"dropping-particle":"","family":"Ticktin","given":"Tamara","non-dropping-particle":"","parse-names":false,"suffix":""},{"dropping-particle":"","family":"Steiner","given":"Ulrich K.","non-dropping-particle":"","parse-names":false,"suffix":""},{"dropping-particle":"","family":"Tuljapurkar","given":"Shripad","non-dropping-particle":"","parse-names":false,"suffix":""}],"container-title":"Journal of Ecology","id":"ITEM-1","issue":"6","issued":{"date-parts":[["2013"]]},"page":"1563-1571","title":"Defoliation and bark harvesting affect life-history traits of a tropical tree","type":"article-journal","volume":"101"},"uris":["http://www.mendeley.com/documents/?uuid=3ea32070-3b31-4cff-9bca-257bf68fc8b6"]}],"mendeley":{"formattedCitation":"(Gaoue et al. 2013)","manualFormatting":"Gaoue et al. 2013","plainTextFormattedCitation":"(Gaoue et al. 2013)","previouslyFormattedCitation":"(Gaoue et al. 2013)"},"properties":{"noteIndex":0},"schema":"https://github.com/citation-style-language/schema/raw/master/csl-citation.json"}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Gaoue et al. 2013</w:t>
            </w:r>
            <w:r w:rsidRPr="00A86EF6">
              <w:rPr>
                <w:rFonts w:ascii="Times New Roman" w:hAnsi="Times New Roman" w:cs="Times New Roman"/>
              </w:rPr>
              <w:fldChar w:fldCharType="end"/>
            </w:r>
          </w:p>
        </w:tc>
      </w:tr>
      <w:tr w:rsidR="000B008D" w:rsidRPr="00A86EF6" w14:paraId="15E7E7D8" w14:textId="77777777" w:rsidTr="00C97E92">
        <w:tc>
          <w:tcPr>
            <w:tcW w:w="635" w:type="pct"/>
          </w:tcPr>
          <w:p w14:paraId="41B323B5" w14:textId="77777777" w:rsidR="000B008D" w:rsidRPr="00A86EF6" w:rsidRDefault="000B008D" w:rsidP="000B008D">
            <w:pPr>
              <w:jc w:val="center"/>
              <w:rPr>
                <w:rFonts w:ascii="Times New Roman" w:hAnsi="Times New Roman" w:cs="Times New Roman"/>
              </w:rPr>
            </w:pPr>
            <m:oMathPara>
              <m:oMath>
                <m:r>
                  <w:rPr>
                    <w:rFonts w:ascii="Cambria Math" w:hAnsi="Cambria Math" w:cs="Times New Roman"/>
                  </w:rPr>
                  <m:t>α</m:t>
                </m:r>
              </m:oMath>
            </m:oMathPara>
          </w:p>
        </w:tc>
        <w:tc>
          <w:tcPr>
            <w:tcW w:w="1539" w:type="pct"/>
          </w:tcPr>
          <w:p w14:paraId="106DAFFF"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Growth decay rate for non-timber harvest</w:t>
            </w:r>
          </w:p>
        </w:tc>
        <w:tc>
          <w:tcPr>
            <w:tcW w:w="564" w:type="pct"/>
          </w:tcPr>
          <w:p w14:paraId="5B0589ED"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0.03</w:t>
            </w:r>
          </w:p>
        </w:tc>
        <w:tc>
          <w:tcPr>
            <w:tcW w:w="1131" w:type="pct"/>
          </w:tcPr>
          <w:p w14:paraId="7E891D17"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w:t>
            </w:r>
            <w:proofErr w:type="gramStart"/>
            <w:r w:rsidRPr="00A86EF6">
              <w:rPr>
                <w:rFonts w:ascii="Times New Roman" w:hAnsi="Times New Roman" w:cs="Times New Roman"/>
              </w:rPr>
              <w:t>year</w:t>
            </w:r>
            <w:proofErr w:type="gramEnd"/>
          </w:p>
        </w:tc>
        <w:tc>
          <w:tcPr>
            <w:tcW w:w="1131" w:type="pct"/>
          </w:tcPr>
          <w:p w14:paraId="6D2DECF2" w14:textId="77777777" w:rsidR="000B008D" w:rsidRPr="00A86EF6" w:rsidRDefault="000B008D" w:rsidP="000B008D">
            <w:pPr>
              <w:rPr>
                <w:rFonts w:ascii="Times New Roman" w:hAnsi="Times New Roman" w:cs="Times New Roman"/>
              </w:rPr>
            </w:pPr>
            <w:proofErr w:type="spellStart"/>
            <w:r w:rsidRPr="00A86EF6">
              <w:rPr>
                <w:rFonts w:ascii="Times New Roman" w:hAnsi="Times New Roman" w:cs="Times New Roman"/>
              </w:rPr>
              <w:t>Gaoue</w:t>
            </w:r>
            <w:proofErr w:type="spellEnd"/>
            <w:r w:rsidRPr="00A86EF6">
              <w:rPr>
                <w:rFonts w:ascii="Times New Roman" w:hAnsi="Times New Roman" w:cs="Times New Roman"/>
              </w:rPr>
              <w:t xml:space="preserve"> and </w:t>
            </w:r>
            <w:proofErr w:type="spellStart"/>
            <w:r w:rsidRPr="00A86EF6">
              <w:rPr>
                <w:rFonts w:ascii="Times New Roman" w:hAnsi="Times New Roman" w:cs="Times New Roman"/>
              </w:rPr>
              <w:t>Ticktin</w:t>
            </w:r>
            <w:proofErr w:type="spellEnd"/>
            <w:r w:rsidRPr="00A86EF6">
              <w:rPr>
                <w:rFonts w:ascii="Times New Roman" w:hAnsi="Times New Roman" w:cs="Times New Roman"/>
              </w:rPr>
              <w:t xml:space="preserve"> 2010</w:t>
            </w:r>
          </w:p>
        </w:tc>
      </w:tr>
      <w:tr w:rsidR="000B008D" w:rsidRPr="00A86EF6" w14:paraId="3E2B8656" w14:textId="77777777" w:rsidTr="00C97E92">
        <w:tc>
          <w:tcPr>
            <w:tcW w:w="635" w:type="pct"/>
          </w:tcPr>
          <w:p w14:paraId="7CB5FA8B" w14:textId="77777777" w:rsidR="000B008D" w:rsidRPr="00A86EF6" w:rsidRDefault="000B008D" w:rsidP="000B008D">
            <w:pPr>
              <w:jc w:val="center"/>
              <w:rPr>
                <w:rFonts w:ascii="Times New Roman" w:hAnsi="Times New Roman" w:cs="Times New Roman"/>
              </w:rPr>
            </w:pPr>
            <m:oMathPara>
              <m:oMath>
                <m:r>
                  <w:rPr>
                    <w:rFonts w:ascii="Cambria Math" w:hAnsi="Cambria Math" w:cs="Times New Roman"/>
                  </w:rPr>
                  <m:t>β</m:t>
                </m:r>
              </m:oMath>
            </m:oMathPara>
          </w:p>
        </w:tc>
        <w:tc>
          <w:tcPr>
            <w:tcW w:w="1539" w:type="pct"/>
          </w:tcPr>
          <w:p w14:paraId="6C59A5B9" w14:textId="77777777" w:rsidR="000B008D" w:rsidRPr="00A86EF6" w:rsidRDefault="000B008D" w:rsidP="000B008D">
            <w:pPr>
              <w:rPr>
                <w:rFonts w:ascii="Times New Roman" w:hAnsi="Times New Roman" w:cs="Times New Roman"/>
              </w:rPr>
            </w:pPr>
            <w:r w:rsidRPr="00A86EF6">
              <w:rPr>
                <w:rFonts w:ascii="Times New Roman" w:hAnsi="Times New Roman" w:cs="Times New Roman"/>
              </w:rPr>
              <w:t>Growth decay rate for timber harvest</w:t>
            </w:r>
          </w:p>
        </w:tc>
        <w:tc>
          <w:tcPr>
            <w:tcW w:w="564" w:type="pct"/>
          </w:tcPr>
          <w:p w14:paraId="46379488"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0.7</w:t>
            </w:r>
          </w:p>
        </w:tc>
        <w:tc>
          <w:tcPr>
            <w:tcW w:w="1131" w:type="pct"/>
          </w:tcPr>
          <w:p w14:paraId="5D49F5A7" w14:textId="77777777" w:rsidR="000B008D" w:rsidRPr="00A86EF6" w:rsidRDefault="000B008D" w:rsidP="000B008D">
            <w:pPr>
              <w:jc w:val="center"/>
              <w:rPr>
                <w:rFonts w:ascii="Times New Roman" w:hAnsi="Times New Roman" w:cs="Times New Roman"/>
              </w:rPr>
            </w:pPr>
            <w:r w:rsidRPr="00A86EF6">
              <w:rPr>
                <w:rFonts w:ascii="Times New Roman" w:hAnsi="Times New Roman" w:cs="Times New Roman"/>
              </w:rPr>
              <w:t>/</w:t>
            </w:r>
            <w:proofErr w:type="gramStart"/>
            <w:r w:rsidRPr="00A86EF6">
              <w:rPr>
                <w:rFonts w:ascii="Times New Roman" w:hAnsi="Times New Roman" w:cs="Times New Roman"/>
              </w:rPr>
              <w:t>year</w:t>
            </w:r>
            <w:proofErr w:type="gramEnd"/>
          </w:p>
        </w:tc>
        <w:tc>
          <w:tcPr>
            <w:tcW w:w="1131" w:type="pct"/>
          </w:tcPr>
          <w:p w14:paraId="7961F61C" w14:textId="77777777" w:rsidR="000B008D" w:rsidRPr="00A86EF6" w:rsidRDefault="000B008D" w:rsidP="000B008D">
            <w:pPr>
              <w:rPr>
                <w:rFonts w:ascii="Times New Roman" w:hAnsi="Times New Roman" w:cs="Times New Roman"/>
              </w:rPr>
            </w:pPr>
            <w:proofErr w:type="spellStart"/>
            <w:r w:rsidRPr="00A86EF6">
              <w:rPr>
                <w:rFonts w:ascii="Times New Roman" w:hAnsi="Times New Roman" w:cs="Times New Roman"/>
              </w:rPr>
              <w:t>Gaoue</w:t>
            </w:r>
            <w:proofErr w:type="spellEnd"/>
            <w:r w:rsidRPr="00A86EF6">
              <w:rPr>
                <w:rFonts w:ascii="Times New Roman" w:hAnsi="Times New Roman" w:cs="Times New Roman"/>
              </w:rPr>
              <w:t xml:space="preserve"> and </w:t>
            </w:r>
            <w:proofErr w:type="spellStart"/>
            <w:r w:rsidRPr="00A86EF6">
              <w:rPr>
                <w:rFonts w:ascii="Times New Roman" w:hAnsi="Times New Roman" w:cs="Times New Roman"/>
              </w:rPr>
              <w:t>Ticktin</w:t>
            </w:r>
            <w:proofErr w:type="spellEnd"/>
            <w:r w:rsidRPr="00A86EF6">
              <w:rPr>
                <w:rFonts w:ascii="Times New Roman" w:hAnsi="Times New Roman" w:cs="Times New Roman"/>
              </w:rPr>
              <w:t xml:space="preserve"> 2010</w:t>
            </w:r>
          </w:p>
        </w:tc>
      </w:tr>
    </w:tbl>
    <w:p w14:paraId="1DB91D74" w14:textId="767B44FF" w:rsidR="00B52DB6" w:rsidRPr="00A86EF6" w:rsidRDefault="00B52DB6" w:rsidP="00B52DB6">
      <w:pPr>
        <w:rPr>
          <w:rFonts w:ascii="Times New Roman" w:hAnsi="Times New Roman" w:cs="Times New Roman"/>
        </w:rPr>
      </w:pPr>
    </w:p>
    <w:p w14:paraId="7212EB5C" w14:textId="77777777" w:rsidR="00B52DB6" w:rsidRPr="00A86EF6" w:rsidRDefault="00B52DB6">
      <w:pPr>
        <w:rPr>
          <w:rFonts w:ascii="Times New Roman" w:hAnsi="Times New Roman" w:cs="Times New Roman"/>
        </w:rPr>
      </w:pPr>
      <w:r w:rsidRPr="00A86EF6">
        <w:rPr>
          <w:rFonts w:ascii="Times New Roman" w:hAnsi="Times New Roman" w:cs="Times New Roman"/>
        </w:rPr>
        <w:br w:type="page"/>
      </w:r>
    </w:p>
    <w:p w14:paraId="2C452EF8" w14:textId="564C4450" w:rsidR="000B008D" w:rsidRPr="00A86EF6" w:rsidRDefault="000B008D" w:rsidP="000B008D">
      <w:pPr>
        <w:pStyle w:val="Heading3"/>
      </w:pPr>
      <w:bookmarkStart w:id="48" w:name="_Toc95471887"/>
      <w:r w:rsidRPr="00A86EF6">
        <w:lastRenderedPageBreak/>
        <w:t>Numerical approach</w:t>
      </w:r>
      <w:bookmarkEnd w:id="48"/>
    </w:p>
    <w:p w14:paraId="37103DAB" w14:textId="77777777" w:rsidR="000A6280" w:rsidRPr="00A86EF6" w:rsidRDefault="000A6280" w:rsidP="000B008D">
      <w:pPr>
        <w:rPr>
          <w:rFonts w:ascii="Times New Roman" w:eastAsia="Calibri" w:hAnsi="Times New Roman" w:cs="Times New Roman"/>
        </w:rPr>
      </w:pPr>
    </w:p>
    <w:p w14:paraId="21A09C2C" w14:textId="22963F85" w:rsidR="00420F9A" w:rsidRPr="00A86EF6" w:rsidRDefault="000A6280" w:rsidP="000B008D">
      <w:pPr>
        <w:rPr>
          <w:rFonts w:ascii="Times New Roman" w:eastAsia="Calibri" w:hAnsi="Times New Roman" w:cs="Times New Roman"/>
        </w:rPr>
      </w:pPr>
      <w:r w:rsidRPr="00A86EF6">
        <w:rPr>
          <w:rFonts w:ascii="Times New Roman" w:eastAsia="Calibri" w:hAnsi="Times New Roman" w:cs="Times New Roman"/>
        </w:rPr>
        <w:t xml:space="preserve">We found solutions to the resulting boundary value problem numerically using a Forward-Backward sweep approach (Lenhart and Workman 2007). To implement this method, we adapted codes from </w:t>
      </w:r>
      <w:proofErr w:type="spellStart"/>
      <w:r w:rsidRPr="00A86EF6">
        <w:rPr>
          <w:rFonts w:ascii="Times New Roman" w:eastAsia="Calibri" w:hAnsi="Times New Roman" w:cs="Times New Roman"/>
        </w:rPr>
        <w:t>Gaoue</w:t>
      </w:r>
      <w:proofErr w:type="spellEnd"/>
      <w:r w:rsidRPr="00A86EF6">
        <w:rPr>
          <w:rFonts w:ascii="Times New Roman" w:eastAsia="Calibri" w:hAnsi="Times New Roman" w:cs="Times New Roman"/>
        </w:rPr>
        <w:t xml:space="preserve"> et al. (2016) that used the in </w:t>
      </w:r>
      <w:proofErr w:type="spellStart"/>
      <w:r w:rsidRPr="00A86EF6">
        <w:rPr>
          <w:rFonts w:ascii="Times New Roman" w:eastAsia="Calibri" w:hAnsi="Times New Roman" w:cs="Times New Roman"/>
        </w:rPr>
        <w:t>Matlab</w:t>
      </w:r>
      <w:proofErr w:type="spellEnd"/>
      <w:r w:rsidRPr="00A86EF6">
        <w:rPr>
          <w:rFonts w:ascii="Times New Roman" w:eastAsia="Calibri" w:hAnsi="Times New Roman" w:cs="Times New Roman"/>
        </w:rPr>
        <w:t xml:space="preserve"> version</w:t>
      </w:r>
      <w:r w:rsidR="00420F9A" w:rsidRPr="00A86EF6">
        <w:rPr>
          <w:rFonts w:ascii="Times New Roman" w:eastAsia="Calibri" w:hAnsi="Times New Roman" w:cs="Times New Roman"/>
        </w:rPr>
        <w:t xml:space="preserve"> R2018a.</w:t>
      </w:r>
    </w:p>
    <w:p w14:paraId="7A76EFCA" w14:textId="3D1818E0" w:rsidR="00AE0A8A" w:rsidRPr="00A86EF6" w:rsidRDefault="003F26CC" w:rsidP="00B52DB6">
      <w:pPr>
        <w:pStyle w:val="Heading3"/>
      </w:pPr>
      <w:bookmarkStart w:id="49" w:name="_Toc95471888"/>
      <w:r w:rsidRPr="00A86EF6">
        <w:t>Optimization outputs</w:t>
      </w:r>
      <w:bookmarkEnd w:id="49"/>
    </w:p>
    <w:p w14:paraId="7CFFBB85" w14:textId="77777777" w:rsidR="002F0114" w:rsidRPr="00A86EF6" w:rsidRDefault="002F0114" w:rsidP="002F0114">
      <w:pPr>
        <w:rPr>
          <w:rFonts w:ascii="Times New Roman" w:hAnsi="Times New Roman" w:cs="Times New Roman"/>
        </w:rPr>
      </w:pPr>
    </w:p>
    <w:p w14:paraId="5910B46A" w14:textId="6D250162" w:rsidR="00AE0A8A" w:rsidRPr="00A86EF6" w:rsidRDefault="00AE0A8A" w:rsidP="00AE0A8A">
      <w:pPr>
        <w:spacing w:after="160"/>
        <w:rPr>
          <w:rFonts w:ascii="Times New Roman" w:hAnsi="Times New Roman" w:cs="Times New Roman"/>
          <w:color w:val="000000"/>
        </w:rPr>
      </w:pPr>
      <w:r w:rsidRPr="00A86EF6">
        <w:rPr>
          <w:rFonts w:ascii="Times New Roman" w:hAnsi="Times New Roman" w:cs="Times New Roman"/>
          <w:color w:val="000000"/>
        </w:rPr>
        <w:t xml:space="preserve">Below we provide the full suite of outputs for both the state variables and the controls. A subset of these results was shown in the main text. Specifically, we show results describing how the two state variables, describing the biomass and growth rate of </w:t>
      </w:r>
      <w:r w:rsidRPr="00A86EF6">
        <w:rPr>
          <w:rFonts w:ascii="Times New Roman" w:hAnsi="Times New Roman" w:cs="Times New Roman"/>
          <w:i/>
          <w:color w:val="000000"/>
        </w:rPr>
        <w:t>K. senegalensis</w:t>
      </w:r>
      <w:r w:rsidRPr="00A86EF6">
        <w:rPr>
          <w:rFonts w:ascii="Times New Roman" w:hAnsi="Times New Roman" w:cs="Times New Roman"/>
          <w:color w:val="000000"/>
        </w:rPr>
        <w:t xml:space="preserve"> change through time, along with the optimal combination of timber and non-timber harvests through time that gives rise to this pattern. We show this contrast for versions 1) constant single rate discounting at the median financial discount rate, 2) constant single rate discounting at the median ecological discount rate and 3) dual rate discounting in Figure S</w:t>
      </w:r>
      <w:r w:rsidR="00E72415" w:rsidRPr="00A86EF6">
        <w:rPr>
          <w:rFonts w:ascii="Times New Roman" w:hAnsi="Times New Roman" w:cs="Times New Roman"/>
          <w:color w:val="000000"/>
        </w:rPr>
        <w:t>2.</w:t>
      </w:r>
      <w:r w:rsidRPr="00A86EF6">
        <w:rPr>
          <w:rFonts w:ascii="Times New Roman" w:hAnsi="Times New Roman" w:cs="Times New Roman"/>
          <w:color w:val="000000"/>
        </w:rPr>
        <w:t>1. We then show the same variables for the situation where the discount rate declines through time (version 4, Figure S</w:t>
      </w:r>
      <w:r w:rsidR="00E72415" w:rsidRPr="00A86EF6">
        <w:rPr>
          <w:rFonts w:ascii="Times New Roman" w:hAnsi="Times New Roman" w:cs="Times New Roman"/>
          <w:color w:val="000000"/>
        </w:rPr>
        <w:t>2.</w:t>
      </w:r>
      <w:r w:rsidRPr="00A86EF6">
        <w:rPr>
          <w:rFonts w:ascii="Times New Roman" w:hAnsi="Times New Roman" w:cs="Times New Roman"/>
          <w:color w:val="000000"/>
        </w:rPr>
        <w:t xml:space="preserve">2).  </w:t>
      </w:r>
    </w:p>
    <w:p w14:paraId="70E634CD" w14:textId="77777777" w:rsidR="00AE0A8A" w:rsidRPr="00A86EF6" w:rsidRDefault="00AE0A8A" w:rsidP="00AE0A8A">
      <w:pPr>
        <w:spacing w:after="160"/>
        <w:rPr>
          <w:rFonts w:ascii="Times New Roman" w:eastAsia="Calibri" w:hAnsi="Times New Roman" w:cs="Times New Roman"/>
          <w:b/>
          <w:bCs/>
        </w:rPr>
      </w:pPr>
      <w:r w:rsidRPr="00A86EF6">
        <w:rPr>
          <w:rFonts w:ascii="Times New Roman" w:hAnsi="Times New Roman" w:cs="Times New Roman"/>
          <w:color w:val="000000"/>
        </w:rPr>
        <w:t>As a robustness check for our cost specifications, we ran each scenario with each of the cost functions individually. Generally, none of the trends changed. With only linear or only quadratic cost functions, sustainable lethal harvest was still never part of the optimal solution for a slow-growing species. With only one of the cost functions, either linear costs or quadratic costs only, non-lethal harvest became more profitable causing optimal levels of harvest to rise in all scenarios causing a slight decline in density and growth functions.</w:t>
      </w:r>
    </w:p>
    <w:p w14:paraId="4A8484B3" w14:textId="77777777" w:rsidR="00AE0A8A" w:rsidRPr="00A86EF6" w:rsidRDefault="00AE0A8A" w:rsidP="00AE0A8A">
      <w:pPr>
        <w:spacing w:after="160"/>
        <w:rPr>
          <w:rFonts w:ascii="Times New Roman" w:hAnsi="Times New Roman" w:cs="Times New Roman"/>
          <w:color w:val="000000"/>
        </w:rPr>
      </w:pPr>
    </w:p>
    <w:p w14:paraId="58E393FA" w14:textId="77777777" w:rsidR="00AE0A8A" w:rsidRPr="00A86EF6" w:rsidRDefault="00AE0A8A" w:rsidP="00AE0A8A">
      <w:pPr>
        <w:spacing w:after="160"/>
        <w:rPr>
          <w:rFonts w:ascii="Times New Roman" w:hAnsi="Times New Roman" w:cs="Times New Roman"/>
          <w:color w:val="000000"/>
        </w:rPr>
      </w:pPr>
    </w:p>
    <w:p w14:paraId="2DB0CC91" w14:textId="77777777" w:rsidR="00AE0A8A" w:rsidRPr="00A86EF6" w:rsidRDefault="00AE0A8A" w:rsidP="00AE0A8A">
      <w:pPr>
        <w:spacing w:after="160"/>
        <w:jc w:val="center"/>
        <w:rPr>
          <w:rFonts w:ascii="Times New Roman" w:eastAsia="Calibri" w:hAnsi="Times New Roman" w:cs="Times New Roman"/>
        </w:rPr>
      </w:pPr>
      <w:r w:rsidRPr="00A86EF6">
        <w:rPr>
          <w:rFonts w:ascii="Times New Roman" w:eastAsia="Calibri" w:hAnsi="Times New Roman" w:cs="Times New Roman"/>
          <w:noProof/>
        </w:rPr>
        <w:lastRenderedPageBreak/>
        <w:drawing>
          <wp:inline distT="0" distB="0" distL="0" distR="0" wp14:anchorId="6269F69E" wp14:editId="1627035D">
            <wp:extent cx="5183945" cy="4532075"/>
            <wp:effectExtent l="0" t="0" r="0" b="1905"/>
            <wp:docPr id="427" name="Picture 4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Picture 427" descr="Char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255624" cy="4594741"/>
                    </a:xfrm>
                    <a:prstGeom prst="rect">
                      <a:avLst/>
                    </a:prstGeom>
                  </pic:spPr>
                </pic:pic>
              </a:graphicData>
            </a:graphic>
          </wp:inline>
        </w:drawing>
      </w:r>
    </w:p>
    <w:p w14:paraId="72A49BFB" w14:textId="4F199962" w:rsidR="00AE0A8A" w:rsidRPr="00A86EF6" w:rsidRDefault="00AE0A8A" w:rsidP="00AE0A8A">
      <w:pPr>
        <w:spacing w:after="160"/>
        <w:rPr>
          <w:rFonts w:ascii="Times New Roman" w:eastAsia="Calibri" w:hAnsi="Times New Roman" w:cs="Times New Roman"/>
        </w:rPr>
      </w:pPr>
      <w:r w:rsidRPr="00A86EF6">
        <w:rPr>
          <w:rFonts w:ascii="Times New Roman" w:eastAsia="Calibri" w:hAnsi="Times New Roman" w:cs="Times New Roman"/>
        </w:rPr>
        <w:t>Figure S</w:t>
      </w:r>
      <w:r w:rsidR="00E72415" w:rsidRPr="00A86EF6">
        <w:rPr>
          <w:rFonts w:ascii="Times New Roman" w:eastAsia="Calibri" w:hAnsi="Times New Roman" w:cs="Times New Roman"/>
        </w:rPr>
        <w:t>2.</w:t>
      </w:r>
      <w:r w:rsidRPr="00A86EF6">
        <w:rPr>
          <w:rFonts w:ascii="Times New Roman" w:eastAsia="Calibri" w:hAnsi="Times New Roman" w:cs="Times New Roman"/>
        </w:rPr>
        <w:t xml:space="preserve">1. </w:t>
      </w:r>
      <w:r w:rsidRPr="00A86EF6">
        <w:rPr>
          <w:rFonts w:ascii="Times New Roman" w:eastAsia="Calibri" w:hAnsi="Times New Roman" w:cs="Times New Roman"/>
          <w:color w:val="000000"/>
        </w:rPr>
        <w:t xml:space="preserve">Optimal effort for non-timber harvest and timber harvest and the respective effects on population density and population growth rate of </w:t>
      </w:r>
      <w:r w:rsidRPr="00A86EF6">
        <w:rPr>
          <w:rFonts w:ascii="Times New Roman" w:eastAsia="Calibri" w:hAnsi="Times New Roman" w:cs="Times New Roman"/>
          <w:i/>
          <w:iCs/>
          <w:color w:val="000000"/>
        </w:rPr>
        <w:t>K. senegalensis</w:t>
      </w:r>
      <w:r w:rsidRPr="00A86EF6">
        <w:rPr>
          <w:rFonts w:ascii="Times New Roman" w:eastAsia="Calibri" w:hAnsi="Times New Roman" w:cs="Times New Roman"/>
          <w:color w:val="000000"/>
        </w:rPr>
        <w:t xml:space="preserve"> over a 100-year time horizon. These panels compare a single rate at the median for the financial domain (long dashes), a single rate at the median for the ecological domain (short dashes), and multiple-rate discounting incorporating the medians for both the financial and ecological domains (solid line). </w:t>
      </w:r>
    </w:p>
    <w:p w14:paraId="3000ED10" w14:textId="77777777" w:rsidR="00AE0A8A" w:rsidRPr="00A86EF6" w:rsidRDefault="00AE0A8A" w:rsidP="00AE0A8A">
      <w:pPr>
        <w:spacing w:after="160"/>
        <w:rPr>
          <w:rFonts w:ascii="Times New Roman" w:eastAsia="Calibri" w:hAnsi="Times New Roman" w:cs="Times New Roman"/>
        </w:rPr>
      </w:pPr>
      <w:r w:rsidRPr="00A86EF6">
        <w:rPr>
          <w:rFonts w:ascii="Times New Roman" w:eastAsia="Calibri" w:hAnsi="Times New Roman" w:cs="Times New Roman"/>
          <w:noProof/>
        </w:rPr>
        <w:lastRenderedPageBreak/>
        <w:drawing>
          <wp:inline distT="0" distB="0" distL="0" distR="0" wp14:anchorId="71B8B2D7" wp14:editId="66E1EA57">
            <wp:extent cx="5417820" cy="4736541"/>
            <wp:effectExtent l="0" t="0" r="0" b="6985"/>
            <wp:docPr id="428" name="Picture 42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Chart, diagram&#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428143" cy="4745566"/>
                    </a:xfrm>
                    <a:prstGeom prst="rect">
                      <a:avLst/>
                    </a:prstGeom>
                  </pic:spPr>
                </pic:pic>
              </a:graphicData>
            </a:graphic>
          </wp:inline>
        </w:drawing>
      </w:r>
    </w:p>
    <w:p w14:paraId="2E934279" w14:textId="04A07B9A" w:rsidR="00AE0A8A" w:rsidRPr="00A86EF6" w:rsidRDefault="00AE0A8A" w:rsidP="00AE0A8A">
      <w:pPr>
        <w:spacing w:after="160"/>
        <w:rPr>
          <w:rFonts w:ascii="Times New Roman" w:eastAsia="Calibri" w:hAnsi="Times New Roman" w:cs="Times New Roman"/>
          <w:color w:val="000000"/>
        </w:rPr>
      </w:pPr>
      <w:r w:rsidRPr="00A86EF6">
        <w:rPr>
          <w:rFonts w:ascii="Times New Roman" w:eastAsia="Calibri" w:hAnsi="Times New Roman" w:cs="Times New Roman"/>
        </w:rPr>
        <w:t>Figure S</w:t>
      </w:r>
      <w:r w:rsidR="00E72415" w:rsidRPr="00A86EF6">
        <w:rPr>
          <w:rFonts w:ascii="Times New Roman" w:eastAsia="Calibri" w:hAnsi="Times New Roman" w:cs="Times New Roman"/>
        </w:rPr>
        <w:t>2.</w:t>
      </w:r>
      <w:r w:rsidRPr="00A86EF6">
        <w:rPr>
          <w:rFonts w:ascii="Times New Roman" w:eastAsia="Calibri" w:hAnsi="Times New Roman" w:cs="Times New Roman"/>
        </w:rPr>
        <w:t xml:space="preserve">2. </w:t>
      </w:r>
      <w:r w:rsidRPr="00A86EF6">
        <w:rPr>
          <w:rFonts w:ascii="Times New Roman" w:eastAsia="Calibri" w:hAnsi="Times New Roman" w:cs="Times New Roman"/>
          <w:color w:val="000000"/>
        </w:rPr>
        <w:t xml:space="preserve">Optimal effort for non-timber harvest and timber harvest and the respective effects on population density and population growth rate of </w:t>
      </w:r>
      <w:r w:rsidRPr="00A86EF6">
        <w:rPr>
          <w:rFonts w:ascii="Times New Roman" w:eastAsia="Calibri" w:hAnsi="Times New Roman" w:cs="Times New Roman"/>
          <w:i/>
          <w:iCs/>
          <w:color w:val="000000"/>
        </w:rPr>
        <w:t>K. senegalensis</w:t>
      </w:r>
      <w:r w:rsidRPr="00A86EF6">
        <w:rPr>
          <w:rFonts w:ascii="Times New Roman" w:eastAsia="Calibri" w:hAnsi="Times New Roman" w:cs="Times New Roman"/>
          <w:color w:val="000000"/>
        </w:rPr>
        <w:t xml:space="preserve"> over a 100-year time horizon. These panels compare a single constant rate at the median for the ecological domain (solid line) and a single nonconstant rate paralleling declining rates observed in the survey (dashed).</w:t>
      </w:r>
    </w:p>
    <w:p w14:paraId="6F771D6F" w14:textId="77777777" w:rsidR="003F26CC" w:rsidRPr="00A86EF6" w:rsidRDefault="003F26CC" w:rsidP="003F26CC">
      <w:pPr>
        <w:rPr>
          <w:rFonts w:ascii="Times New Roman" w:hAnsi="Times New Roman" w:cs="Times New Roman"/>
        </w:rPr>
      </w:pPr>
    </w:p>
    <w:p w14:paraId="4DE2484E" w14:textId="77777777" w:rsidR="003C66A2" w:rsidRPr="00A86EF6" w:rsidRDefault="003C66A2" w:rsidP="003C66A2">
      <w:pPr>
        <w:rPr>
          <w:rFonts w:ascii="Times New Roman" w:eastAsia="Calibri" w:hAnsi="Times New Roman" w:cs="Times New Roman"/>
        </w:rPr>
      </w:pPr>
    </w:p>
    <w:p w14:paraId="560776C8" w14:textId="77777777" w:rsidR="003C66A2" w:rsidRPr="00A86EF6" w:rsidRDefault="003C66A2" w:rsidP="003C66A2">
      <w:pPr>
        <w:rPr>
          <w:rFonts w:ascii="Times New Roman" w:eastAsia="Calibri" w:hAnsi="Times New Roman" w:cs="Times New Roman"/>
        </w:rPr>
      </w:pPr>
    </w:p>
    <w:p w14:paraId="74FBC754" w14:textId="5108079E" w:rsidR="00F71ADC" w:rsidRPr="00A86EF6" w:rsidRDefault="00FF1665" w:rsidP="00BF0243">
      <w:pPr>
        <w:pStyle w:val="Heading1"/>
      </w:pPr>
      <w:r w:rsidRPr="00A86EF6">
        <w:br w:type="page"/>
      </w:r>
      <w:bookmarkStart w:id="50" w:name="_Toc95471889"/>
      <w:r w:rsidR="00BF0243" w:rsidRPr="00A86EF6">
        <w:lastRenderedPageBreak/>
        <w:t>Variation in preferences describing how to value the future among conservation practitioners and its implications for today’s protection priorities</w:t>
      </w:r>
      <w:bookmarkEnd w:id="50"/>
      <w:r w:rsidR="00BF0243" w:rsidRPr="00A86EF6">
        <w:t xml:space="preserve"> </w:t>
      </w:r>
      <w:r w:rsidR="00CE3A3E" w:rsidRPr="00A86EF6">
        <w:br w:type="page"/>
      </w:r>
    </w:p>
    <w:p w14:paraId="111A5065" w14:textId="50AB7BCD" w:rsidR="009A1AC8" w:rsidRPr="00A86EF6" w:rsidRDefault="009A1AC8" w:rsidP="009A1AC8">
      <w:pPr>
        <w:rPr>
          <w:rFonts w:ascii="Times New Roman" w:hAnsi="Times New Roman" w:cs="Times New Roman"/>
        </w:rPr>
      </w:pPr>
      <w:bookmarkStart w:id="51" w:name="_Toc289175834"/>
      <w:r w:rsidRPr="00A86EF6">
        <w:rPr>
          <w:rFonts w:ascii="Times New Roman" w:hAnsi="Times New Roman" w:cs="Times New Roman"/>
        </w:rPr>
        <w:lastRenderedPageBreak/>
        <w:t xml:space="preserve">A version of this chapter was </w:t>
      </w:r>
      <w:r w:rsidR="00C1379B" w:rsidRPr="00A86EF6">
        <w:rPr>
          <w:rFonts w:ascii="Times New Roman" w:hAnsi="Times New Roman" w:cs="Times New Roman"/>
        </w:rPr>
        <w:t>submitted</w:t>
      </w:r>
      <w:r w:rsidRPr="00A86EF6">
        <w:rPr>
          <w:rFonts w:ascii="Times New Roman" w:hAnsi="Times New Roman" w:cs="Times New Roman"/>
        </w:rPr>
        <w:t xml:space="preserve"> by Amanda A. Hyman, </w:t>
      </w:r>
      <w:r w:rsidR="006270B1" w:rsidRPr="00A86EF6">
        <w:rPr>
          <w:rFonts w:ascii="Times New Roman" w:hAnsi="Times New Roman" w:cs="Times New Roman"/>
        </w:rPr>
        <w:t xml:space="preserve">Diane Le </w:t>
      </w:r>
      <w:proofErr w:type="spellStart"/>
      <w:r w:rsidR="006270B1" w:rsidRPr="00A86EF6">
        <w:rPr>
          <w:rFonts w:ascii="Times New Roman" w:hAnsi="Times New Roman" w:cs="Times New Roman"/>
        </w:rPr>
        <w:t>Bouille</w:t>
      </w:r>
      <w:proofErr w:type="spellEnd"/>
      <w:r w:rsidR="006270B1" w:rsidRPr="00A86EF6">
        <w:rPr>
          <w:rFonts w:ascii="Times New Roman" w:hAnsi="Times New Roman" w:cs="Times New Roman"/>
        </w:rPr>
        <w:t xml:space="preserve">, </w:t>
      </w:r>
      <w:proofErr w:type="spellStart"/>
      <w:r w:rsidR="006270B1" w:rsidRPr="00A86EF6">
        <w:rPr>
          <w:rFonts w:ascii="Times New Roman" w:hAnsi="Times New Roman" w:cs="Times New Roman"/>
        </w:rPr>
        <w:t>Gengping</w:t>
      </w:r>
      <w:proofErr w:type="spellEnd"/>
      <w:r w:rsidR="006270B1" w:rsidRPr="00A86EF6">
        <w:rPr>
          <w:rFonts w:ascii="Times New Roman" w:hAnsi="Times New Roman" w:cs="Times New Roman"/>
        </w:rPr>
        <w:t xml:space="preserve"> Zhu,</w:t>
      </w:r>
      <w:r w:rsidRPr="00A86EF6">
        <w:rPr>
          <w:rFonts w:ascii="Times New Roman" w:hAnsi="Times New Roman" w:cs="Times New Roman"/>
        </w:rPr>
        <w:t xml:space="preserve"> and Paul R. </w:t>
      </w:r>
      <w:proofErr w:type="spellStart"/>
      <w:r w:rsidRPr="00A86EF6">
        <w:rPr>
          <w:rFonts w:ascii="Times New Roman" w:hAnsi="Times New Roman" w:cs="Times New Roman"/>
        </w:rPr>
        <w:t>Armsworth</w:t>
      </w:r>
      <w:proofErr w:type="spellEnd"/>
      <w:r w:rsidRPr="00A86EF6">
        <w:rPr>
          <w:rFonts w:ascii="Times New Roman" w:hAnsi="Times New Roman" w:cs="Times New Roman"/>
        </w:rPr>
        <w:t>:</w:t>
      </w:r>
    </w:p>
    <w:p w14:paraId="398AECC3" w14:textId="77777777" w:rsidR="009A1AC8" w:rsidRPr="00A86EF6" w:rsidRDefault="009A1AC8" w:rsidP="009A1AC8">
      <w:pPr>
        <w:rPr>
          <w:rFonts w:ascii="Times New Roman" w:hAnsi="Times New Roman" w:cs="Times New Roman"/>
        </w:rPr>
      </w:pPr>
    </w:p>
    <w:p w14:paraId="0FCB9156" w14:textId="62D9EA6E" w:rsidR="00A26983" w:rsidRPr="00A86EF6" w:rsidRDefault="009A1AC8" w:rsidP="00A26983">
      <w:pPr>
        <w:rPr>
          <w:rFonts w:ascii="Times New Roman" w:hAnsi="Times New Roman" w:cs="Times New Roman"/>
        </w:rPr>
      </w:pPr>
      <w:r w:rsidRPr="00A86EF6">
        <w:rPr>
          <w:rFonts w:ascii="Times New Roman" w:hAnsi="Times New Roman" w:cs="Times New Roman"/>
        </w:rPr>
        <w:tab/>
      </w:r>
      <w:r w:rsidRPr="00A86EF6">
        <w:rPr>
          <w:rFonts w:ascii="Times New Roman" w:hAnsi="Times New Roman" w:cs="Times New Roman"/>
          <w:b/>
          <w:bCs/>
          <w:shd w:val="clear" w:color="auto" w:fill="FFFFFF"/>
        </w:rPr>
        <w:t>Hyman, A.A.</w:t>
      </w:r>
      <w:r w:rsidRPr="00A86EF6">
        <w:rPr>
          <w:rFonts w:ascii="Times New Roman" w:hAnsi="Times New Roman" w:cs="Times New Roman"/>
          <w:shd w:val="clear" w:color="auto" w:fill="FFFFFF"/>
        </w:rPr>
        <w:t xml:space="preserve">, </w:t>
      </w:r>
      <w:r w:rsidR="006270B1" w:rsidRPr="00A86EF6">
        <w:rPr>
          <w:rFonts w:ascii="Times New Roman" w:hAnsi="Times New Roman" w:cs="Times New Roman"/>
          <w:shd w:val="clear" w:color="auto" w:fill="FFFFFF"/>
        </w:rPr>
        <w:t xml:space="preserve">Le </w:t>
      </w:r>
      <w:proofErr w:type="spellStart"/>
      <w:r w:rsidR="006270B1" w:rsidRPr="00A86EF6">
        <w:rPr>
          <w:rFonts w:ascii="Times New Roman" w:hAnsi="Times New Roman" w:cs="Times New Roman"/>
          <w:shd w:val="clear" w:color="auto" w:fill="FFFFFF"/>
        </w:rPr>
        <w:t>Bouille</w:t>
      </w:r>
      <w:proofErr w:type="spellEnd"/>
      <w:r w:rsidR="006270B1" w:rsidRPr="00A86EF6">
        <w:rPr>
          <w:rFonts w:ascii="Times New Roman" w:hAnsi="Times New Roman" w:cs="Times New Roman"/>
          <w:shd w:val="clear" w:color="auto" w:fill="FFFFFF"/>
        </w:rPr>
        <w:t>, D., Zhu, G.,</w:t>
      </w:r>
      <w:r w:rsidRPr="00A86EF6">
        <w:rPr>
          <w:rFonts w:ascii="Times New Roman" w:hAnsi="Times New Roman" w:cs="Times New Roman"/>
          <w:shd w:val="clear" w:color="auto" w:fill="FFFFFF"/>
        </w:rPr>
        <w:t xml:space="preserve"> and P.R. </w:t>
      </w:r>
      <w:proofErr w:type="spellStart"/>
      <w:r w:rsidRPr="00A86EF6">
        <w:rPr>
          <w:rFonts w:ascii="Times New Roman" w:hAnsi="Times New Roman" w:cs="Times New Roman"/>
          <w:shd w:val="clear" w:color="auto" w:fill="FFFFFF"/>
        </w:rPr>
        <w:t>Armsworth</w:t>
      </w:r>
      <w:proofErr w:type="spellEnd"/>
      <w:r w:rsidRPr="00A86EF6">
        <w:rPr>
          <w:rFonts w:ascii="Times New Roman" w:hAnsi="Times New Roman" w:cs="Times New Roman"/>
          <w:shd w:val="clear" w:color="auto" w:fill="FFFFFF"/>
        </w:rPr>
        <w:t xml:space="preserve">. </w:t>
      </w:r>
      <w:r w:rsidR="00A26983" w:rsidRPr="00A86EF6">
        <w:rPr>
          <w:rFonts w:ascii="Times New Roman" w:hAnsi="Times New Roman" w:cs="Times New Roman"/>
          <w:i/>
          <w:iCs/>
          <w:shd w:val="clear" w:color="auto" w:fill="FFFFFF"/>
        </w:rPr>
        <w:t>In review</w:t>
      </w:r>
      <w:r w:rsidRPr="00A86EF6">
        <w:rPr>
          <w:rFonts w:ascii="Times New Roman" w:hAnsi="Times New Roman" w:cs="Times New Roman"/>
          <w:shd w:val="clear" w:color="auto" w:fill="FFFFFF"/>
        </w:rPr>
        <w:t xml:space="preserve">. </w:t>
      </w:r>
      <w:r w:rsidR="00A26983" w:rsidRPr="00A86EF6">
        <w:rPr>
          <w:rFonts w:ascii="Times New Roman" w:hAnsi="Times New Roman" w:cs="Times New Roman"/>
        </w:rPr>
        <w:t xml:space="preserve">Variation in preferences describing how to value the future among conservation practitioners and its implications for today’s protection priorities. Biological Conservation. </w:t>
      </w:r>
    </w:p>
    <w:p w14:paraId="091A6A05" w14:textId="77777777" w:rsidR="009A1AC8" w:rsidRPr="00A86EF6" w:rsidRDefault="009A1AC8" w:rsidP="009A1AC8">
      <w:pPr>
        <w:rPr>
          <w:rFonts w:ascii="Times New Roman" w:hAnsi="Times New Roman" w:cs="Times New Roman"/>
        </w:rPr>
      </w:pPr>
    </w:p>
    <w:p w14:paraId="6F43A4E8" w14:textId="2051A2DA" w:rsidR="009A1AC8" w:rsidRPr="00A86EF6" w:rsidRDefault="009A1AC8" w:rsidP="0029575A">
      <w:pPr>
        <w:shd w:val="clear" w:color="auto" w:fill="FFFFFF"/>
        <w:rPr>
          <w:rFonts w:ascii="Times New Roman" w:hAnsi="Times New Roman" w:cs="Times New Roman"/>
        </w:rPr>
      </w:pPr>
      <w:r w:rsidRPr="00A86EF6">
        <w:rPr>
          <w:rFonts w:ascii="Times New Roman" w:hAnsi="Times New Roman" w:cs="Times New Roman"/>
        </w:rPr>
        <w:t xml:space="preserve">Amanda Hyman developed the survey, conducted statistical and mathematical analysis, and was the primary author of the manuscript and SI. </w:t>
      </w:r>
      <w:r w:rsidR="007E3A83" w:rsidRPr="00A86EF6">
        <w:rPr>
          <w:rFonts w:ascii="Times New Roman" w:hAnsi="Times New Roman" w:cs="Times New Roman"/>
        </w:rPr>
        <w:t xml:space="preserve">Le </w:t>
      </w:r>
      <w:proofErr w:type="spellStart"/>
      <w:r w:rsidR="007E3A83" w:rsidRPr="00A86EF6">
        <w:rPr>
          <w:rFonts w:ascii="Times New Roman" w:hAnsi="Times New Roman" w:cs="Times New Roman"/>
        </w:rPr>
        <w:t>Bouille</w:t>
      </w:r>
      <w:proofErr w:type="spellEnd"/>
      <w:r w:rsidR="007E3A83" w:rsidRPr="00A86EF6">
        <w:rPr>
          <w:rFonts w:ascii="Times New Roman" w:hAnsi="Times New Roman" w:cs="Times New Roman"/>
        </w:rPr>
        <w:t xml:space="preserve"> and Zhu contributed data to the analy</w:t>
      </w:r>
      <w:r w:rsidR="0029575A" w:rsidRPr="00A86EF6">
        <w:rPr>
          <w:rFonts w:ascii="Times New Roman" w:hAnsi="Times New Roman" w:cs="Times New Roman"/>
        </w:rPr>
        <w:t>sis a</w:t>
      </w:r>
      <w:r w:rsidRPr="00A86EF6">
        <w:rPr>
          <w:rFonts w:ascii="Times New Roman" w:hAnsi="Times New Roman" w:cs="Times New Roman"/>
        </w:rPr>
        <w:t>nd edit</w:t>
      </w:r>
      <w:r w:rsidR="0029575A" w:rsidRPr="00A86EF6">
        <w:rPr>
          <w:rFonts w:ascii="Times New Roman" w:hAnsi="Times New Roman" w:cs="Times New Roman"/>
        </w:rPr>
        <w:t>ed</w:t>
      </w:r>
      <w:r w:rsidRPr="00A86EF6">
        <w:rPr>
          <w:rFonts w:ascii="Times New Roman" w:hAnsi="Times New Roman" w:cs="Times New Roman"/>
        </w:rPr>
        <w:t xml:space="preserve"> the manuscript. Paul </w:t>
      </w:r>
      <w:proofErr w:type="spellStart"/>
      <w:r w:rsidRPr="00A86EF6">
        <w:rPr>
          <w:rFonts w:ascii="Times New Roman" w:hAnsi="Times New Roman" w:cs="Times New Roman"/>
        </w:rPr>
        <w:t>Armsworth</w:t>
      </w:r>
      <w:proofErr w:type="spellEnd"/>
      <w:r w:rsidRPr="00A86EF6">
        <w:rPr>
          <w:rFonts w:ascii="Times New Roman" w:hAnsi="Times New Roman" w:cs="Times New Roman"/>
        </w:rPr>
        <w:t xml:space="preserve"> aided in survey development, model development and analysis, and editing of the manuscript and SI. All authors gave final approval of manuscript. </w:t>
      </w:r>
    </w:p>
    <w:p w14:paraId="7A1AD7F9" w14:textId="71270F7C" w:rsidR="00236E6D" w:rsidRPr="00A86EF6" w:rsidRDefault="00CE4D4B" w:rsidP="005720D7">
      <w:pPr>
        <w:pStyle w:val="Heading2"/>
      </w:pPr>
      <w:bookmarkStart w:id="52" w:name="_Toc95471890"/>
      <w:r w:rsidRPr="00A86EF6">
        <w:t>Abstract</w:t>
      </w:r>
      <w:bookmarkEnd w:id="51"/>
      <w:bookmarkEnd w:id="52"/>
    </w:p>
    <w:p w14:paraId="5F91688D" w14:textId="77777777" w:rsidR="00A12D67" w:rsidRPr="00A86EF6" w:rsidRDefault="00A12D67" w:rsidP="00064D2C">
      <w:pPr>
        <w:rPr>
          <w:rFonts w:ascii="Times New Roman" w:hAnsi="Times New Roman" w:cs="Times New Roman"/>
        </w:rPr>
      </w:pPr>
    </w:p>
    <w:p w14:paraId="02B35B2B" w14:textId="7D23C033" w:rsidR="00064D2C" w:rsidRPr="00A86EF6" w:rsidRDefault="00064D2C" w:rsidP="00064D2C">
      <w:pPr>
        <w:rPr>
          <w:rFonts w:ascii="Times New Roman" w:hAnsi="Times New Roman" w:cs="Times New Roman"/>
        </w:rPr>
      </w:pPr>
      <w:r w:rsidRPr="00A86EF6">
        <w:rPr>
          <w:rFonts w:ascii="Times New Roman" w:hAnsi="Times New Roman" w:cs="Times New Roman"/>
        </w:rPr>
        <w:t xml:space="preserve">When seeking to protect the environment, should practitioners favor actions that will make immediate differences or those promising long-term gains? The choice depends on how individuals weight benefits and costs experienced at different future times, something temporal discount rates can be used to represent. Despite the ubiquity of inter-temporal tradeoffs in environmental decision-making, little is known about time preferences of relevant practitioners. Taking land protection decisions as an example, we use responses from experimental-choice surveys to show that practitioners at environmental NGOs display high variability in how they evaluate environmental benefits and costs through time. Survey participants had a median discount rate of 11.9%, significantly higher than values traditionally used in environmental policy. Moreover, discount rates ranged widely from 74% to negative values. When asked to compare financial amounts at two future times, practitioners used discount rates that were not significantly different. When asked about an environmental attribute (protected land), they used discount rates that declined through time. We illustrate how such differences in discounting influence conservation priorities today. Through applications to species protection within the Appalachian Mountains, </w:t>
      </w:r>
      <w:r w:rsidRPr="00A86EF6">
        <w:rPr>
          <w:rFonts w:ascii="Times New Roman" w:eastAsia="Cambria Math" w:hAnsi="Times New Roman" w:cs="Times New Roman"/>
        </w:rPr>
        <w:t xml:space="preserve">we show that differences in how practitioners value the future change today’s protection priorities, with as little as 26% overlap in counties with the highest returns on investment. </w:t>
      </w:r>
      <w:r w:rsidRPr="00A86EF6">
        <w:rPr>
          <w:rFonts w:ascii="Times New Roman" w:hAnsi="Times New Roman" w:cs="Times New Roman"/>
        </w:rPr>
        <w:t xml:space="preserve">As the global conservation community re-envisions protection goals, how we weight environmental benefits and costs through time will determine the best paths forward. </w:t>
      </w:r>
    </w:p>
    <w:p w14:paraId="253BF3AC" w14:textId="6F7FACA0" w:rsidR="00CE4D4B" w:rsidRPr="00A86EF6" w:rsidRDefault="00CE4D4B" w:rsidP="005720D7">
      <w:pPr>
        <w:pStyle w:val="Heading2"/>
      </w:pPr>
      <w:bookmarkStart w:id="53" w:name="_Toc289175835"/>
      <w:bookmarkStart w:id="54" w:name="_Toc95471891"/>
      <w:r w:rsidRPr="00A86EF6">
        <w:t>Introduction</w:t>
      </w:r>
      <w:bookmarkEnd w:id="53"/>
      <w:bookmarkEnd w:id="54"/>
    </w:p>
    <w:p w14:paraId="3DBC555E" w14:textId="77777777" w:rsidR="00A12D67" w:rsidRPr="00A86EF6" w:rsidRDefault="00A12D67" w:rsidP="00A12D67">
      <w:pPr>
        <w:rPr>
          <w:rFonts w:ascii="Times New Roman" w:hAnsi="Times New Roman" w:cs="Times New Roman"/>
          <w:highlight w:val="white"/>
        </w:rPr>
      </w:pPr>
      <w:bookmarkStart w:id="55" w:name="_Hlk92614605"/>
    </w:p>
    <w:p w14:paraId="226277F4" w14:textId="1F8B5B37" w:rsidR="00A12D67" w:rsidRPr="00A86EF6" w:rsidRDefault="00A12D67" w:rsidP="00A12D67">
      <w:pPr>
        <w:rPr>
          <w:rFonts w:ascii="Times New Roman" w:hAnsi="Times New Roman" w:cs="Times New Roman"/>
          <w:i/>
          <w:iCs/>
        </w:rPr>
      </w:pPr>
      <w:r w:rsidRPr="00A86EF6">
        <w:rPr>
          <w:rFonts w:ascii="Times New Roman" w:hAnsi="Times New Roman" w:cs="Times New Roman"/>
          <w:highlight w:val="white"/>
        </w:rPr>
        <w:t xml:space="preserve">Land conservation </w:t>
      </w:r>
      <w:r w:rsidRPr="00A86EF6">
        <w:rPr>
          <w:rFonts w:ascii="Times New Roman" w:hAnsi="Times New Roman" w:cs="Times New Roman"/>
        </w:rPr>
        <w:t xml:space="preserve">decisions commonly involve balancing benefits and costs that accrue at different times. For example, land protection practitioners must choose between investing limited conservation funding today for immediate benefit vs. investing the money to earn interest with a larger benefit in the future. Discount rates are parameters used to compare such trade-offs that accrue through time by converting values of future goods to present value equivalents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{"citationItems":[{"id":"ITEM-1","itemData":{"DOI":"10.1038/s41467-019-09246-2","ISSN":"2041-1723","author":[{"dropping-particle":"","family":"Lampert","given":"Adam","non-dropping-particle":"","parse-names":false,"suffix":""}],"container-title":"Nature Communications","id":"ITEM-1","issue":"1","issued":{"date-parts":[["2019"]]},"page":"1419","publisher":"Springer US","title":"Over-exploitation of natural resources is followed by inevitable declines in economic growth and discount rate","type":"article-journal","volume":"10"},"uris":["http://www.mendeley.com/documents/?uuid=52b219ad-938c-43b5-b35c-4a4f39ce53f8"]},{"id":"ITEM-2","itemData":{"DOI":"10.1007/s11027-010-9239-9","ISBN":"1102701092","ISSN":"13812386","abstract":"Discounting is traditionally interpreted as the technique for comparing the values of costs and benefits which occur at different points in time. It endeavors to incorporate how humans trade off values to be received in the future versus value received immediately into economic analysis. Interpreted as such, discounting neglects important spatial influences on how values are compared, thereby hindering cost-benefit analyses of climate change adaptation. In this article, we present new theory on space-time discounting and use it to analyze aspects of how humans adapt to climate change. Three climate change adaptation cases are considered. First, analysis of crop indemnity payments to farmers shows that failure to discount across space and time yields inaccurate evaluations of adaptation projects. Second, adaptation efforts of the Commonwealth of Nations show irregular patterns of international cooperation that suggest spatial discounting of adaptation which are not found in temporal discounting. Third, the nexus between climate change, migration, and conflict shows how various forms of space-time discounting can influence whether climate change and migration will lead to conflict. Collectively, these cases demonstrate the analytical power of the space-time discounting theory and also show how the complexity of climate change adaptation can challenge and strengthen this theory. Finally, this article's analysis demonstrates that proper discounting must include space as well as time. © 2010 Springer Science+Business Media B.V.","author":[{"dropping-particle":"","family":"Baum","given":"Seth D.","non-dropping-particle":"","parse-names":false,"suffix":""},{"dropping-particle":"","family":"Easterling","given":"William E.","non-dropping-particle":"","parse-names":false,"suffix":""}],"container-title":"Mitigation and Adaptation Strategies for Global Change","id":"ITEM-2","issue":"6","issued":{"date-parts":[["2010"]]},"page":"591-609","title":"Space-time discounting in climate change adaptation","type":"article-journal","volume":"15"},"uris":["http://www.mendeley.com/documents/?uuid=95a3f62d-7703-4a16-a8a9-a3be14ce9488"]}],"mendeley":{"formattedCitation":"(Baum &amp; Easterling 2010; Lampert 2019)","plainTextFormattedCitation":"(Baum &amp; Easterling 2010; Lampert 2019)","previouslyFormattedCitation":"(Baum &amp; Easterling 2010; Lampert 2019)"},"properties":{"noteIndex":0},"schema":"https://github.com/citation-style-language/schema/raw/master/csl-citation.json"}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(Baum &amp; Easterling 2010; Lampert 2019)</w:t>
      </w:r>
      <w:r w:rsidRPr="00A86EF6">
        <w:rPr>
          <w:rFonts w:ascii="Times New Roman" w:hAnsi="Times New Roman" w:cs="Times New Roman"/>
        </w:rPr>
        <w:fldChar w:fldCharType="end"/>
      </w:r>
      <w:r w:rsidRPr="00A86EF6">
        <w:rPr>
          <w:rFonts w:ascii="Times New Roman" w:hAnsi="Times New Roman" w:cs="Times New Roman"/>
        </w:rPr>
        <w:t xml:space="preserve">. We </w:t>
      </w:r>
      <w:r w:rsidRPr="00A86EF6">
        <w:rPr>
          <w:rFonts w:ascii="Times New Roman" w:hAnsi="Times New Roman" w:cs="Times New Roman"/>
        </w:rPr>
        <w:lastRenderedPageBreak/>
        <w:t xml:space="preserve">investigated discount rates implemented by conservation practitioners, people who manage natural resources and make intertemporal tradeoffs that influence the trajectory of conservation. </w:t>
      </w:r>
    </w:p>
    <w:p w14:paraId="36A083D6" w14:textId="77777777" w:rsidR="00A12D67" w:rsidRPr="00A86EF6" w:rsidRDefault="00A12D67" w:rsidP="00A12D67">
      <w:pPr>
        <w:rPr>
          <w:rFonts w:ascii="Times New Roman" w:hAnsi="Times New Roman" w:cs="Times New Roman"/>
        </w:rPr>
      </w:pPr>
    </w:p>
    <w:p w14:paraId="46EE8B6C" w14:textId="24FF9233" w:rsidR="00A12D67" w:rsidRPr="00A86EF6" w:rsidRDefault="00A12D67" w:rsidP="00A12D67">
      <w:pPr>
        <w:rPr>
          <w:rFonts w:ascii="Times New Roman" w:hAnsi="Times New Roman" w:cs="Times New Roman"/>
          <w:highlight w:val="white"/>
        </w:rPr>
      </w:pPr>
      <w:r w:rsidRPr="00A86EF6">
        <w:rPr>
          <w:rFonts w:ascii="Times New Roman" w:hAnsi="Times New Roman" w:cs="Times New Roman"/>
        </w:rPr>
        <w:t xml:space="preserve">The appropriate choice of discount rates is a longstanding source of contention in public policy debates about the environment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{"citationItems":[{"id":"ITEM-1","itemData":{"DOI":"10.2139/ssrn.2199511","ISBN":"1556-5068","ISSN":"1556-5068","abstract":"In September 2011, the US Environmental Protection Agency asked 12 economists how the benefits and costs of regulations should be discounted for projects that affect future generations. This paper summarizes the views of the panel on three topics: the use of the Ramsey formula as an organizing principle for determining discount rates over long horizons, whether the discount rate should decline over time, and how intra- and intergenerational discounting practices can be made compatible. The panel members agree that the Ramsey formula provides a useful framework for thinking about intergenerational discounting. We also agree that theory provides compelling arguments for a declining certainty-equivalent discount rate. In the Ramsey formula, uncertainty about the future rate of growth in per capita consumption can lead to a declining consumption rate of discount, assuming that shocks to consumption are positively correlated. This uncertainty in future consumption growth rates may be estimated econometrically based on historic observations, or it can be derived from subjective uncertainty about the mean rate of growth in mean consumption or its volatility. Determining the remaining parameters of the Ramsey formula is, however, challenging.","author":[{"dropping-particle":"","family":"Arrow","given":"Kenneth J.","non-dropping-particle":"","parse-names":false,"suffix":""},{"dropping-particle":"","family":"Cropper","given":"Maureen L.","non-dropping-particle":"","parse-names":false,"suffix":""},{"dropping-particle":"","family":"Gollier","given":"Christian","non-dropping-particle":"","parse-names":false,"suffix":""},{"dropping-particle":"","family":"Groom","given":"Ben","non-dropping-particle":"","parse-names":false,"suffix":""},{"dropping-particle":"","family":"Heal","given":"Geoffrey M.","non-dropping-particle":"","parse-names":false,"suffix":""},{"dropping-particle":"","family":"Newell","given":"Richard G.","non-dropping-particle":"","parse-names":false,"suffix":""},{"dropping-particle":"","family":"Nordhaus","given":"William D.","non-dropping-particle":"","parse-names":false,"suffix":""},{"dropping-particle":"","family":"Pindyck","given":"Robert S.","non-dropping-particle":"","parse-names":false,"suffix":""},{"dropping-particle":"","family":"Pizer","given":"William A.","non-dropping-particle":"","parse-names":false,"suffix":""},{"dropping-particle":"","family":"Portney","given":"Paul R.","non-dropping-particle":"","parse-names":false,"suffix":""},{"dropping-particle":"","family":"Sterner","given":"Thomas","non-dropping-particle":"","parse-names":false,"suffix":""},{"dropping-particle":"","family":"Tol","given":"Richard S. J.","non-dropping-particle":"","parse-names":false,"suffix":""},{"dropping-particle":"","family":"Weitzman","given":"Martin L.","non-dropping-particle":"","parse-names":false,"suffix":""}],"container-title":"Ssrn","id":"ITEM-1","issued":{"date-parts":[["2013"]]},"title":"How Should Benefits and Costs Be Discounted in an Intergenerational Context? The Views of an Expert Panel","type":"article-journal"},"uris":["http://www.mendeley.com/documents/?uuid=b4f42389-ffb1-4a6d-b5ec-10c6f361a252"]},{"id":"ITEM-2","itemData":{"author":[{"dropping-particle":"","family":"Drupp","given":"Moritz A.","non-dropping-particle":"","parse-names":false,"suffix":""},{"dropping-particle":"","family":"Freeman","given":"Mark C.","non-dropping-particle":"","parse-names":false,"suffix":""},{"dropping-particle":"","family":"Groom","given":"Ben","non-dropping-particle":"","parse-names":false,"suffix":""},{"dropping-particle":"","family":"Nesje","given":"Frikk","non-dropping-particle":"","parse-names":false,"suffix":""}],"id":"ITEM-2","issue":"195","issued":{"date-parts":[["2015"]]},"title":"Discounting disentangled : an expert survey on the determinants of the long-term social discount rate Centre for Climate Change Economics and Policy the Environment","type":"article-journal"},"uris":["http://www.mendeley.com/documents/?uuid=1fc85864-3278-4cda-a056-ed95c4f6e1a3"]},{"id":"ITEM-3","itemData":{"author":[{"dropping-particle":"","family":"Arrow","given":"Kenneth J.","non-dropping-particle":"","parse-names":false,"suffix":""},{"dropping-particle":"","family":"Cropper","given":"M","non-dropping-particle":"","parse-names":false,"suffix":""},{"dropping-particle":"","family":"Gollier","given":"Christian","non-dropping-particle":"","parse-names":false,"suffix":""},{"dropping-particle":"","family":"Groom","given":"B","non-dropping-particle":"","parse-names":false,"suffix":""},{"dropping-particle":"","family":"Heal","given":"Geoffrey M.","non-dropping-particle":"","parse-names":false,"suffix":""},{"dropping-particle":"","family":"Newell","given":"R","non-dropping-particle":"","parse-names":false,"suffix":""},{"dropping-particle":"","family":"Nordhaus","given":"W","non-dropping-particle":"","parse-names":false,"suffix":""}],"container-title":"Science","id":"ITEM-3","issued":{"date-parts":[["2013"]]},"page":"349-351","title":"Determining Benefits and Costs for Future Generations","type":"article-journal"},"uris":["http://www.mendeley.com/documents/?uuid=ef5d7b6e-80b4-43d3-b53c-3fdf71c0b370"]},{"id":"ITEM-4","itemData":{"author":[{"dropping-particle":"","family":"Nordhaus","given":"William D.","non-dropping-particle":"","parse-names":false,"suffix":""}],"container-title":"Journal of Economic Literature","id":"ITEM-4","issue":"3","issued":{"date-parts":[["2007"]]},"note":"Points out that this is a generational discounting question rather than a individual discount rate needed\n\nStern used a discount rate of 0.1, which would lead to costly fixes in the future - hence Stern's urgency for action. Here Nordhaus uses a discount rate of 1.5. Paper points out that consumption elasticity also plays large role in future predictions. \n\nMore realistic model needs to incorporate distortion due to taxes, uncertainies, and risk on investments","page":"703-724","title":"A Review of the \"Stern Review on the Economics of Climate Change\"","type":"article-journal","volume":"45"},"uris":["http://www.mendeley.com/documents/?uuid=da6ad8a6-45dc-46cd-845b-49ed1d7f77ff"]}],"mendeley":{"formattedCitation":"(Nordhaus 2007; Arrow et al. 2013b, 2013a; Drupp et al. 2015)","plainTextFormattedCitation":"(Nordhaus 2007; Arrow et al. 2013b, 2013a; Drupp et al. 2015)","previouslyFormattedCitation":"(Nordhaus 2007; Arrow et al. 2013b, 2013a; Drupp et al. 2015)"},"properties":{"noteIndex":0},"schema":"https://github.com/citation-style-language/schema/raw/master/csl-citation.json"}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(Nordhaus 2007; Arrow et al. 2013b, 2013a; Drupp et al. 2015)</w:t>
      </w:r>
      <w:r w:rsidRPr="00A86EF6">
        <w:rPr>
          <w:rFonts w:ascii="Times New Roman" w:hAnsi="Times New Roman" w:cs="Times New Roman"/>
        </w:rPr>
        <w:fldChar w:fldCharType="end"/>
      </w:r>
      <w:r w:rsidRPr="00A86EF6">
        <w:rPr>
          <w:rFonts w:ascii="Times New Roman" w:hAnsi="Times New Roman" w:cs="Times New Roman"/>
        </w:rPr>
        <w:t xml:space="preserve">. The choice of discount rates is controversial because a small change in discount rates can alter estimated costs of restoration and conservation by many millions of dollars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{"citationItems":[{"id":"ITEM-1","itemData":{"DOI":"10.1016/j.wre.2018.02.003","ISSN":"22124284","abstract":"Impacts of alien marine species on ecosystem services have been documented in numerous studies, but estimates of the costs, with explicit quantification of the impact channels, are lacking. We calculated the costs of the invasive worm Marenzelleria in the Baltic Sea, which affects the capacity of the seabed to store nutrients, by combining the production function and replacement cost methods. The nutrient storage capacity is then regarded as an input to nutrient cleaning of the sea, with reduced capacity implying higher costs of reaching nutrient reduction targets. We developed a simple dynamic model which captured the effect of Marenzelleria on the decay rates of nutrient pools in different interconnected sea basins of the Baltic Sea. Evidence and numerical estimates indicated a decrease in sequestration of phosphorus in the different sea basins caused by occurrence of the invasive worm. The total discounted cost of this decrease was estimated for two different international nutrient policy scenarios; cost-effective abatement and current international agreement on country targets. The results showed large differences in total abatement costs between these scenarios, but the calculated cost of the species were similar. The estimated cost ranged between 290 and 1094 billion SEK, depending on the effect of Marenzelleria on sequestration of phosphorus. The average annual cost corresponds to 0.03-0.13% of total gross domestic product of the nine coastal countries. However, the cost was unevenly distributed among the countries, with Poland bearing the largest share because of its large phosphorus loads and access to low-cost abatement options.","author":[{"dropping-particle":"","family":"Gren","given":"Ing-Marie","non-dropping-particle":"","parse-names":false,"suffix":""},{"dropping-particle":"","family":"Nyström Sandman","given":"Antonia","non-dropping-particle":"","parse-names":false,"suffix":""},{"dropping-particle":"","family":"Näslund","given":"Johan","non-dropping-particle":"","parse-names":false,"suffix":""}],"container-title":"Water Resources and Economics","id":"ITEM-1","issue":"February","issued":{"date-parts":[["2018"]]},"page":"1-12","title":"Aquatic invasive species and ecosystem services: Economic effects of the worm Marenzelleria spp. in the Baltic Sea","type":"article-journal"},"uris":["http://www.mendeley.com/documents/?uuid=bc9ec3c2-57cf-4844-a3cc-ec9be8c6c3f2"]}],"mendeley":{"formattedCitation":"(Gren et al. 2018)","plainTextFormattedCitation":"(Gren et al. 2018)","previouslyFormattedCitation":"(Gren et al. 2018)"},"properties":{"noteIndex":0},"schema":"https://github.com/citation-style-language/schema/raw/master/csl-citation.json"}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(Gren et al. 2018)</w:t>
      </w:r>
      <w:r w:rsidRPr="00A86EF6">
        <w:rPr>
          <w:rFonts w:ascii="Times New Roman" w:hAnsi="Times New Roman" w:cs="Times New Roman"/>
        </w:rPr>
        <w:fldChar w:fldCharType="end"/>
      </w:r>
      <w:r w:rsidRPr="00A86EF6">
        <w:rPr>
          <w:rFonts w:ascii="Times New Roman" w:hAnsi="Times New Roman" w:cs="Times New Roman"/>
        </w:rPr>
        <w:t xml:space="preserve">. For example, if the cost due to losing some good is $10 M today, then the cost of the same loss in 100 years is worth ~$0.8 M today using a constant discount rate of 2.5% or $0.05 M using a discount rate of 5%. Hence, discount rates can have major implications on proposed conservation strategies, including the optimal timing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{"citationItems":[{"id":"ITEM-1","itemData":{"DOI":"10.1016/j.jfe.2013.07.001","ISBN":"9780874216561","ISSN":"11046899","PMID":"15003161","abstract":"The efficiency of potential climate change mitigation is predicated on future costs and benefits and thus heavily influenced by the discount scheme. Dual discounting involves discounting carbon and monetary values differently; stand level modeling efforts show that it improves the profitability of afforestation projects. However, these stand level results may not hold across other age classes and stocking levels. Using a partial, spatial equilibrium model of the Norwegian forest sector, we analyze the impacts of a dual discounting scheme on climate change mitigation efforts. Dual discounting results in less mitigation efforts in the first decades but substantially higher long-term mitigation efforts. © 2013 Department of Forest Economics, Swedish University of Agricultural Sciences, Umeå.","author":[{"dropping-particle":"","family":"Sjølie","given":"Hanne K.","non-dropping-particle":"","parse-names":false,"suffix":""},{"dropping-particle":"","family":"Latta","given":"Greg S.","non-dropping-particle":"","parse-names":false,"suffix":""},{"dropping-particle":"","family":"Solberg","given":"Birger","non-dropping-particle":"","parse-names":false,"suffix":""}],"container-title":"Journal of Forest Economics","id":"ITEM-1","issue":"4","issued":{"date-parts":[["2013"]]},"page":"416-431","publisher":"Elsevier GmbH.","title":"Dual discounting in climate change mitigation in the forest sector","type":"article-journal","volume":"19"},"uris":["http://www.mendeley.com/documents/?uuid=2d69ff38-b5bb-4cd6-ad26-4f990c0e95a1"]}],"mendeley":{"formattedCitation":"(Sjølie et al. 2013)","plainTextFormattedCitation":"(Sjølie et al. 2013)","previouslyFormattedCitation":"(Sjølie et al. 2013)"},"properties":{"noteIndex":0},"schema":"https://github.com/citation-style-language/schema/raw/master/csl-citation.json"}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(Sjølie et al. 2013)</w:t>
      </w:r>
      <w:r w:rsidRPr="00A86EF6">
        <w:rPr>
          <w:rFonts w:ascii="Times New Roman" w:hAnsi="Times New Roman" w:cs="Times New Roman"/>
        </w:rPr>
        <w:fldChar w:fldCharType="end"/>
      </w:r>
      <w:r w:rsidRPr="00A86EF6">
        <w:rPr>
          <w:rFonts w:ascii="Times New Roman" w:hAnsi="Times New Roman" w:cs="Times New Roman"/>
        </w:rPr>
        <w:t xml:space="preserve"> and magnitude of restoration efforts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{"citationItems":[{"id":"ITEM-1","itemData":{"DOI":"10.1111/rec.12512","ISSN":"1526100X","abstract":"The Bonn Challenge, a global effort to begin restoring 350 million hectares of degraded forest landscapes by 2030, was launched in 2011. To date countries have committed to restore more than 60 million hectares as part of the Bonn Challenge. As global decision-makers, governments, and communities join the effort to restore degraded land, new questions about the economics of restoration have emerged. Critics argue that restoration takes too long, costs too much, and produces too few benefits to justify public or private expenditures. This paper addresses these concerns by presenting a methodology for valuing the net benefits of large-scale ecosystem restoration initiatives by estimating the net benefit of achieving the Bonn Challenge. This paper also estimates the net benefit of achieving the Bonn Challenge restoration target under different social discounting regimes, different valuations of public goods, and different time horizons to see how they affect the argument for investing society's scarce resources in restoration. The results suggest that achieving the Bonn Challenge would generate a net benefit of between U.S.$0.7 and U.S.$9 trillion. The results show that restoration can create benefits that exceed its costs and that the value of these benefits might differ depending on the discount rate. The results show that lower social discount rates correspond to higher restoration rates. This suggests that the Bonn Challenge target is more likely to be met when a low social discount rate is used to discount the benefits and costs of restoration.","author":[{"dropping-particle":"","family":"Verdone","given":"Michael","non-dropping-particle":"","parse-names":false,"suffix":""},{"dropping-particle":"","family":"Seidl","given":"Andrew","non-dropping-particle":"","parse-names":false,"suffix":""}],"container-title":"Restoration Ecology","id":"ITEM-1","issue":"6","issued":{"date-parts":[["2017"]]},"note":"Bonn challenge - UN challenge to restore loads of land\n\nPaper - explores social discount rates within restoration - on a different time scale, depends on level of degradation\n\nPublic vs. private motivations to restore - benefits (increased biodiversity, carbon sequestration, etc.) are public benefits not individual","page":"903-911","title":"Time, space, place, and the Bonn Challenge global forest restoration target","type":"article-journal","volume":"25"},"uris":["http://www.mendeley.com/documents/?uuid=e1e2d655-3673-444b-8d64-09d750987652"]}],"mendeley":{"formattedCitation":"(Verdone &amp; Seidl 2017)","plainTextFormattedCitation":"(Verdone &amp; Seidl 2017)","previouslyFormattedCitation":"(Verdone &amp; Seidl 2017)"},"properties":{"noteIndex":0},"schema":"https://github.com/citation-style-language/schema/raw/master/csl-citation.json"}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(Verdone &amp; Seidl 2017)</w:t>
      </w:r>
      <w:r w:rsidRPr="00A86EF6">
        <w:rPr>
          <w:rFonts w:ascii="Times New Roman" w:hAnsi="Times New Roman" w:cs="Times New Roman"/>
        </w:rPr>
        <w:fldChar w:fldCharType="end"/>
      </w:r>
      <w:r w:rsidRPr="00A86EF6">
        <w:rPr>
          <w:rFonts w:ascii="Times New Roman" w:hAnsi="Times New Roman" w:cs="Times New Roman"/>
        </w:rPr>
        <w:t xml:space="preserve">, and ultimately, on whether projects are undertaken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{"citationItems":[{"id":"ITEM-1","itemData":{"DOI":"10.1007/s10640-017-0149-0","ISSN":"15731502","abstract":"The purpose of this study is to use experimental data to estimate individual discount rates and test for hyperbolic discounting over a long time horizon. To do this, we employ the convex time budget experimental approach with cash payments over a 20 year time horizon. To date, there are few experimental studies that explore discount rates beyond a 1 year time horizon. Previous experimental studies that focus on short time horizons find high discount rates, which may not be applicable to decisions that affect outcomes in the distant future. Our findings are quite similar to the average rate of 4.9% found by Grijalva et al. (Environ Resour Econ 59:39–63, 2014), who similarly use a 20 year time horizon, but use the multiple price list elicitation method along with payment via government savings bonds. We find annual discounts rates in the range of 1.9–5.5%, depending on the specific model used. We also find evidence for declining discount rates, and that this hyperbolic pattern of behavior is related to the confidence subjects have in receiving distant-future payments.","author":[{"dropping-particle":"","family":"Grijalva","given":"Therese C.","non-dropping-particle":"","parse-names":false,"suffix":""},{"dropping-particle":"","family":"Lusk","given":"Jayson L.","non-dropping-particle":"","parse-names":false,"suffix":""},{"dropping-particle":"","family":"Rong","given":"Rong","non-dropping-particle":"","parse-names":false,"suffix":""},{"dropping-particle":"","family":"Shaw","given":"W. Douglass","non-dropping-particle":"","parse-names":false,"suffix":""}],"container-title":"Environmental and Resource Economics","id":"ITEM-1","issue":"1","issued":{"date-parts":[["2018"]]},"note":"&amp;quot;Ultimately the rate chosen can have serious ramifications on future outcomes: go forward with a project or not. For example, the rate chosen to evaluate the benefits and costs of climate change policies leads to different mitigation paths from no mitigation at all to aggressive and immediate mitigation, or ramping up mitigation over time&amp;quot;","page":"259-277","publisher":"Springer Netherlands","title":"Convex Time Budgets and Individual Discount Rates in the Long Run","type":"article-journal","volume":"71"},"uris":["http://www.mendeley.com/documents/?uuid=eae86df3-7dd3-4cbd-81d5-d7c26db207c0"]},{"id":"ITEM-2","itemData":{"DOI":"10.1016/j.wre.2018.02.003","ISSN":"22124284","abstract":"Impacts of alien marine species on ecosystem services have been documented in numerous studies, but estimates of the costs, with explicit quantification of the impact channels, are lacking. We calculated the costs of the invasive worm Marenzelleria in the Baltic Sea, which affects the capacity of the seabed to store nutrients, by combining the production function and replacement cost methods. The nutrient storage capacity is then regarded as an input to nutrient cleaning of the sea, with reduced capacity implying higher costs of reaching nutrient reduction targets. We developed a simple dynamic model which captured the effect of Marenzelleria on the decay rates of nutrient pools in different interconnected sea basins of the Baltic Sea. Evidence and numerical estimates indicated a decrease in sequestration of phosphorus in the different sea basins caused by occurrence of the invasive worm. The total discounted cost of this decrease was estimated for two different international nutrient policy scenarios; cost-effective abatement and current international agreement on country targets. The results showed large differences in total abatement costs between these scenarios, but the calculated cost of the species were similar. The estimated cost ranged between 290 and 1094 billion SEK, depending on the effect of Marenzelleria on sequestration of phosphorus. The average annual cost corresponds to 0.03-0.13% of total gross domestic product of the nine coastal countries. However, the cost was unevenly distributed among the countries, with Poland bearing the largest share because of its large phosphorus loads and access to low-cost abatement options.","author":[{"dropping-particle":"","family":"Gren","given":"Ing-Marie","non-dropping-particle":"","parse-names":false,"suffix":""},{"dropping-particle":"","family":"Nyström Sandman","given":"Antonia","non-dropping-particle":"","parse-names":false,"suffix":""},{"dropping-particle":"","family":"Näslund","given":"Johan","non-dropping-particle":"","parse-names":false,"suffix":""}],"container-title":"Water Resources and Economics","id":"ITEM-2","issue":"February","issued":{"date-parts":[["2018"]]},"page":"1-12","title":"Aquatic invasive species and ecosystem services: Economic effects of the worm Marenzelleria spp. in the Baltic Sea","type":"article-journal"},"uris":["http://www.mendeley.com/documents/?uuid=bc9ec3c2-57cf-4844-a3cc-ec9be8c6c3f2"]},{"id":"ITEM-3","itemData":{"DOI":"10.1007/s11027-010-9239-9","ISBN":"1102701092","ISSN":"13812386","abstract":"Discounting is traditionally interpreted as the technique for comparing the values of costs and benefits which occur at different points in time. It endeavors to incorporate how humans trade off values to be received in the future versus value received immediately into economic analysis. Interpreted as such, discounting neglects important spatial influences on how values are compared, thereby hindering cost-benefit analyses of climate change adaptation. In this article, we present new theory on space-time discounting and use it to analyze aspects of how humans adapt to climate change. Three climate change adaptation cases are considered. First, analysis of crop indemnity payments to farmers shows that failure to discount across space and time yields inaccurate evaluations of adaptation projects. Second, adaptation efforts of the Commonwealth of Nations show irregular patterns of international cooperation that suggest spatial discounting of adaptation which are not found in temporal discounting. Third, the nexus between climate change, migration, and conflict shows how various forms of space-time discounting can influence whether climate change and migration will lead to conflict. Collectively, these cases demonstrate the analytical power of the space-time discounting theory and also show how the complexity of climate change adaptation can challenge and strengthen this theory. Finally, this article's analysis demonstrates that proper discounting must include space as well as time. © 2010 Springer Science+Business Media B.V.","author":[{"dropping-particle":"","family":"Baum","given":"Seth D.","non-dropping-particle":"","parse-names":false,"suffix":""},{"dropping-particle":"","family":"Easterling","given":"William E.","non-dropping-particle":"","parse-names":false,"suffix":""}],"container-title":"Mitigation and Adaptation Strategies for Global Change","id":"ITEM-3","issue":"6","issued":{"date-parts":[["2010"]]},"page":"591-609","title":"Space-time discounting in climate change adaptation","type":"article-journal","volume":"15"},"uris":["http://www.mendeley.com/documents/?uuid=95a3f62d-7703-4a16-a8a9-a3be14ce9488"]},{"id":"ITEM-4","itemData":{"DOI":"10.1146/annurev-environ-020420-042100","ISSN":"1543-5938","abstract":"Discounting plays a central role in decisions about global environmental change that affect the well-being of future generations. Discounting the future more heavily tilts decisions toward the present, making it less likely that society will undertake actions to mitigate climate change or other global environmental change. This article reviews the standard economics approach to discounting that emerges from solving for optimal savings and investment through time. Discounting depends on the pure rate of time preference and differences in consumption levels across time, giving rise to different marginal utilities of consumption. Discounting for problems like climate change that impact future generations involves an ethical dimension. This article includes discussions of ethical dimensions of discounting related to intragenerational and intergenerational equity and also covers behavioral economics, ecological economics, and mainstream economics approaches to discounting. The article closes with a review of the debates over discounting in climate change policy.","author":[{"dropping-particle":"","family":"Polasky","given":"Stephen","non-dropping-particle":"","parse-names":false,"suffix":""},{"dropping-particle":"","family":"Dampha","given":"Nfamara K.","non-dropping-particle":"","parse-names":false,"suffix":""}],"container-title":"Annual Review of Environment and Resources","id":"ITEM-4","issue":"1","issued":{"date-parts":[["2021"]]},"page":"691-717","title":"Discounting and Global Environmental Change","type":"article-journal","volume":"46"},"uris":["http://www.mendeley.com/documents/?uuid=c90f0a21-0e68-4399-acee-7f491c436676"]}],"mendeley":{"formattedCitation":"(Baum &amp; Easterling 2010; Gren et al. 2018; Grijalva et al. 2018; Polasky &amp; Dampha 2021)","plainTextFormattedCitation":"(Baum &amp; Easterling 2010; Gren et al. 2018; Grijalva et al. 2018; Polasky &amp; Dampha 2021)","previouslyFormattedCitation":"(Baum &amp; Easterling 2010; Gren et al. 2018; Grijalva et al. 2018; Polasky &amp; Dampha 2021)"},"properties":{"noteIndex":0},"schema":"https://github.com/citation-style-language/schema/raw/master/csl-citation.json"}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(Baum &amp; Easterling 2010; Gren et al. 2018; Grijalva et al. 2018; Polasky &amp; Dampha 2021)</w:t>
      </w:r>
      <w:r w:rsidRPr="00A86EF6">
        <w:rPr>
          <w:rFonts w:ascii="Times New Roman" w:hAnsi="Times New Roman" w:cs="Times New Roman"/>
        </w:rPr>
        <w:fldChar w:fldCharType="end"/>
      </w:r>
      <w:r w:rsidRPr="00A86EF6">
        <w:rPr>
          <w:rFonts w:ascii="Times New Roman" w:hAnsi="Times New Roman" w:cs="Times New Roman"/>
        </w:rPr>
        <w:t>.</w:t>
      </w:r>
    </w:p>
    <w:p w14:paraId="4867908A" w14:textId="77777777" w:rsidR="00A12D67" w:rsidRPr="00A86EF6" w:rsidRDefault="00A12D67" w:rsidP="00A12D67">
      <w:pPr>
        <w:rPr>
          <w:rFonts w:ascii="Times New Roman" w:hAnsi="Times New Roman" w:cs="Times New Roman"/>
          <w:highlight w:val="white"/>
        </w:rPr>
      </w:pPr>
    </w:p>
    <w:p w14:paraId="4820E3F6" w14:textId="4143743A" w:rsidR="00A12D67" w:rsidRPr="00A86EF6" w:rsidRDefault="00A12D67" w:rsidP="00A12D67">
      <w:pPr>
        <w:rPr>
          <w:rFonts w:ascii="Times New Roman" w:hAnsi="Times New Roman" w:cs="Times New Roman"/>
        </w:rPr>
      </w:pPr>
      <w:r w:rsidRPr="00A86EF6">
        <w:rPr>
          <w:rFonts w:ascii="Times New Roman" w:hAnsi="Times New Roman" w:cs="Times New Roman"/>
        </w:rPr>
        <w:t xml:space="preserve">Despite potential impacts of discount rates on conservation, there is a dearth of information on time preferences held by practitioners. Instead, time preference elicitation efforts have tended to focus on university students or the general public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{"citationItems":[{"id":"ITEM-1","itemData":{"DOI":"10.1017/CBO9781107415324.004","ISBN":"9788578110796","ISSN":"1098-6596","PMID":"25246403","abstract":"applicability for this approach.","author":[{"dropping-particle":"","family":"Cohen","given":"Jonathan D.","non-dropping-particle":"","parse-names":false,"suffix":""},{"dropping-particle":"","family":"Ericson","given":"Keith Marzilli","non-dropping-particle":"","parse-names":false,"suffix":""},{"dropping-particle":"","family":"Laibson","given":"David","non-dropping-particle":"","parse-names":false,"suffix":""},{"dropping-particle":"","family":"White","given":"John Myles","non-dropping-particle":"","parse-names":false,"suffix":""}],"container-title":"NBER Working Paper Series","id":"ITEM-1","issued":{"date-parts":[["2016"]]},"note":"review of empirical discount papers outside the relm of ecology/environment\nGood comparisons of basic math of 3 types of discount models\ncovers commonalities across papers/studies","title":"Measuring Time Preferences","type":"article-journal"},"uris":["http://www.mendeley.com/documents/?uuid=37550a84-c906-47be-aa02-e0fb7d5b0e07"]}],"mendeley":{"formattedCitation":"(Cohen et al. 2016)","plainTextFormattedCitation":"(Cohen et al. 2016)","previouslyFormattedCitation":"(Cohen et al. 2016)"},"properties":{"noteIndex":0},"schema":"https://github.com/citation-style-language/schema/raw/master/csl-citation.json"}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(Cohen et al. 2016)</w:t>
      </w:r>
      <w:r w:rsidRPr="00A86EF6">
        <w:rPr>
          <w:rFonts w:ascii="Times New Roman" w:hAnsi="Times New Roman" w:cs="Times New Roman"/>
        </w:rPr>
        <w:fldChar w:fldCharType="end"/>
      </w:r>
      <w:r w:rsidRPr="00A86EF6">
        <w:rPr>
          <w:rFonts w:ascii="Times New Roman" w:hAnsi="Times New Roman" w:cs="Times New Roman"/>
        </w:rPr>
        <w:t xml:space="preserve"> rather than individuals involved in choosing between environmental investments. Elicitations conducted with other groups suggest individual discount rates vary due to personal demographics, including their environmental beliefs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{"citationItems":[{"id":"ITEM-1","itemData":{"DOI":"10.1007/s10640-013-9717-0","ISBN":"2034323289","ISSN":"09246460","abstract":"We use a laboratory experiment to elicit discount rates over a 20-year time horizon using government savings bonds as a payment vehicle. When using a constant (exponential) discount rate function, we find an implied average discount rate of 4.9 %, which is much lower than has been found in previous experimental studies that used time horizons of days or months. However, we also find strong support for non-constant, declining discount rates for longer time horizons, with an extrapolated implied annual discount rate approaching 0.5 % in 100 years. There is heterogeneity in discount rates and risk preferences in that people with more optimistic beliefs about technological progress have higher discount rates. These findings contribute to the debate over the appropriate discount rate to use in comparing the long-term benefits of climate change mitigation to the more immediate costs. © 2013 Springer Science+Business Media Dordrecht.","author":[{"dropping-particle":"","family":"Grijalva","given":"Therese C.","non-dropping-particle":"","parse-names":false,"suffix":""},{"dropping-particle":"","family":"Lusk","given":"Jayson L.","non-dropping-particle":"","parse-names":false,"suffix":""},{"dropping-particle":"","family":"Shaw","given":"W. Douglass","non-dropping-particle":"","parse-names":false,"suffix":""}],"container-title":"Environmental and Resource Economics","id":"ITEM-1","issue":"1","issued":{"date-parts":[["2014"]]},"page":"39-63","title":"Discounting the Distant Future: An Experimental Investigation","type":"article-journal","volume":"59"},"uris":["http://www.mendeley.com/documents/?uuid=f16fcf77-0ac2-4f4d-ab8b-1fc91cd6a9b9"]}],"mendeley":{"formattedCitation":"(Grijalva et al. 2014)","plainTextFormattedCitation":"(Grijalva et al. 2014)","previouslyFormattedCitation":"(Grijalva et al. 2014)"},"properties":{"noteIndex":0},"schema":"https://github.com/citation-style-language/schema/raw/master/csl-citation.json"}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(Grijalva et al. 2014)</w:t>
      </w:r>
      <w:r w:rsidRPr="00A86EF6">
        <w:rPr>
          <w:rFonts w:ascii="Times New Roman" w:hAnsi="Times New Roman" w:cs="Times New Roman"/>
        </w:rPr>
        <w:fldChar w:fldCharType="end"/>
      </w:r>
      <w:r w:rsidRPr="00A86EF6">
        <w:rPr>
          <w:rFonts w:ascii="Times New Roman" w:hAnsi="Times New Roman" w:cs="Times New Roman"/>
        </w:rPr>
        <w:t xml:space="preserve"> and involvement with environmental issues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{"citationItems":[{"id":"ITEM-1","itemData":{"ISSN":"10685502","abstract":"Copyright 2018 Western Agricultural Economics Association. Understanding individual discounting behavior of future costs and benefits is critical for designing environmental policy. Although there is some empirical evidence of hyperbolic discounting, others have found that exponential discounting is more accurate when behavioral factors are properly considered. Further, there is little research on how environmental discount rates differ from monetary rates. We use experimental methods to determine how individuals discount monetary and environmental goods. Our findings suggest that individual discounting behavior is approximately exponential, environmental goods are discounted at lower rates than monetary goods, and discount rates vary widely across environmental goods when accounting for appropriate behavioral factors.","author":[{"dropping-particle":"","family":"Green","given":"Gareth P.","non-dropping-particle":"","parse-names":false,"suffix":""},{"dropping-particle":"","family":"Richards","given":"Timothy J.","non-dropping-particle":"","parse-names":false,"suffix":""}],"container-title":"Journal of Agricultural and Resource Economics","id":"ITEM-1","issue":"2","issued":{"date-parts":[["2018"]]},"page":"215-232","title":"Discounting environmental goods","type":"article-journal","volume":"43"},"uris":["http://www.mendeley.com/documents/?uuid=04a310d1-c2aa-4004-9d2f-6f9e92a28a98"]}],"mendeley":{"formattedCitation":"(Green &amp; Richards 2018)","plainTextFormattedCitation":"(Green &amp; Richards 2018)","previouslyFormattedCitation":"(Green &amp; Richards 2018)"},"properties":{"noteIndex":0},"schema":"https://github.com/citation-style-language/schema/raw/master/csl-citation.json"}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(Green &amp; Richards 2018)</w:t>
      </w:r>
      <w:r w:rsidRPr="00A86EF6">
        <w:rPr>
          <w:rFonts w:ascii="Times New Roman" w:hAnsi="Times New Roman" w:cs="Times New Roman"/>
        </w:rPr>
        <w:fldChar w:fldCharType="end"/>
      </w:r>
      <w:r w:rsidRPr="00A86EF6">
        <w:rPr>
          <w:rFonts w:ascii="Times New Roman" w:hAnsi="Times New Roman" w:cs="Times New Roman"/>
        </w:rPr>
        <w:t xml:space="preserve">. People also appear to discount categories of goods (e.g., health, finance, environment) differently. Such categories of goods are typically referred to as “domains”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{"citationItems":[{"id":"ITEM-1","itemData":{"DOI":"10.1111/conl.12770","author":[{"dropping-particle":"","family":"Hyman","given":"Amanda A.","non-dropping-particle":"","parse-names":false,"suffix":""},{"dropping-particle":"","family":"Armsworth","given":"Paul R.","non-dropping-particle":"","parse-names":false,"suffix":""},{"dropping-particle":"","family":"Gaoue","given":"Orou G","non-dropping-particle":"","parse-names":false,"suffix":""},{"dropping-particle":"","family":"Tamou","given":"Charles","non-dropping-particle":"","parse-names":false,"suffix":""}],"container-title":"Conservation Letters","id":"ITEM-1","issued":{"date-parts":[["2020"]]},"title":"How pastoralists weight future environmental benefits when managing natural resources","type":"article-journal"},"uris":["http://www.mendeley.com/documents/?uuid=06ca0a1d-b2f9-4bd9-983e-8b101e253cbb"]},{"id":"ITEM-2","itemData":{"DOI":"10.1016/j.jdeveco.2015.07.007","ISSN":"03043878","abstract":"This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Economics","id":"ITEM-2","issued":{"date-parts":[["2016"]]},"note":"shows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id":"ITEM-3","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Studies","id":"ITEM-3","issue":"4","issued":{"date-parts":[["2013"]]},"note":"This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methods","type":"article-journal","volume":"22"},"uris":["http://www.mendeley.com/documents/?uuid=c27480df-9c0b-4f1d-aeee-1807468956b3"]}],"mendeley":{"formattedCitation":"(Hardisty et al. 2013b; Ubfal 2016; Hyman et al. 2020)","plainTextFormattedCitation":"(Hardisty et al. 2013b; Ubfal 2016; Hyman et al. 2020)","previouslyFormattedCitation":"(Hardisty et al. 2013b; Ubfal 2016; Hyman et al. 2020)"},"properties":{"noteIndex":0},"schema":"https://github.com/citation-style-language/schema/raw/master/csl-citation.json"}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(Hardisty et al. 2013b; Ubfal 2016; Hyman et al. 2020)</w:t>
      </w:r>
      <w:r w:rsidRPr="00A86EF6">
        <w:rPr>
          <w:rFonts w:ascii="Times New Roman" w:hAnsi="Times New Roman" w:cs="Times New Roman"/>
        </w:rPr>
        <w:fldChar w:fldCharType="end"/>
      </w:r>
      <w:r w:rsidRPr="00A86EF6">
        <w:rPr>
          <w:rFonts w:ascii="Times New Roman" w:hAnsi="Times New Roman" w:cs="Times New Roman"/>
        </w:rPr>
        <w:t xml:space="preserve">. This means that people think about future environmental goods differently than they would future finances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{"citationItems":[{"id":"ITEM-1","itemData":{"DOI":"10.1111/conl.12770","author":[{"dropping-particle":"","family":"Hyman","given":"Amanda A.","non-dropping-particle":"","parse-names":false,"suffix":""},{"dropping-particle":"","family":"Armsworth","given":"Paul R.","non-dropping-particle":"","parse-names":false,"suffix":""},{"dropping-particle":"","family":"Gaoue","given":"Orou G","non-dropping-particle":"","parse-names":false,"suffix":""},{"dropping-particle":"","family":"Tamou","given":"Charles","non-dropping-particle":"","parse-names":false,"suffix":""}],"container-title":"Conservation Letters","id":"ITEM-1","issued":{"date-parts":[["2020"]]},"title":"How pastoralists weight future environmental benefits when managing natural resources","type":"article-journal"},"uris":["http://www.mendeley.com/documents/?uuid=06ca0a1d-b2f9-4bd9-983e-8b101e253cbb"]},{"id":"ITEM-2","itemData":{"ISSN":"10685502","abstract":"Copyright 2018 Western Agricultural Economics Association. Understanding individual discounting behavior of future costs and benefits is critical for designing environmental policy. Although there is some empirical evidence of hyperbolic discounting, others have found that exponential discounting is more accurate when behavioral factors are properly considered. Further, there is little research on how environmental discount rates differ from monetary rates. We use experimental methods to determine how individuals discount monetary and environmental goods. Our findings suggest that individual discounting behavior is approximately exponential, environmental goods are discounted at lower rates than monetary goods, and discount rates vary widely across environmental goods when accounting for appropriate behavioral factors.","author":[{"dropping-particle":"","family":"Green","given":"Gareth P.","non-dropping-particle":"","parse-names":false,"suffix":""},{"dropping-particle":"","family":"Richards","given":"Timothy J.","non-dropping-particle":"","parse-names":false,"suffix":""}],"container-title":"Journal of Agricultural and Resource Economics","id":"ITEM-2","issue":"2","issued":{"date-parts":[["2018"]]},"page":"215-232","title":"Discounting environmental goods","type":"article-journal","volume":"43"},"uris":["http://www.mendeley.com/documents/?uuid=04a310d1-c2aa-4004-9d2f-6f9e92a28a98"]},{"id":"ITEM-3","itemData":{"DOI":"10.1016/j.ecolecon.2019.03.016","ISSN":"09218009","abstract":"In the economic analysis of CBFM, people's discount rates are assumed exogenous and same for all goods. We examined the validity of this assumption by eliciting the discount rates of households for grass, timber, fuelwood and money, and analyzed the impacts of various personal and economic factors on households' discount rates. We found that time preferences are endogenous and good-specific. A good proportion of households have infinite discount rates for forest goods. The mean values of monthly discount rates, for households that indicated finite discount rates, are 0.67 for timber, 6.83 for fuelwood, 55.49 for grass, and 3.47 for money. The availability of alternative sources and current consumption of the forest goods are two main determinants of a household's discount rates. The study provides many useful insights for the design and implementation of CBFM programs: the concept of “mental accounting” should be used for economic analyses of CBFM programs, different management strategies should be adopted for different forest goods, and alternative sources should be provided to meet the current needs of the households.","author":[{"dropping-particle":"","family":"Kumar","given":"Pradeep","non-dropping-particle":"","parse-names":false,"suffix":""},{"dropping-particle":"","family":"Kant","given":"Shashi","non-dropping-particle":"","parse-names":false,"suffix":""}],"container-title":"Ecological Economics","id":"ITEM-3","issue":"February","issued":{"date-parts":[["2019"]]},"page":"205-214","publisher":"Elsevier","title":"Endogenous time preferences of forest goods and community-based forest management","type":"article-journal","volume":"163"},"uris":["http://www.mendeley.com/documents/?uuid=338beb14-8a4b-49cc-a52a-0f483a1b769e"]}],"mendeley":{"formattedCitation":"(Green &amp; Richards 2018; Kumar &amp; Kant 2019; Hyman et al. 2020)","plainTextFormattedCitation":"(Green &amp; Richards 2018; Kumar &amp; Kant 2019; Hyman et al. 2020)","previouslyFormattedCitation":"(Green &amp; Richards 2018; Kumar &amp; Kant 2019; Hyman et al. 2020)"},"properties":{"noteIndex":0},"schema":"https://github.com/citation-style-language/schema/raw/master/csl-citation.json"}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(Green &amp; Richards 2018; Kumar &amp; Kant 2019; Hyman et al. 2020)</w:t>
      </w:r>
      <w:r w:rsidRPr="00A86EF6">
        <w:rPr>
          <w:rFonts w:ascii="Times New Roman" w:hAnsi="Times New Roman" w:cs="Times New Roman"/>
        </w:rPr>
        <w:fldChar w:fldCharType="end"/>
      </w:r>
      <w:r w:rsidRPr="00A86EF6">
        <w:rPr>
          <w:rFonts w:ascii="Times New Roman" w:hAnsi="Times New Roman" w:cs="Times New Roman"/>
        </w:rPr>
        <w:t xml:space="preserve">. Justification for differences between domains exists within more traditional economic theory, particularly when people perceive substitutability between goods to be limited and future growth of or risks associated with different kinds of goods to be different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{"citationItems":[{"id":"ITEM-1","itemData":{"DOI":"10.1016/j.jet.2009.10.001","ISBN":"0022-0531","ISSN":"00220531","PMID":"48775840","abstract":"Which rates should we use to discount costs and benefits of different natures at different time horizons? We answer this question by considering a representative agent consuming two goods whose availability evolves over time in a stochastic way. We extend the Ramsey rule by taking into account the degree of substitutability between the two goods and of the uncertainty surrounding the economic and environmental growths. The rate at which environmental impacts should be discounted is in general different from the one at which monetary benefits should be discounted. We provide arguments in favor of an ecological discount rate smaller than the economic discount rate. In particular, we show that, under certainty and Cobb-Douglas preferences, the difference between the economic and the ecological discount rates equals the difference between the economic and the ecological growth rates. Using data about the link between biodiversity and economic development, I estimate that the rate at which changes in biodiversity should be discounted is 1.5%, whereas changes in consumption should be discounted at 3.2%. © 2009 Elsevier Inc. All rights reserved.","author":[{"dropping-particle":"","family":"Gollier","given":"Christian","non-dropping-particle":"","parse-names":false,"suffix":""}],"container-title":"Journal of Economic Theory","id":"ITEM-1","issue":"2","issued":{"date-parts":[["2010"]]},"page":"812-829","title":"Ecological discounting","type":"article-journal","volume":"145"},"uris":["http://www.mendeley.com/documents/?uuid=b295a2c6-6796-47f1-a849-a9c925abf87d"]},{"id":"ITEM-2","itemData":{"DOI":"10.1007/s10640-014-9792-x","ISBN":"0924-6460","ISSN":"15731502","PMID":"7817359","abstract":"Most ecosystem services, which are essential for human well-being, are globally declining, while the production of consumption goods, measured by GDP, is still growing. To adequately account for this opposite development in public cost-benefit analyses, it has been proposed – based on a two-goods extension of the Ramsey growth model – to apply good-specific discount rates for manufactured consumption goods and for ecosystem services. Using empirical data for ten ecosystem services across five countries and the world at large, we estimated the difference between the discount rates for ecosystem services and for manufactured consumption goods. In a conservative estimate, we found that ecosystem services in all countries should be discounted at rates that are significantly lower than the ones for manufactured consumption goods. On global average, ecosystem services should be discounted at a rate that is 0.9±0.3 %-points lower than the one for manufactured consumption goods. The difference is larger in less developed countries and smaller in more developed countries. This result supports and substantiates the suggestion that public cost-benefit-analyses should use country-specific dual discount rates – one for manufactured consumption goods and one for ecosystem services. ","author":[{"dropping-particle":"","family":"Baumgärtner","given":"Stefan","non-dropping-particle":"","parse-names":false,"suffix":""},{"dropping-particle":"","family":"Klein","given":"Alexandra M.","non-dropping-particle":"","parse-names":false,"suffix":""},{"dropping-particle":"","family":"Thiel","given":"Denise","non-dropping-particle":"","parse-names":false,"suffix":""},{"dropping-particle":"","family":"Winkler","given":"Klara","non-dropping-particle":"","parse-names":false,"suffix":""}],"container-title":"Environmental and Resource Economics","id":"ITEM-2","issue":"2","issued":{"date-parts":[["2015"]]},"page":"273-296","publisher":"Springer Netherlands","title":"Ramsey Discounting of Ecosystem Services","type":"article-journal","volume":"61"},"uris":["http://www.mendeley.com/documents/?uuid=78eb1025-7d0d-4547-be2a-e535cda7a5fd"]}],"mendeley":{"formattedCitation":"(Gollier 2010; Baumgärtner et al. 2015)","manualFormatting":"(e.g., Baumgärtner et al., 2015; Gollier, 2010)","plainTextFormattedCitation":"(Gollier 2010; Baumgärtner et al. 2015)","previouslyFormattedCitation":"(Gollier 2010; Baumgärtner et al. 2015)"},"properties":{"noteIndex":0},"schema":"https://github.com/citation-style-language/schema/raw/master/csl-citation.json"}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(e.g., Baumgärtner et al., 2015; Gollier, 2010)</w:t>
      </w:r>
      <w:r w:rsidRPr="00A86EF6">
        <w:rPr>
          <w:rFonts w:ascii="Times New Roman" w:hAnsi="Times New Roman" w:cs="Times New Roman"/>
        </w:rPr>
        <w:fldChar w:fldCharType="end"/>
      </w:r>
      <w:r w:rsidRPr="00A86EF6">
        <w:rPr>
          <w:rFonts w:ascii="Times New Roman" w:hAnsi="Times New Roman" w:cs="Times New Roman"/>
        </w:rPr>
        <w:t xml:space="preserve">. Furthermore, the schedule of discount rates through time varies. People may discount events in the distant future at a lower rate than those happening over the nearer term. Declining discount rates sometimes feature in national policies e.g., France and the UK use discount rates that decline over time for policy evaluation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{"citationItems":[{"id":"ITEM-1","itemData":{"DOI":"10.1093/reep/reu008","author":[{"dropping-particle":"","family":"Arrow","given":"Kenneth J.","non-dropping-particle":"","parse-names":false,"suffix":""},{"dropping-particle":"","family":"Cropper","given":"Maureen L.","non-dropping-particle":"","parse-names":false,"suffix":""},{"dropping-particle":"","family":"Gollier","given":"Christian","non-dropping-particle":"","parse-names":false,"suffix":""},{"dropping-particle":"","family":"Groom","given":"Ben","non-dropping-particle":"","parse-names":false,"suffix":""},{"dropping-particle":"","family":"Heal","given":"Geoffrey M.","non-dropping-particle":"","parse-names":false,"suffix":""},{"dropping-particle":"","family":"Newell","given":"Richard G.","non-dropping-particle":"","parse-names":false,"suffix":""},{"dropping-particle":"","family":"Nordhaus","given":"William D.","non-dropping-particle":"","parse-names":false,"suffix":""},{"dropping-particle":"","family":"Pindyck","given":"Robert S.","non-dropping-particle":"","parse-names":false,"suffix":""},{"dropping-particle":"","family":"Pizer","given":"William A.","non-dropping-particle":"","parse-names":false,"suffix":""},{"dropping-particle":"","family":"Portney","given":"Paul R.","non-dropping-particle":"","parse-names":false,"suffix":""},{"dropping-particle":"","family":"Sterner","given":"Thomas","non-dropping-particle":"","parse-names":false,"suffix":""},{"dropping-particle":"","family":"Tol","given":"Richard S. J.","non-dropping-particle":"","parse-names":false,"suffix":""},{"dropping-particle":"","family":"Weitzman","given":"Martin L.","non-dropping-particle":"","parse-names":false,"suffix":""}],"id":"ITEM-1","issue":"2","issued":{"date-parts":[["2014"]]},"note":"Come back to this when you have more brain power. Breaks down ramsey vs. present net value and in the context of the use in national projects.","page":"145-163","title":"Should Governments Use a Declining Discount Rate in Project Analysis ?","type":"article-journal","volume":"8"},"uris":["http://www.mendeley.com/documents/?uuid=a7c41ab7-93fc-4a3e-829d-c1ae1ad7fbdc"]}],"mendeley":{"formattedCitation":"(Arrow et al. 2014)","plainTextFormattedCitation":"(Arrow et al. 2014)","previouslyFormattedCitation":"(Arrow et al. 2014)"},"properties":{"noteIndex":0},"schema":"https://github.com/citation-style-language/schema/raw/master/csl-citation.json"}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(Arrow et al. 2014)</w:t>
      </w:r>
      <w:r w:rsidRPr="00A86EF6">
        <w:rPr>
          <w:rFonts w:ascii="Times New Roman" w:hAnsi="Times New Roman" w:cs="Times New Roman"/>
        </w:rPr>
        <w:fldChar w:fldCharType="end"/>
      </w:r>
      <w:r w:rsidRPr="00A86EF6">
        <w:rPr>
          <w:rFonts w:ascii="Times New Roman" w:hAnsi="Times New Roman" w:cs="Times New Roman"/>
        </w:rPr>
        <w:t xml:space="preserve">. </w:t>
      </w:r>
    </w:p>
    <w:p w14:paraId="30D62870" w14:textId="77777777" w:rsidR="00A12D67" w:rsidRPr="00A86EF6" w:rsidRDefault="00A12D67" w:rsidP="00A12D67">
      <w:pPr>
        <w:rPr>
          <w:rFonts w:ascii="Times New Roman" w:hAnsi="Times New Roman" w:cs="Times New Roman"/>
        </w:rPr>
      </w:pPr>
    </w:p>
    <w:p w14:paraId="22DA22E3" w14:textId="0421B1EA" w:rsidR="00A12D67" w:rsidRPr="00A86EF6" w:rsidRDefault="00A12D67" w:rsidP="00A12D67">
      <w:pPr>
        <w:rPr>
          <w:rFonts w:ascii="Times New Roman" w:hAnsi="Times New Roman" w:cs="Times New Roman"/>
        </w:rPr>
      </w:pPr>
      <w:r w:rsidRPr="00A86EF6">
        <w:rPr>
          <w:rFonts w:ascii="Times New Roman" w:hAnsi="Times New Roman" w:cs="Times New Roman"/>
        </w:rPr>
        <w:t xml:space="preserve">We focused on time preferences of practitioners working for land trusts in the USA. </w:t>
      </w:r>
      <w:r w:rsidRPr="00A86EF6">
        <w:rPr>
          <w:rFonts w:ascii="Times New Roman" w:hAnsi="Times New Roman" w:cs="Times New Roman"/>
          <w:highlight w:val="white"/>
        </w:rPr>
        <w:t xml:space="preserve">Land trusts are NGOs that protect land and water through ownership and easements </w:t>
      </w:r>
      <w:r w:rsidRPr="00A86EF6">
        <w:rPr>
          <w:rFonts w:ascii="Times New Roman" w:hAnsi="Times New Roman" w:cs="Times New Roman"/>
          <w:highlight w:val="white"/>
        </w:rPr>
        <w:fldChar w:fldCharType="begin" w:fldLock="1"/>
      </w:r>
      <w:r w:rsidR="00705BEE" w:rsidRPr="00A86EF6">
        <w:rPr>
          <w:rFonts w:ascii="Times New Roman" w:hAnsi="Times New Roman" w:cs="Times New Roman"/>
          <w:highlight w:val="white"/>
        </w:rPr>
        <w:instrText>ADDIN CSL_CITATION {"citationItems":[{"id":"ITEM-1","itemData":{"ISBN":"1584654481","author":[{"dropping-particle":"","family":"Brewer","given":"Richard","non-dropping-particle":"","parse-names":false,"suffix":""}],"id":"ITEM-1","issued":{"date-parts":[["2003"]]},"publisher":"UPNE","title":"Conservancy: The land trust movement in America","type":"book"},"uris":["http://www.mendeley.com/documents/?uuid=1e42d9c0-1337-4cb0-aafc-39071c74bcc8"]}],"mendeley":{"formattedCitation":"(Brewer 2003)","plainTextFormattedCitation":"(Brewer 2003)","previouslyFormattedCitation":"(Brewer 2003)"},"properties":{"noteIndex":0},"schema":"https://github.com/citation-style-language/schema/raw/master/csl-citation.json"}</w:instrText>
      </w:r>
      <w:r w:rsidRPr="00A86EF6">
        <w:rPr>
          <w:rFonts w:ascii="Times New Roman" w:hAnsi="Times New Roman" w:cs="Times New Roman"/>
          <w:highlight w:val="white"/>
        </w:rPr>
        <w:fldChar w:fldCharType="separate"/>
      </w:r>
      <w:r w:rsidR="002F042E" w:rsidRPr="00A86EF6">
        <w:rPr>
          <w:rFonts w:ascii="Times New Roman" w:hAnsi="Times New Roman" w:cs="Times New Roman"/>
          <w:noProof/>
          <w:highlight w:val="white"/>
        </w:rPr>
        <w:t>(Brewer 2003)</w:t>
      </w:r>
      <w:r w:rsidRPr="00A86EF6">
        <w:rPr>
          <w:rFonts w:ascii="Times New Roman" w:hAnsi="Times New Roman" w:cs="Times New Roman"/>
          <w:highlight w:val="white"/>
        </w:rPr>
        <w:fldChar w:fldCharType="end"/>
      </w:r>
      <w:r w:rsidRPr="00A86EF6">
        <w:rPr>
          <w:rFonts w:ascii="Times New Roman" w:hAnsi="Times New Roman" w:cs="Times New Roman"/>
          <w:highlight w:val="white"/>
        </w:rPr>
        <w:t>.</w:t>
      </w:r>
      <w:r w:rsidRPr="00A86EF6">
        <w:rPr>
          <w:rFonts w:ascii="Times New Roman" w:hAnsi="Times New Roman" w:cs="Times New Roman"/>
        </w:rPr>
        <w:t xml:space="preserve"> L</w:t>
      </w:r>
      <w:r w:rsidRPr="00A86EF6">
        <w:rPr>
          <w:rFonts w:ascii="Times New Roman" w:hAnsi="Times New Roman" w:cs="Times New Roman"/>
          <w:highlight w:val="white"/>
        </w:rPr>
        <w:t>and trusts have broad public support with over 6.3 million financial supporters and 16.7 million people visiting properties managed by land trusts for educational and/or recreational purposes in the USA in 20</w:t>
      </w:r>
      <w:r w:rsidRPr="00A86EF6">
        <w:rPr>
          <w:rFonts w:ascii="Times New Roman" w:hAnsi="Times New Roman" w:cs="Times New Roman"/>
        </w:rPr>
        <w:t xml:space="preserve">20 alone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{"citationItems":[{"id":"ITEM-1","itemData":{"author":[{"dropping-particle":"","family":"LTA","given":"","non-dropping-particle":"","parse-names":false,"suffix":""}],"id":"ITEM-1","issued":{"date-parts":[["2020"]]},"title":"National Land Trust Census","type":"report"},"uris":["http://www.mendeley.com/documents/?uuid=f15a1b8a-bcaf-4995-bb4f-89c2dbaa880e"]}],"mendeley":{"formattedCitation":"(LTA 2020)","plainTextFormattedCitation":"(LTA 2020)","previouslyFormattedCitation":"(LTA 2020)"},"properties":{"noteIndex":0},"schema":"https://github.com/citation-style-language/schema/raw/master/csl-citation.json"}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(LTA 2020)</w:t>
      </w:r>
      <w:r w:rsidRPr="00A86EF6">
        <w:rPr>
          <w:rFonts w:ascii="Times New Roman" w:hAnsi="Times New Roman" w:cs="Times New Roman"/>
        </w:rPr>
        <w:fldChar w:fldCharType="end"/>
      </w:r>
      <w:r w:rsidRPr="00A86EF6">
        <w:rPr>
          <w:rFonts w:ascii="Times New Roman" w:hAnsi="Times New Roman" w:cs="Times New Roman"/>
        </w:rPr>
        <w:t xml:space="preserve">. The land trust movement was a major contributor to conservation on private lands almost doubling between 2005 and 2015 in the USA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{"citationItems":[{"id":"ITEM-1","itemData":{"author":[{"dropping-particle":"","family":"LTA","given":"","non-dropping-particle":"","parse-names":false,"suffix":""}],"id":"ITEM-1","issued":{"date-parts":[["2016"]]},"title":"The 2015 National Land Trust Census Report","type":"report"},"uris":["http://www.mendeley.com/documents/?uuid=59f2906e-1d04-4009-b0ec-18349d1e8c1c"]}],"mendeley":{"formattedCitation":"(LTA 2016)","plainTextFormattedCitation":"(LTA 2016)","previouslyFormattedCitation":"(LTA 2016)"},"properties":{"noteIndex":0},"schema":"https://github.com/citation-style-language/schema/raw/master/csl-citation.json"}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(LTA 2016)</w:t>
      </w:r>
      <w:r w:rsidRPr="00A86EF6">
        <w:rPr>
          <w:rFonts w:ascii="Times New Roman" w:hAnsi="Times New Roman" w:cs="Times New Roman"/>
        </w:rPr>
        <w:fldChar w:fldCharType="end"/>
      </w:r>
      <w:r w:rsidRPr="00A86EF6">
        <w:rPr>
          <w:rFonts w:ascii="Times New Roman" w:hAnsi="Times New Roman" w:cs="Times New Roman"/>
        </w:rPr>
        <w:t xml:space="preserve">. This parallels a rapid growth of conservation on private lands in other countries (Nolte, 2018), often supported by land trusts and similar </w:t>
      </w:r>
      <w:r w:rsidRPr="00A86EF6">
        <w:rPr>
          <w:rFonts w:ascii="Times New Roman" w:hAnsi="Times New Roman" w:cs="Times New Roman"/>
        </w:rPr>
        <w:lastRenderedPageBreak/>
        <w:t>organizations (</w:t>
      </w:r>
      <w:proofErr w:type="spellStart"/>
      <w:r w:rsidRPr="00A86EF6">
        <w:rPr>
          <w:rFonts w:ascii="Times New Roman" w:hAnsi="Times New Roman" w:cs="Times New Roman"/>
          <w:noProof/>
        </w:rPr>
        <w:t>Slavíková</w:t>
      </w:r>
      <w:proofErr w:type="spellEnd"/>
      <w:r w:rsidRPr="00A86EF6">
        <w:rPr>
          <w:rFonts w:ascii="Times New Roman" w:hAnsi="Times New Roman" w:cs="Times New Roman"/>
          <w:noProof/>
        </w:rPr>
        <w:t xml:space="preserve"> et al., 2017)</w:t>
      </w:r>
      <w:r w:rsidRPr="00A86EF6">
        <w:rPr>
          <w:rFonts w:ascii="Times New Roman" w:hAnsi="Times New Roman" w:cs="Times New Roman"/>
        </w:rPr>
        <w:t xml:space="preserve">. For example, the area of private land in conservation nearly tripled from 2007 to 2011 in Australia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{"citationItems":[{"id":"ITEM-1","itemData":{"DOI":"10.1007/s00267-014-0329-4","ISSN":"14321009","PMID":"25053159","abstract":"Conservation covenants and easements have become essential tools to secure biodiversity outcomes on private land, and to assist in meeting international protection targets. In Australia, the number and spatial area of conservation covenants has grown significantly in the past decade. Yet there has been little research or detailed policy analysis of conservation covenanting in Australia. We sought to determine how conservation covenanting agencies were measuring the biodiversity conservation outcomes achieved on covenanted properties, and factors inhibiting or contributing to measuring these outcomes. In addition, we also investigated the drivers and constraints associated with actually delivering the biodiversity outcomes, drawing on detailed input from covenanting programs. Although all conservation covenanting programs had the broad aim of maintaining or improving biodiversity in their covenants in the long term, the specific stated objectives of conservation covenanting programs varied. Programs undertook monitoring and evaluation in different ways and at different spatial and temporal scales. Thus, it was difficult to determine the extent Australian conservation covenanting agencies were measuring the biodiversity conservation outcomes achieved on covenanted properties on a national scale. Lack of time available to covenantors to undertake management was one of the biggest impediments to achieving biodiversity conservation outcomes. A lack of financial resources and human capital to monitor, knowing what to monitor, inconsistent monitoring methodologies, a lack of benchmark data, and length of time to achieve outcomes were all considered potential barriers to monitoring the biodiversity conservation outcomes of conservation covenants. © 2014 Springer Science+Business Media.","author":[{"dropping-particle":"","family":"Fitzsimons","given":"James A.","non-dropping-particle":"","parse-names":false,"suffix":""},{"dropping-particle":"Ben","family":"Carr","given":"C.","non-dropping-particle":"","parse-names":false,"suffix":""}],"container-title":"Environmental Management","id":"ITEM-1","issue":"3","issued":{"date-parts":[["2014"]]},"page":"606-616","title":"Conservation covenants on private land: Issues with measuring and achieving biodiversity outcomes in Australia","type":"article-journal","volume":"54"},"uris":["http://www.mendeley.com/documents/?uuid=35531074-f7f9-4920-883a-518e15da9b9f"]}],"mendeley":{"formattedCitation":"(Fitzsimons &amp; Carr 2014)","plainTextFormattedCitation":"(Fitzsimons &amp; Carr 2014)","previouslyFormattedCitation":"(Fitzsimons &amp; Carr 2014)"},"properties":{"noteIndex":0},"schema":"https://github.com/citation-style-language/schema/raw/master/csl-citation.json"}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(Fitzsimons &amp; Carr 2014)</w:t>
      </w:r>
      <w:r w:rsidRPr="00A86EF6">
        <w:rPr>
          <w:rFonts w:ascii="Times New Roman" w:hAnsi="Times New Roman" w:cs="Times New Roman"/>
        </w:rPr>
        <w:fldChar w:fldCharType="end"/>
      </w:r>
      <w:r w:rsidRPr="00A86EF6">
        <w:rPr>
          <w:rFonts w:ascii="Times New Roman" w:hAnsi="Times New Roman" w:cs="Times New Roman"/>
        </w:rPr>
        <w:t xml:space="preserve"> and increased by 35% in Brazil from 2005 to 2015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{"citationItems":[{"id":"ITEM-1","itemData":{"DOI":"10.1016/j.jnc.2015.09.007","ISSN":"16171381","abstract":"Traditional strategies to stem declines in biodiversity include the establishment of public protected area networks. However, private lands are an increasingly important component of contemporary reserve networks. Despite the increasing recognition of the value of private lands for conservation little is known about these areas. Consequently, this study aimed to re-evaluate the changes in private reserves in Brazil since 2005. Brazil's private reserve system is represented by 1182 reserves, recognized under federal law and created to protect nature in perpetuity. These reserves protect 7502km2 of land and are distributed across seven terrestrial biomes. This is an overall increase of 35% in the number of reserves (n = 753) and 3265 km2 of protected land (&lt;0.05% of Brazilian terrestrial extent) since 2005. Forty-eight percent of the reserves (n = 572) are each smaller than 0.5 km2. While 749 (67%) of all private reserves (n = 1,182) are located in the Atlantic Forest biome, 38% of the overall area protected under the private reserve system is in the Pantanal biome, which has only 10 reserves. For landowners, the establishment of these reserves is a costly and bureaucratic process. Few economic incentives to establish reserves are available and comprise mostly tax breaks and funding from NGOs to assist with the establishment and management activities. The private reserve network provides valuable contributions to watershed and species conservation in Brazil, despite their limited size and challenges to create and manage these areas. Greater funding opportunities to landowners can be a catalyst for the establishment of reserves beyond the Atlantic Forest biome.","author":[{"dropping-particle":"","family":"Pegas","given":"Fernanda de Vasconcellos","non-dropping-particle":"","parse-names":false,"suffix":""},{"dropping-particle":"","family":"Castley","given":"J. Guy","non-dropping-particle":"","parse-names":false,"suffix":""}],"container-title":"Journal for Nature Conservation","id":"ITEM-1","issued":{"date-parts":[["2016"]]},"page":"14-24","publisher":"Elsevier GmbH.","title":"Private reserves in Brazil: Distribution patterns, logistical challenges, and conservation contributions","type":"article-journal","volume":"29"},"uris":["http://www.mendeley.com/documents/?uuid=b1cb4a06-d550-4e0f-a0cc-801ce1e45bf2"]}],"mendeley":{"formattedCitation":"(Pegas &amp; Castley 2016)","plainTextFormattedCitation":"(Pegas &amp; Castley 2016)","previouslyFormattedCitation":"(Pegas &amp; Castley 2016)"},"properties":{"noteIndex":0},"schema":"https://github.com/citation-style-language/schema/raw/master/csl-citation.json"}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(Pegas &amp; Castley 2016)</w:t>
      </w:r>
      <w:r w:rsidRPr="00A86EF6">
        <w:rPr>
          <w:rFonts w:ascii="Times New Roman" w:hAnsi="Times New Roman" w:cs="Times New Roman"/>
        </w:rPr>
        <w:fldChar w:fldCharType="end"/>
      </w:r>
      <w:r w:rsidRPr="00A86EF6">
        <w:rPr>
          <w:rFonts w:ascii="Times New Roman" w:hAnsi="Times New Roman" w:cs="Times New Roman"/>
        </w:rPr>
        <w:t>. Land trusts thus provide</w:t>
      </w:r>
      <w:r w:rsidRPr="00A86EF6">
        <w:rPr>
          <w:rFonts w:ascii="Times New Roman" w:hAnsi="Times New Roman" w:cs="Times New Roman"/>
          <w:highlight w:val="white"/>
        </w:rPr>
        <w:t xml:space="preserve"> one major way to advance conservation and biodiversity goals. </w:t>
      </w:r>
    </w:p>
    <w:p w14:paraId="25791BE8" w14:textId="77777777" w:rsidR="00A12D67" w:rsidRPr="00A86EF6" w:rsidRDefault="00A12D67" w:rsidP="00A12D67">
      <w:pPr>
        <w:rPr>
          <w:rFonts w:ascii="Times New Roman" w:hAnsi="Times New Roman" w:cs="Times New Roman"/>
        </w:rPr>
      </w:pPr>
    </w:p>
    <w:p w14:paraId="32306B06" w14:textId="196AC99F" w:rsidR="00A12D67" w:rsidRPr="00A86EF6" w:rsidRDefault="00A12D67" w:rsidP="00A12D67">
      <w:pPr>
        <w:rPr>
          <w:rFonts w:ascii="Times New Roman" w:hAnsi="Times New Roman" w:cs="Times New Roman"/>
        </w:rPr>
      </w:pPr>
      <w:r w:rsidRPr="00A86EF6">
        <w:rPr>
          <w:rFonts w:ascii="Times New Roman" w:hAnsi="Times New Roman" w:cs="Times New Roman"/>
        </w:rPr>
        <w:t xml:space="preserve">Issues surrounding time preference are highly relevant to land trust decision-making. These organizations actively pursue land protection, a long-term environmental investment that involves weighting benefits and costs through time. Additionally, land trusts manage expenses, loans, donations, and other financial transactions that also involve intertemporal trade-offs. Furthermore, there is a rich diversity of these organizations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{"citationItems":[{"id":"ITEM-1","itemData":{"author":[{"dropping-particle":"","family":"LTA","given":"","non-dropping-particle":"","parse-names":false,"suffix":""}],"id":"ITEM-1","issued":{"date-parts":[["2020"]]},"title":"National Land Trust Census","type":"report"},"uris":["http://www.mendeley.com/documents/?uuid=f15a1b8a-bcaf-4995-bb4f-89c2dbaa880e"]},{"id":"ITEM-2","itemData":{"DOI":"10.1111/j.1523-1739.2004.00401.x","ISSN":"08888892","abstract":"Land trusts, partnered with government agencies or acting alone, are working to conserve habitat, open space, and working landscapes on private land. Spending both public and private funds, such institutions frequently acquire less than full title by purchasing or accepting donations of conservation easements. These title and organizational arrangements are evolving so fast that it is difficult to assess their conservation accomplishments and long-term viability. To understand the contribution of these arrangements to the preservation and restoration of biodiversity, conservation biologists need to identify the biological resources likely to be conserved and those likely to be left unprotected through easements held by land trusts. We describe land trusts and conservation easements and why they are currently an attractive approach to land protection. Our review of the literature showed that little information is available on (1) the resulting pattern of protected lands and resources being conserved, (2) the emerging institutions that hold conservation easements and the landowners they work with, and (3) the distribution of costs and benefits of land trusts and easements to communities and the general public. The prescriptive literature on how to establish land trusts and negotiate easements is extensive. However, easily available information on protected resources is too aggregated to determine what is actually being conserved, and more detailed data is widely scattered and hence difficult to synthesize. The social science literature provides some insight into the motives of landowners who participate but offers little about the variety of institutions or which type of institution works best in particular ecological and political settings. Equally undeveloped is our understanding of the inherent tension between the public and private benefits of this widely used incentive-based conservation strategy. Interdisciplinary research is needed to determine the ecological and social consequences of acquiring partial interest in private land for conservation purposes.","author":[{"dropping-particle":"","family":"Merenlender","given":"A. M.","non-dropping-particle":"","parse-names":false,"suffix":""},{"dropping-particle":"","family":"Huntsinger","given":"L.","non-dropping-particle":"","parse-names":false,"suffix":""},{"dropping-particle":"","family":"Guthey","given":"G.","non-dropping-particle":"","parse-names":false,"suffix":""},{"dropping-particle":"","family":"Fairfax","given":"S. K.","non-dropping-particle":"","parse-names":false,"suffix":""}],"container-title":"Conservation Biology","id":"ITEM-2","issue":"1","issued":{"date-parts":[["2004"]]},"page":"65-76","title":"Land Trusts and Conservation Easements: Who Is Conserving What for Whom?","type":"article-journal","volume":"18"},"uris":["http://www.mendeley.com/documents/?uuid=1ddce51e-c4b9-447e-a130-fa47fa73f053"]}],"mendeley":{"formattedCitation":"(Merenlender et al. 2004; LTA 2020)","plainTextFormattedCitation":"(Merenlender et al. 2004; LTA 2020)","previouslyFormattedCitation":"(Merenlender et al. 2004; LTA 2020)"},"properties":{"noteIndex":0},"schema":"https://github.com/citation-style-language/schema/raw/master/csl-citation.json"}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(Merenlender et al. 2004; LTA 2020)</w:t>
      </w:r>
      <w:r w:rsidRPr="00A86EF6">
        <w:rPr>
          <w:rFonts w:ascii="Times New Roman" w:hAnsi="Times New Roman" w:cs="Times New Roman"/>
        </w:rPr>
        <w:fldChar w:fldCharType="end"/>
      </w:r>
      <w:r w:rsidRPr="00A86EF6">
        <w:rPr>
          <w:rFonts w:ascii="Times New Roman" w:hAnsi="Times New Roman" w:cs="Times New Roman"/>
        </w:rPr>
        <w:t xml:space="preserve">, which allows us to span gradients in operating models in our study. Land trusts range from multibillion-dollar operations to volunteer-run organizations and they have varying priorities and approaches to conservation. For example, some believe in protection for land under immediate threat of development regardless of costs (i.e., immediate benefits), while others focus efforts on buying land not under immediate threat because they are focused more on long-term benefits. </w:t>
      </w:r>
    </w:p>
    <w:p w14:paraId="0686938F" w14:textId="77777777" w:rsidR="00A12D67" w:rsidRPr="00A86EF6" w:rsidRDefault="00A12D67" w:rsidP="00A12D67">
      <w:pPr>
        <w:rPr>
          <w:rFonts w:ascii="Times New Roman" w:hAnsi="Times New Roman" w:cs="Times New Roman"/>
        </w:rPr>
      </w:pPr>
    </w:p>
    <w:p w14:paraId="3D9C1C60" w14:textId="2AA4D0C4" w:rsidR="00236E6D" w:rsidRPr="00A86EF6" w:rsidRDefault="00A12D67" w:rsidP="005E54E2">
      <w:pPr>
        <w:rPr>
          <w:rFonts w:ascii="Times New Roman" w:hAnsi="Times New Roman" w:cs="Times New Roman"/>
          <w:color w:val="000000"/>
          <w:shd w:val="clear" w:color="auto" w:fill="FFFFFF"/>
        </w:rPr>
      </w:pPr>
      <w:r w:rsidRPr="00A86EF6">
        <w:rPr>
          <w:rFonts w:ascii="Times New Roman" w:hAnsi="Times New Roman" w:cs="Times New Roman"/>
        </w:rPr>
        <w:t>Using choice-based surveys, we estimated discount rates for conservation practitioners. We tested for differences in these rates between financial and environmental domains and between benefits experienced today and in the future. The focus of the study was to capture the variation, if any, of discount rates among land trust practitioners across the financial and environmental domains. To contextualize and illustrate the importance of such variation, we applied our survey results to a conservation prioritization model. We showed how the range of discount rates influences today’s protection priorities in terms of biodiversity within the southern Appalachian Mountains. With our prioritization model, w</w:t>
      </w:r>
      <w:r w:rsidRPr="00A86EF6">
        <w:rPr>
          <w:rFonts w:ascii="Times New Roman" w:hAnsi="Times New Roman" w:cs="Times New Roman"/>
          <w:color w:val="000000"/>
          <w:shd w:val="clear" w:color="auto" w:fill="FFFFFF"/>
        </w:rPr>
        <w:t>e demonstrate that such variation in discount rates can change where conservation actions should be taken today.</w:t>
      </w:r>
      <w:bookmarkEnd w:id="55"/>
    </w:p>
    <w:p w14:paraId="001C89B9" w14:textId="11DA2017" w:rsidR="00236E6D" w:rsidRPr="00A86EF6" w:rsidRDefault="00A12D67" w:rsidP="00622A4C">
      <w:pPr>
        <w:pStyle w:val="Heading2"/>
      </w:pPr>
      <w:bookmarkStart w:id="56" w:name="_Toc95471892"/>
      <w:r w:rsidRPr="00A86EF6">
        <w:t>Methods</w:t>
      </w:r>
      <w:bookmarkEnd w:id="56"/>
    </w:p>
    <w:p w14:paraId="61DC1FA0" w14:textId="7DC6C751" w:rsidR="003D63DF" w:rsidRPr="00A86EF6" w:rsidRDefault="00A12D67" w:rsidP="005720D7">
      <w:pPr>
        <w:pStyle w:val="Heading3"/>
      </w:pPr>
      <w:bookmarkStart w:id="57" w:name="_Toc95471893"/>
      <w:r w:rsidRPr="00A86EF6">
        <w:t>Survey methods</w:t>
      </w:r>
      <w:bookmarkEnd w:id="57"/>
    </w:p>
    <w:p w14:paraId="25D6BBCC" w14:textId="77777777" w:rsidR="00622A4C" w:rsidRPr="00A86EF6" w:rsidRDefault="00622A4C" w:rsidP="00622A4C">
      <w:pPr>
        <w:rPr>
          <w:rFonts w:ascii="Times New Roman" w:hAnsi="Times New Roman" w:cs="Times New Roman"/>
        </w:rPr>
      </w:pPr>
    </w:p>
    <w:p w14:paraId="27BA8A21" w14:textId="77777777" w:rsidR="00B1505C" w:rsidRPr="00A86EF6" w:rsidRDefault="00D269FD" w:rsidP="00B1505C">
      <w:pPr>
        <w:rPr>
          <w:rFonts w:ascii="Times New Roman" w:hAnsi="Times New Roman" w:cs="Times New Roman"/>
        </w:rPr>
      </w:pPr>
      <w:r w:rsidRPr="00A86EF6">
        <w:rPr>
          <w:rFonts w:ascii="Times New Roman" w:hAnsi="Times New Roman" w:cs="Times New Roman"/>
        </w:rPr>
        <w:t xml:space="preserve">We conducted a survey with land protection practitioners, who self-selected into the survey. We developed the survey based on a literature review, consultation with land trust experts, and piloting the survey. We used QuestionPro.com to conduct choice-based surveys using a dynamic multiple staircase method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Studies","id":"ITEM-1","issue":"4","issued":{"date-parts":[["2013"]]},"note":"This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methods","type":"article-journal","volume":"22"},"uris":["http://www.mendeley.com/documents/?uuid=c27480df-9c0b-4f1d-aeee-1807468956b3"]}],"mendeley":{"formattedCitation":"(Hardisty et al. 2013b)","plainTextFormattedCitation":"(Hardisty et al. 2013b)","previouslyFormattedCitation":"(Hardisty et al. 2013b)"},"properties":{"noteIndex":0},"schema":"https://github.com/citation-style-language/schema/raw/master/csl-citation.json"}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(Hardisty et al. 2013b)</w:t>
      </w:r>
      <w:r w:rsidRPr="00A86EF6">
        <w:rPr>
          <w:rFonts w:ascii="Times New Roman" w:hAnsi="Times New Roman" w:cs="Times New Roman"/>
        </w:rPr>
        <w:fldChar w:fldCharType="end"/>
      </w:r>
      <w:r w:rsidRPr="00A86EF6">
        <w:rPr>
          <w:rFonts w:ascii="Times New Roman" w:hAnsi="Times New Roman" w:cs="Times New Roman"/>
        </w:rPr>
        <w:t xml:space="preserve">. We conducted the survey at the primary professional conference for land trust practitioners in the USA, the 2019 National Land Trust Rally. We conducted 89 surveys, while 80 surveys were complete. 70 respondents provided the land trust that they work for (descriptive details Table </w:t>
      </w:r>
      <w:r w:rsidR="00A73766" w:rsidRPr="00A86EF6">
        <w:rPr>
          <w:rFonts w:ascii="Times New Roman" w:hAnsi="Times New Roman" w:cs="Times New Roman"/>
        </w:rPr>
        <w:t>3.</w:t>
      </w:r>
      <w:r w:rsidRPr="00A86EF6">
        <w:rPr>
          <w:rFonts w:ascii="Times New Roman" w:hAnsi="Times New Roman" w:cs="Times New Roman"/>
        </w:rPr>
        <w:t>1), which enabled us to compare their demographics to land trusts more broadly (SI Appendix Figure S</w:t>
      </w:r>
      <w:r w:rsidR="00E72415" w:rsidRPr="00A86EF6">
        <w:rPr>
          <w:rFonts w:ascii="Times New Roman" w:hAnsi="Times New Roman" w:cs="Times New Roman"/>
        </w:rPr>
        <w:t>3.</w:t>
      </w:r>
      <w:r w:rsidRPr="00A86EF6">
        <w:rPr>
          <w:rFonts w:ascii="Times New Roman" w:hAnsi="Times New Roman" w:cs="Times New Roman"/>
        </w:rPr>
        <w:t>1-</w:t>
      </w:r>
      <w:r w:rsidR="00E72415" w:rsidRPr="00A86EF6">
        <w:rPr>
          <w:rFonts w:ascii="Times New Roman" w:hAnsi="Times New Roman" w:cs="Times New Roman"/>
        </w:rPr>
        <w:t>3.</w:t>
      </w:r>
      <w:r w:rsidRPr="00A86EF6">
        <w:rPr>
          <w:rFonts w:ascii="Times New Roman" w:hAnsi="Times New Roman" w:cs="Times New Roman"/>
        </w:rPr>
        <w:t xml:space="preserve">4). Based on this comparison, we can be confident that we had a </w:t>
      </w:r>
      <w:r w:rsidR="00B1505C" w:rsidRPr="00A86EF6">
        <w:rPr>
          <w:rFonts w:ascii="Times New Roman" w:hAnsi="Times New Roman" w:cs="Times New Roman"/>
        </w:rPr>
        <w:t xml:space="preserve">reasonably representative sample of land trusts in the USA, even though participants must pay to attend the conference. </w:t>
      </w:r>
    </w:p>
    <w:p w14:paraId="385DF595" w14:textId="23BFDD18" w:rsidR="0007240B" w:rsidRPr="00A86EF6" w:rsidRDefault="0007240B">
      <w:pPr>
        <w:rPr>
          <w:rFonts w:ascii="Times New Roman" w:hAnsi="Times New Roman" w:cs="Times New Roman"/>
        </w:rPr>
      </w:pPr>
    </w:p>
    <w:p w14:paraId="00C454A1" w14:textId="18CF92B1" w:rsidR="00694C58" w:rsidRPr="00A86EF6" w:rsidRDefault="00C1379B" w:rsidP="00C1379B">
      <w:pPr>
        <w:pStyle w:val="Caption"/>
        <w:rPr>
          <w:rFonts w:cs="Times New Roman"/>
        </w:rPr>
      </w:pPr>
      <w:bookmarkStart w:id="58" w:name="_Toc95113350"/>
      <w:r w:rsidRPr="00B64A30">
        <w:rPr>
          <w:rFonts w:cs="Times New Roman"/>
          <w:b w:val="0"/>
          <w:bCs w:val="0"/>
        </w:rPr>
        <w:lastRenderedPageBreak/>
        <w:t xml:space="preserve">Table </w:t>
      </w:r>
      <w:r w:rsidR="0086136F" w:rsidRPr="00B64A30">
        <w:rPr>
          <w:rFonts w:cs="Times New Roman"/>
          <w:b w:val="0"/>
          <w:bCs w:val="0"/>
        </w:rPr>
        <w:fldChar w:fldCharType="begin"/>
      </w:r>
      <w:r w:rsidR="0086136F" w:rsidRPr="00B64A30">
        <w:rPr>
          <w:rFonts w:cs="Times New Roman"/>
          <w:b w:val="0"/>
          <w:bCs w:val="0"/>
        </w:rPr>
        <w:instrText xml:space="preserve"> STYLEREF 1 \s </w:instrText>
      </w:r>
      <w:r w:rsidR="0086136F" w:rsidRPr="00B64A30">
        <w:rPr>
          <w:rFonts w:cs="Times New Roman"/>
          <w:b w:val="0"/>
          <w:bCs w:val="0"/>
        </w:rPr>
        <w:fldChar w:fldCharType="separate"/>
      </w:r>
      <w:r w:rsidR="0086136F" w:rsidRPr="00B64A30">
        <w:rPr>
          <w:rFonts w:cs="Times New Roman"/>
          <w:b w:val="0"/>
          <w:bCs w:val="0"/>
          <w:noProof/>
        </w:rPr>
        <w:t>3</w:t>
      </w:r>
      <w:r w:rsidR="0086136F" w:rsidRPr="00B64A30">
        <w:rPr>
          <w:rFonts w:cs="Times New Roman"/>
          <w:b w:val="0"/>
          <w:bCs w:val="0"/>
        </w:rPr>
        <w:fldChar w:fldCharType="end"/>
      </w:r>
      <w:r w:rsidR="0086136F" w:rsidRPr="00B64A30">
        <w:rPr>
          <w:rFonts w:cs="Times New Roman"/>
          <w:b w:val="0"/>
          <w:bCs w:val="0"/>
        </w:rPr>
        <w:t>.</w:t>
      </w:r>
      <w:r w:rsidR="0086136F" w:rsidRPr="00B64A30">
        <w:rPr>
          <w:rFonts w:cs="Times New Roman"/>
          <w:b w:val="0"/>
          <w:bCs w:val="0"/>
        </w:rPr>
        <w:fldChar w:fldCharType="begin"/>
      </w:r>
      <w:r w:rsidR="0086136F" w:rsidRPr="00B64A30">
        <w:rPr>
          <w:rFonts w:cs="Times New Roman"/>
          <w:b w:val="0"/>
          <w:bCs w:val="0"/>
        </w:rPr>
        <w:instrText xml:space="preserve"> SEQ Table \* ARABIC \s 1 </w:instrText>
      </w:r>
      <w:r w:rsidR="0086136F" w:rsidRPr="00B64A30">
        <w:rPr>
          <w:rFonts w:cs="Times New Roman"/>
          <w:b w:val="0"/>
          <w:bCs w:val="0"/>
        </w:rPr>
        <w:fldChar w:fldCharType="separate"/>
      </w:r>
      <w:r w:rsidR="0086136F" w:rsidRPr="00B64A30">
        <w:rPr>
          <w:rFonts w:cs="Times New Roman"/>
          <w:b w:val="0"/>
          <w:bCs w:val="0"/>
          <w:noProof/>
        </w:rPr>
        <w:t>1</w:t>
      </w:r>
      <w:r w:rsidR="0086136F" w:rsidRPr="00B64A30">
        <w:rPr>
          <w:rFonts w:cs="Times New Roman"/>
          <w:b w:val="0"/>
          <w:bCs w:val="0"/>
        </w:rPr>
        <w:fldChar w:fldCharType="end"/>
      </w:r>
      <w:r w:rsidRPr="00B64A30">
        <w:rPr>
          <w:rFonts w:cs="Times New Roman"/>
          <w:b w:val="0"/>
          <w:bCs w:val="0"/>
        </w:rPr>
        <w:t>.</w:t>
      </w:r>
      <w:r w:rsidRPr="00A86EF6">
        <w:rPr>
          <w:rFonts w:cs="Times New Roman"/>
        </w:rPr>
        <w:t xml:space="preserve"> </w:t>
      </w:r>
      <w:r w:rsidRPr="00A86EF6">
        <w:rPr>
          <w:rFonts w:cs="Times New Roman"/>
          <w:b w:val="0"/>
          <w:bCs w:val="0"/>
        </w:rPr>
        <w:t>Descriptive statistics of respondents and their respective land trust (variable descriptions in SI Appendix Table S</w:t>
      </w:r>
      <w:r w:rsidR="00950F79" w:rsidRPr="00A86EF6">
        <w:rPr>
          <w:rFonts w:cs="Times New Roman"/>
          <w:b w:val="0"/>
          <w:bCs w:val="0"/>
        </w:rPr>
        <w:t>3.</w:t>
      </w:r>
      <w:r w:rsidRPr="00A86EF6">
        <w:rPr>
          <w:rFonts w:cs="Times New Roman"/>
          <w:b w:val="0"/>
          <w:bCs w:val="0"/>
        </w:rPr>
        <w:t>1). Liquid funds are represented in terms of the number of months that an organization could operate on liquid assets without any additiona</w:t>
      </w:r>
      <w:r w:rsidR="00694C58" w:rsidRPr="00A86EF6">
        <w:rPr>
          <w:rFonts w:cs="Times New Roman"/>
          <w:b w:val="0"/>
          <w:bCs w:val="0"/>
        </w:rPr>
        <w:t xml:space="preserve">l income, while personnel expenditures are the proportion of the organizations’ expenses that are due to personnel salaries and associated costs </w:t>
      </w:r>
      <w:r w:rsidR="00694C58" w:rsidRPr="00A86EF6">
        <w:rPr>
          <w:rFonts w:cs="Times New Roman"/>
          <w:b w:val="0"/>
          <w:bCs w:val="0"/>
        </w:rPr>
        <w:fldChar w:fldCharType="begin" w:fldLock="1"/>
      </w:r>
      <w:r w:rsidR="00705BEE" w:rsidRPr="00A86EF6">
        <w:rPr>
          <w:rFonts w:cs="Times New Roman"/>
          <w:b w:val="0"/>
          <w:bCs w:val="0"/>
        </w:rPr>
        <w:instrText>ADDIN CSL_CITATION {"citationItems":[{"id":"ITEM-1","itemData":{"DOI":"10.1002/ece3.1281","ISBN":"2045-7758","ISSN":"20457758","PMID":"25512840","abstract":"The effectiveness of conservation organizations is determined in part by how they adapt to changing conditions. Over the previous decade, economic conditions in the United States (US) showed marked variation including a period of rapid growth followed by a major recession. We examine how biodiversity conservation nonprofits in the US responded to these changes through their financial behaviors, focusing on a sample of 90 biodiversity conservation nonprofits and the largest individual organization (The Nature Conservancy; TNC). For the 90 sampled organizations, an analysis of financial ratios derived from tax return data revealed little response to economic conditions. Similarly, more detailed examination of conservation expenditures and land acquisition practices of TNC revealed only one significant relationship with economic conditions: TNC accepted a greater proportion of conservation easements as donated in more difficult economic conditions. Our results suggest that the financial behaviors of US biodiversity conservation nonprofits are unresponsive to economic conditions.","author":[{"dropping-particle":"","family":"Larson","given":"Eric R.","non-dropping-particle":"","parse-names":false,"suffix":""},{"dropping-particle":"","family":"Boyer","given":"Alison G.","non-dropping-particle":"","parse-names":false,"suffix":""},{"dropping-particle":"","family":"Armsworth","given":"Paul R.","non-dropping-particle":"","parse-names":false,"suffix":""}],"container-title":"Ecology and Evolution","id":"ITEM-1","issue":"23","issued":{"date-parts":[["2014"]]},"page":"4429-4443","title":"A lack of response of the financial behaviors of biodiversity conservation nonprofits to changing economic conditions","type":"article-journal","volume":"4"},"uris":["http://www.mendeley.com/documents/?uuid=4cadf8db-aed8-4a05-8532-384fda86bab8"]}],"mendeley":{"formattedCitation":"(Larson et al. 2014)","plainTextFormattedCitation":"(Larson et al. 2014)","previouslyFormattedCitation":"(Larson et al. 2014)"},"properties":{"noteIndex":0},"schema":"https://github.com/citation-style-language/schema/raw/master/csl-citation.json"}</w:instrText>
      </w:r>
      <w:r w:rsidR="00694C58" w:rsidRPr="00A86EF6">
        <w:rPr>
          <w:rFonts w:cs="Times New Roman"/>
          <w:b w:val="0"/>
          <w:bCs w:val="0"/>
        </w:rPr>
        <w:fldChar w:fldCharType="separate"/>
      </w:r>
      <w:r w:rsidR="002F042E" w:rsidRPr="00A86EF6">
        <w:rPr>
          <w:rFonts w:cs="Times New Roman"/>
          <w:b w:val="0"/>
          <w:bCs w:val="0"/>
          <w:noProof/>
        </w:rPr>
        <w:t>(Larson et al. 2014)</w:t>
      </w:r>
      <w:r w:rsidR="00694C58" w:rsidRPr="00A86EF6">
        <w:rPr>
          <w:rFonts w:cs="Times New Roman"/>
          <w:b w:val="0"/>
          <w:bCs w:val="0"/>
        </w:rPr>
        <w:fldChar w:fldCharType="end"/>
      </w:r>
      <w:r w:rsidR="00694C58" w:rsidRPr="00A86EF6">
        <w:rPr>
          <w:rFonts w:cs="Times New Roman"/>
          <w:b w:val="0"/>
          <w:bCs w:val="0"/>
        </w:rPr>
        <w:t>.</w:t>
      </w:r>
      <w:bookmarkEnd w:id="58"/>
      <w:r w:rsidR="00694C58" w:rsidRPr="00A86EF6">
        <w:rPr>
          <w:rFonts w:cs="Times New Roman"/>
          <w:b w:val="0"/>
          <w:bCs w:val="0"/>
        </w:rPr>
        <w:t xml:space="preserve"> </w:t>
      </w:r>
    </w:p>
    <w:tbl>
      <w:tblPr>
        <w:tblW w:w="0" w:type="auto"/>
        <w:tblBorders>
          <w:top w:val="single" w:sz="4" w:space="0" w:color="auto"/>
          <w:bottom w:val="single" w:sz="4" w:space="0" w:color="auto"/>
        </w:tblBorders>
        <w:tblLook w:val="0400" w:firstRow="0" w:lastRow="0" w:firstColumn="0" w:lastColumn="0" w:noHBand="0" w:noVBand="1"/>
      </w:tblPr>
      <w:tblGrid>
        <w:gridCol w:w="4315"/>
        <w:gridCol w:w="456"/>
        <w:gridCol w:w="1976"/>
        <w:gridCol w:w="1893"/>
      </w:tblGrid>
      <w:tr w:rsidR="00694C58" w:rsidRPr="00A86EF6" w14:paraId="21CFACD0" w14:textId="77777777" w:rsidTr="00C97E92">
        <w:tc>
          <w:tcPr>
            <w:tcW w:w="4315" w:type="dxa"/>
            <w:tcBorders>
              <w:top w:val="single" w:sz="4" w:space="0" w:color="auto"/>
              <w:bottom w:val="single" w:sz="4" w:space="0" w:color="auto"/>
            </w:tcBorders>
          </w:tcPr>
          <w:p w14:paraId="06EF4EAD"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Characteristic</w:t>
            </w:r>
          </w:p>
        </w:tc>
        <w:tc>
          <w:tcPr>
            <w:tcW w:w="0" w:type="auto"/>
            <w:tcBorders>
              <w:top w:val="single" w:sz="4" w:space="0" w:color="auto"/>
              <w:bottom w:val="single" w:sz="4" w:space="0" w:color="auto"/>
            </w:tcBorders>
          </w:tcPr>
          <w:p w14:paraId="25AA0071"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N</w:t>
            </w:r>
          </w:p>
        </w:tc>
        <w:tc>
          <w:tcPr>
            <w:tcW w:w="0" w:type="auto"/>
            <w:tcBorders>
              <w:top w:val="single" w:sz="4" w:space="0" w:color="auto"/>
              <w:bottom w:val="single" w:sz="4" w:space="0" w:color="auto"/>
            </w:tcBorders>
          </w:tcPr>
          <w:p w14:paraId="05DFB9DF"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Median (IQR)</w:t>
            </w:r>
          </w:p>
        </w:tc>
        <w:tc>
          <w:tcPr>
            <w:tcW w:w="0" w:type="auto"/>
            <w:tcBorders>
              <w:top w:val="single" w:sz="4" w:space="0" w:color="auto"/>
              <w:bottom w:val="single" w:sz="4" w:space="0" w:color="auto"/>
            </w:tcBorders>
          </w:tcPr>
          <w:p w14:paraId="72EA4E6D"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Source</w:t>
            </w:r>
          </w:p>
        </w:tc>
      </w:tr>
      <w:tr w:rsidR="00694C58" w:rsidRPr="00A86EF6" w14:paraId="3366AF29" w14:textId="77777777" w:rsidTr="00C97E92">
        <w:trPr>
          <w:trHeight w:val="288"/>
        </w:trPr>
        <w:tc>
          <w:tcPr>
            <w:tcW w:w="8593" w:type="dxa"/>
            <w:gridSpan w:val="4"/>
            <w:tcBorders>
              <w:top w:val="single" w:sz="4" w:space="0" w:color="auto"/>
            </w:tcBorders>
            <w:vAlign w:val="center"/>
          </w:tcPr>
          <w:p w14:paraId="37257783" w14:textId="77777777" w:rsidR="00694C58" w:rsidRPr="00A86EF6" w:rsidRDefault="00694C58" w:rsidP="00C97E92">
            <w:pPr>
              <w:spacing w:before="120" w:after="120"/>
              <w:rPr>
                <w:rFonts w:ascii="Times New Roman" w:hAnsi="Times New Roman" w:cs="Times New Roman"/>
                <w:i/>
                <w:iCs/>
              </w:rPr>
            </w:pPr>
            <w:r w:rsidRPr="00A86EF6">
              <w:rPr>
                <w:rFonts w:ascii="Times New Roman" w:hAnsi="Times New Roman" w:cs="Times New Roman"/>
                <w:i/>
                <w:iCs/>
              </w:rPr>
              <w:t>Respondent-specific traits</w:t>
            </w:r>
          </w:p>
        </w:tc>
      </w:tr>
      <w:tr w:rsidR="00694C58" w:rsidRPr="00A86EF6" w14:paraId="5F7326C9" w14:textId="77777777" w:rsidTr="00C97E92">
        <w:trPr>
          <w:trHeight w:val="432"/>
        </w:trPr>
        <w:tc>
          <w:tcPr>
            <w:tcW w:w="4315" w:type="dxa"/>
          </w:tcPr>
          <w:p w14:paraId="055A982E"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Respondent deals with financial aspects within their current role*</w:t>
            </w:r>
          </w:p>
        </w:tc>
        <w:tc>
          <w:tcPr>
            <w:tcW w:w="0" w:type="auto"/>
          </w:tcPr>
          <w:p w14:paraId="7F8CDFD8"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80</w:t>
            </w:r>
          </w:p>
        </w:tc>
        <w:tc>
          <w:tcPr>
            <w:tcW w:w="0" w:type="auto"/>
          </w:tcPr>
          <w:p w14:paraId="5A745814"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70.3%</w:t>
            </w:r>
          </w:p>
        </w:tc>
        <w:tc>
          <w:tcPr>
            <w:tcW w:w="0" w:type="auto"/>
          </w:tcPr>
          <w:p w14:paraId="3C63E5C9"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Survey</w:t>
            </w:r>
          </w:p>
        </w:tc>
      </w:tr>
      <w:tr w:rsidR="00694C58" w:rsidRPr="00A86EF6" w14:paraId="04DE8EAB" w14:textId="77777777" w:rsidTr="00C97E92">
        <w:trPr>
          <w:trHeight w:val="549"/>
        </w:trPr>
        <w:tc>
          <w:tcPr>
            <w:tcW w:w="4315" w:type="dxa"/>
          </w:tcPr>
          <w:p w14:paraId="5FA3D3E5"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 xml:space="preserve">Number of years respondent has worked in conservation </w:t>
            </w:r>
          </w:p>
        </w:tc>
        <w:tc>
          <w:tcPr>
            <w:tcW w:w="0" w:type="auto"/>
          </w:tcPr>
          <w:p w14:paraId="2B04E118"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80</w:t>
            </w:r>
          </w:p>
        </w:tc>
        <w:tc>
          <w:tcPr>
            <w:tcW w:w="0" w:type="auto"/>
          </w:tcPr>
          <w:p w14:paraId="753C1495"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10 (4; 22)</w:t>
            </w:r>
          </w:p>
        </w:tc>
        <w:tc>
          <w:tcPr>
            <w:tcW w:w="0" w:type="auto"/>
          </w:tcPr>
          <w:p w14:paraId="1CEE812E"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Survey</w:t>
            </w:r>
          </w:p>
        </w:tc>
      </w:tr>
      <w:tr w:rsidR="00694C58" w:rsidRPr="00A86EF6" w14:paraId="3957A263" w14:textId="77777777" w:rsidTr="00C97E92">
        <w:trPr>
          <w:trHeight w:val="549"/>
        </w:trPr>
        <w:tc>
          <w:tcPr>
            <w:tcW w:w="8593" w:type="dxa"/>
            <w:gridSpan w:val="4"/>
          </w:tcPr>
          <w:p w14:paraId="6913D823" w14:textId="77777777" w:rsidR="00694C58" w:rsidRPr="00A86EF6" w:rsidRDefault="00694C58" w:rsidP="00C97E92">
            <w:pPr>
              <w:spacing w:before="120" w:after="120"/>
              <w:rPr>
                <w:rFonts w:ascii="Times New Roman" w:hAnsi="Times New Roman" w:cs="Times New Roman"/>
                <w:i/>
                <w:iCs/>
              </w:rPr>
            </w:pPr>
            <w:r w:rsidRPr="00A86EF6">
              <w:rPr>
                <w:rFonts w:ascii="Times New Roman" w:hAnsi="Times New Roman" w:cs="Times New Roman"/>
                <w:i/>
                <w:iCs/>
              </w:rPr>
              <w:t>Financial Flexibility of Organization</w:t>
            </w:r>
          </w:p>
        </w:tc>
      </w:tr>
      <w:tr w:rsidR="00694C58" w:rsidRPr="00A86EF6" w14:paraId="4D71AE17" w14:textId="77777777" w:rsidTr="00C97E92">
        <w:trPr>
          <w:trHeight w:val="288"/>
        </w:trPr>
        <w:tc>
          <w:tcPr>
            <w:tcW w:w="4315" w:type="dxa"/>
          </w:tcPr>
          <w:p w14:paraId="71FD8A7A"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Land trust has a legacy program*</w:t>
            </w:r>
          </w:p>
        </w:tc>
        <w:tc>
          <w:tcPr>
            <w:tcW w:w="0" w:type="auto"/>
          </w:tcPr>
          <w:p w14:paraId="26B65459"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80</w:t>
            </w:r>
          </w:p>
        </w:tc>
        <w:tc>
          <w:tcPr>
            <w:tcW w:w="0" w:type="auto"/>
          </w:tcPr>
          <w:p w14:paraId="3BCE8EB5"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79.3%</w:t>
            </w:r>
          </w:p>
        </w:tc>
        <w:tc>
          <w:tcPr>
            <w:tcW w:w="0" w:type="auto"/>
          </w:tcPr>
          <w:p w14:paraId="7E458E51"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Survey</w:t>
            </w:r>
          </w:p>
        </w:tc>
      </w:tr>
      <w:tr w:rsidR="00694C58" w:rsidRPr="00A86EF6" w14:paraId="1981A2D6" w14:textId="77777777" w:rsidTr="00C97E92">
        <w:trPr>
          <w:trHeight w:val="288"/>
        </w:trPr>
        <w:tc>
          <w:tcPr>
            <w:tcW w:w="4315" w:type="dxa"/>
          </w:tcPr>
          <w:p w14:paraId="1D307B27"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Land trust borrows money*</w:t>
            </w:r>
          </w:p>
        </w:tc>
        <w:tc>
          <w:tcPr>
            <w:tcW w:w="0" w:type="auto"/>
          </w:tcPr>
          <w:p w14:paraId="67F155FE"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80</w:t>
            </w:r>
          </w:p>
        </w:tc>
        <w:tc>
          <w:tcPr>
            <w:tcW w:w="0" w:type="auto"/>
          </w:tcPr>
          <w:p w14:paraId="307CCE69"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47.0%</w:t>
            </w:r>
          </w:p>
        </w:tc>
        <w:tc>
          <w:tcPr>
            <w:tcW w:w="0" w:type="auto"/>
          </w:tcPr>
          <w:p w14:paraId="3F076384"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Survey</w:t>
            </w:r>
          </w:p>
        </w:tc>
      </w:tr>
      <w:tr w:rsidR="00694C58" w:rsidRPr="00A86EF6" w14:paraId="710C8266" w14:textId="77777777" w:rsidTr="00C97E92">
        <w:trPr>
          <w:trHeight w:val="288"/>
        </w:trPr>
        <w:tc>
          <w:tcPr>
            <w:tcW w:w="4315" w:type="dxa"/>
          </w:tcPr>
          <w:p w14:paraId="1D50A417"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Liabilities to Assets Ratio</w:t>
            </w:r>
          </w:p>
        </w:tc>
        <w:tc>
          <w:tcPr>
            <w:tcW w:w="0" w:type="auto"/>
          </w:tcPr>
          <w:p w14:paraId="39B3D09C"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68</w:t>
            </w:r>
          </w:p>
        </w:tc>
        <w:tc>
          <w:tcPr>
            <w:tcW w:w="0" w:type="auto"/>
          </w:tcPr>
          <w:p w14:paraId="4256CABC"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0.02 (0; 0.11)</w:t>
            </w:r>
          </w:p>
        </w:tc>
        <w:tc>
          <w:tcPr>
            <w:tcW w:w="0" w:type="auto"/>
          </w:tcPr>
          <w:p w14:paraId="16AC74E0"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GuideStar</w:t>
            </w:r>
          </w:p>
        </w:tc>
      </w:tr>
      <w:tr w:rsidR="00694C58" w:rsidRPr="00A86EF6" w14:paraId="34888E20" w14:textId="77777777" w:rsidTr="00C97E92">
        <w:trPr>
          <w:trHeight w:val="288"/>
        </w:trPr>
        <w:tc>
          <w:tcPr>
            <w:tcW w:w="4315" w:type="dxa"/>
          </w:tcPr>
          <w:p w14:paraId="07F378C5"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Liquid Funds</w:t>
            </w:r>
          </w:p>
        </w:tc>
        <w:tc>
          <w:tcPr>
            <w:tcW w:w="0" w:type="auto"/>
          </w:tcPr>
          <w:p w14:paraId="226CDED5"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68</w:t>
            </w:r>
          </w:p>
        </w:tc>
        <w:tc>
          <w:tcPr>
            <w:tcW w:w="0" w:type="auto"/>
          </w:tcPr>
          <w:p w14:paraId="45AD4CDF"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32.9 (12.9; 56.5)</w:t>
            </w:r>
          </w:p>
        </w:tc>
        <w:tc>
          <w:tcPr>
            <w:tcW w:w="0" w:type="auto"/>
          </w:tcPr>
          <w:p w14:paraId="246AE965"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GuideStar</w:t>
            </w:r>
          </w:p>
        </w:tc>
      </w:tr>
      <w:tr w:rsidR="00694C58" w:rsidRPr="00A86EF6" w14:paraId="460082ED" w14:textId="77777777" w:rsidTr="00C97E92">
        <w:trPr>
          <w:trHeight w:val="288"/>
        </w:trPr>
        <w:tc>
          <w:tcPr>
            <w:tcW w:w="4315" w:type="dxa"/>
          </w:tcPr>
          <w:p w14:paraId="75C13192"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Personnel Expenditure</w:t>
            </w:r>
          </w:p>
        </w:tc>
        <w:tc>
          <w:tcPr>
            <w:tcW w:w="0" w:type="auto"/>
          </w:tcPr>
          <w:p w14:paraId="0F97A6FA"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68</w:t>
            </w:r>
          </w:p>
        </w:tc>
        <w:tc>
          <w:tcPr>
            <w:tcW w:w="0" w:type="auto"/>
          </w:tcPr>
          <w:p w14:paraId="47ED7EE4"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0.34 (0.18; 0.56)</w:t>
            </w:r>
          </w:p>
        </w:tc>
        <w:tc>
          <w:tcPr>
            <w:tcW w:w="0" w:type="auto"/>
          </w:tcPr>
          <w:p w14:paraId="7D29C1E6"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GuideStar</w:t>
            </w:r>
          </w:p>
        </w:tc>
      </w:tr>
      <w:tr w:rsidR="00694C58" w:rsidRPr="00A86EF6" w14:paraId="7B670115" w14:textId="77777777" w:rsidTr="00C97E92">
        <w:trPr>
          <w:trHeight w:val="288"/>
        </w:trPr>
        <w:tc>
          <w:tcPr>
            <w:tcW w:w="8593" w:type="dxa"/>
            <w:gridSpan w:val="4"/>
          </w:tcPr>
          <w:p w14:paraId="1CAB8701" w14:textId="77777777" w:rsidR="00694C58" w:rsidRPr="00A86EF6" w:rsidRDefault="00694C58" w:rsidP="00C97E92">
            <w:pPr>
              <w:spacing w:before="120" w:after="120"/>
              <w:rPr>
                <w:rFonts w:ascii="Times New Roman" w:hAnsi="Times New Roman" w:cs="Times New Roman"/>
                <w:i/>
                <w:iCs/>
              </w:rPr>
            </w:pPr>
            <w:r w:rsidRPr="00A86EF6">
              <w:rPr>
                <w:rFonts w:ascii="Times New Roman" w:hAnsi="Times New Roman" w:cs="Times New Roman"/>
                <w:i/>
                <w:iCs/>
              </w:rPr>
              <w:t>Non-financial Characteristics of the Organization</w:t>
            </w:r>
          </w:p>
        </w:tc>
      </w:tr>
      <w:tr w:rsidR="00694C58" w:rsidRPr="00A86EF6" w14:paraId="6EB28BFA" w14:textId="77777777" w:rsidTr="00C97E92">
        <w:trPr>
          <w:trHeight w:val="288"/>
        </w:trPr>
        <w:tc>
          <w:tcPr>
            <w:tcW w:w="4315" w:type="dxa"/>
          </w:tcPr>
          <w:p w14:paraId="39A18D06"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 xml:space="preserve">Hectares owned and under easement </w:t>
            </w:r>
          </w:p>
        </w:tc>
        <w:tc>
          <w:tcPr>
            <w:tcW w:w="0" w:type="auto"/>
          </w:tcPr>
          <w:p w14:paraId="05ABE58B"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70</w:t>
            </w:r>
          </w:p>
        </w:tc>
        <w:tc>
          <w:tcPr>
            <w:tcW w:w="0" w:type="auto"/>
          </w:tcPr>
          <w:p w14:paraId="2E91A81D"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7170 (1100; 104,000)</w:t>
            </w:r>
          </w:p>
        </w:tc>
        <w:tc>
          <w:tcPr>
            <w:tcW w:w="0" w:type="auto"/>
          </w:tcPr>
          <w:p w14:paraId="24EB373B"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Land Trust Alliance</w:t>
            </w:r>
          </w:p>
        </w:tc>
      </w:tr>
      <w:tr w:rsidR="00694C58" w:rsidRPr="00A86EF6" w14:paraId="0BFE8557" w14:textId="77777777" w:rsidTr="00C97E92">
        <w:trPr>
          <w:trHeight w:val="288"/>
        </w:trPr>
        <w:tc>
          <w:tcPr>
            <w:tcW w:w="4315" w:type="dxa"/>
          </w:tcPr>
          <w:p w14:paraId="52B0E2D7"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 xml:space="preserve">Hectares owned </w:t>
            </w:r>
          </w:p>
        </w:tc>
        <w:tc>
          <w:tcPr>
            <w:tcW w:w="0" w:type="auto"/>
          </w:tcPr>
          <w:p w14:paraId="66FB3708"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70</w:t>
            </w:r>
          </w:p>
        </w:tc>
        <w:tc>
          <w:tcPr>
            <w:tcW w:w="0" w:type="auto"/>
          </w:tcPr>
          <w:p w14:paraId="4E7B2172"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238 (0; 1330)</w:t>
            </w:r>
          </w:p>
        </w:tc>
        <w:tc>
          <w:tcPr>
            <w:tcW w:w="0" w:type="auto"/>
          </w:tcPr>
          <w:p w14:paraId="64BEEFB3"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Land Trust Alliance</w:t>
            </w:r>
          </w:p>
        </w:tc>
      </w:tr>
      <w:tr w:rsidR="00694C58" w:rsidRPr="00A86EF6" w14:paraId="49EC71B3" w14:textId="77777777" w:rsidTr="00C97E92">
        <w:trPr>
          <w:trHeight w:val="288"/>
        </w:trPr>
        <w:tc>
          <w:tcPr>
            <w:tcW w:w="4315" w:type="dxa"/>
          </w:tcPr>
          <w:p w14:paraId="3E4E0FE1"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Accredited*</w:t>
            </w:r>
          </w:p>
        </w:tc>
        <w:tc>
          <w:tcPr>
            <w:tcW w:w="0" w:type="auto"/>
          </w:tcPr>
          <w:p w14:paraId="53C40A32"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70</w:t>
            </w:r>
          </w:p>
        </w:tc>
        <w:tc>
          <w:tcPr>
            <w:tcW w:w="0" w:type="auto"/>
          </w:tcPr>
          <w:p w14:paraId="22C809BD"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82.3%</w:t>
            </w:r>
          </w:p>
        </w:tc>
        <w:tc>
          <w:tcPr>
            <w:tcW w:w="0" w:type="auto"/>
          </w:tcPr>
          <w:p w14:paraId="6F2A6EE0"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Land Trust Alliance</w:t>
            </w:r>
          </w:p>
        </w:tc>
      </w:tr>
      <w:tr w:rsidR="00694C58" w:rsidRPr="00A86EF6" w14:paraId="2D7AAFB6" w14:textId="77777777" w:rsidTr="00C97E92">
        <w:trPr>
          <w:trHeight w:val="288"/>
        </w:trPr>
        <w:tc>
          <w:tcPr>
            <w:tcW w:w="4315" w:type="dxa"/>
          </w:tcPr>
          <w:p w14:paraId="0ED2B047"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Risk and Litigation Insurance*</w:t>
            </w:r>
          </w:p>
        </w:tc>
        <w:tc>
          <w:tcPr>
            <w:tcW w:w="0" w:type="auto"/>
          </w:tcPr>
          <w:p w14:paraId="43C15BE0"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70</w:t>
            </w:r>
          </w:p>
        </w:tc>
        <w:tc>
          <w:tcPr>
            <w:tcW w:w="0" w:type="auto"/>
          </w:tcPr>
          <w:p w14:paraId="6BEE702C"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71.5%</w:t>
            </w:r>
          </w:p>
        </w:tc>
        <w:tc>
          <w:tcPr>
            <w:tcW w:w="0" w:type="auto"/>
          </w:tcPr>
          <w:p w14:paraId="355232FC" w14:textId="77777777" w:rsidR="00694C58" w:rsidRPr="00A86EF6" w:rsidRDefault="00694C58" w:rsidP="00C97E92">
            <w:pPr>
              <w:rPr>
                <w:rFonts w:ascii="Times New Roman" w:hAnsi="Times New Roman" w:cs="Times New Roman"/>
              </w:rPr>
            </w:pPr>
            <w:r w:rsidRPr="00A86EF6">
              <w:rPr>
                <w:rFonts w:ascii="Times New Roman" w:hAnsi="Times New Roman" w:cs="Times New Roman"/>
              </w:rPr>
              <w:t>Land Trust Alliance</w:t>
            </w:r>
          </w:p>
        </w:tc>
      </w:tr>
    </w:tbl>
    <w:p w14:paraId="56B39B81" w14:textId="77777777" w:rsidR="00694C58" w:rsidRPr="00A86EF6" w:rsidRDefault="00694C58" w:rsidP="00694C58">
      <w:pPr>
        <w:rPr>
          <w:rFonts w:ascii="Times New Roman" w:hAnsi="Times New Roman" w:cs="Times New Roman"/>
        </w:rPr>
      </w:pPr>
      <w:r w:rsidRPr="00A86EF6">
        <w:rPr>
          <w:rFonts w:ascii="Times New Roman" w:hAnsi="Times New Roman" w:cs="Times New Roman"/>
        </w:rPr>
        <w:t>*Percent responded TRUE</w:t>
      </w:r>
    </w:p>
    <w:p w14:paraId="43617B28" w14:textId="77777777" w:rsidR="00694C58" w:rsidRPr="00A86EF6" w:rsidRDefault="00694C58" w:rsidP="00694C58">
      <w:pPr>
        <w:rPr>
          <w:rFonts w:ascii="Times New Roman" w:hAnsi="Times New Roman" w:cs="Times New Roman"/>
        </w:rPr>
      </w:pPr>
    </w:p>
    <w:p w14:paraId="467779F8" w14:textId="77777777" w:rsidR="0007240B" w:rsidRPr="00A86EF6" w:rsidRDefault="0007240B" w:rsidP="00D269FD">
      <w:pPr>
        <w:rPr>
          <w:rFonts w:ascii="Times New Roman" w:hAnsi="Times New Roman" w:cs="Times New Roman"/>
        </w:rPr>
      </w:pPr>
    </w:p>
    <w:p w14:paraId="50463079" w14:textId="77777777" w:rsidR="0007240B" w:rsidRPr="00A86EF6" w:rsidRDefault="0007240B">
      <w:pPr>
        <w:rPr>
          <w:rFonts w:ascii="Times New Roman" w:hAnsi="Times New Roman" w:cs="Times New Roman"/>
        </w:rPr>
      </w:pPr>
      <w:r w:rsidRPr="00A86EF6">
        <w:rPr>
          <w:rFonts w:ascii="Times New Roman" w:hAnsi="Times New Roman" w:cs="Times New Roman"/>
        </w:rPr>
        <w:br w:type="page"/>
      </w:r>
    </w:p>
    <w:p w14:paraId="6E3B8F43" w14:textId="028E0C8D" w:rsidR="00D269FD" w:rsidRPr="00A86EF6" w:rsidRDefault="00D269FD" w:rsidP="00D269FD">
      <w:pPr>
        <w:rPr>
          <w:rFonts w:ascii="Times New Roman" w:hAnsi="Times New Roman" w:cs="Times New Roman"/>
        </w:rPr>
      </w:pPr>
      <w:r w:rsidRPr="00A86EF6">
        <w:rPr>
          <w:rFonts w:ascii="Times New Roman" w:hAnsi="Times New Roman" w:cs="Times New Roman"/>
        </w:rPr>
        <w:lastRenderedPageBreak/>
        <w:t xml:space="preserve">Noting what has been found by similar time preference elicitation studies in other settings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{"citationItems":[{"id":"ITEM-1","itemData":{"DOI":"10.1111/conl.12770","author":[{"dropping-particle":"","family":"Hyman","given":"Amanda A.","non-dropping-particle":"","parse-names":false,"suffix":""},{"dropping-particle":"","family":"Armsworth","given":"Paul R.","non-dropping-particle":"","parse-names":false,"suffix":""},{"dropping-particle":"","family":"Gaoue","given":"Orou G","non-dropping-particle":"","parse-names":false,"suffix":""},{"dropping-particle":"","family":"Tamou","given":"Charles","non-dropping-particle":"","parse-names":false,"suffix":""}],"container-title":"Conservation Letters","id":"ITEM-1","issued":{"date-parts":[["2020"]]},"title":"How pastoralists weight future environmental benefits when managing natural resources","type":"article-journal"},"uris":["http://www.mendeley.com/documents/?uuid=06ca0a1d-b2f9-4bd9-983e-8b101e253cbb"]},{"id":"ITEM-2","itemData":{"ISSN":"10685502","abstract":"Copyright 2018 Western Agricultural Economics Association. Understanding individual discounting behavior of future costs and benefits is critical for designing environmental policy. Although there is some empirical evidence of hyperbolic discounting, others have found that exponential discounting is more accurate when behavioral factors are properly considered. Further, there is little research on how environmental discount rates differ from monetary rates. We use experimental methods to determine how individuals discount monetary and environmental goods. Our findings suggest that individual discounting behavior is approximately exponential, environmental goods are discounted at lower rates than monetary goods, and discount rates vary widely across environmental goods when accounting for appropriate behavioral factors.","author":[{"dropping-particle":"","family":"Green","given":"Gareth P.","non-dropping-particle":"","parse-names":false,"suffix":""},{"dropping-particle":"","family":"Richards","given":"Timothy J.","non-dropping-particle":"","parse-names":false,"suffix":""}],"container-title":"Journal of Agricultural and Resource Economics","id":"ITEM-2","issue":"2","issued":{"date-parts":[["2018"]]},"page":"215-232","title":"Discounting environmental goods","type":"article-journal","volume":"43"},"uris":["http://www.mendeley.com/documents/?uuid=04a310d1-c2aa-4004-9d2f-6f9e92a28a98"]}],"mendeley":{"formattedCitation":"(Green &amp; Richards 2018; Hyman et al. 2020)","manualFormatting":"(e.g., Green and Richards, 2018; Hyman et al., 2020)","plainTextFormattedCitation":"(Green &amp; Richards 2018; Hyman et al. 2020)","previouslyFormattedCitation":"(Green &amp; Richards 2018; Hyman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(e.g., Green and Richards, 2018; Hyman et al., 2020)</w:t>
      </w:r>
      <w:r w:rsidRPr="00A86EF6">
        <w:rPr>
          <w:rFonts w:ascii="Times New Roman" w:hAnsi="Times New Roman" w:cs="Times New Roman"/>
        </w:rPr>
        <w:fldChar w:fldCharType="end"/>
      </w:r>
      <w:r w:rsidRPr="00A86EF6">
        <w:rPr>
          <w:rFonts w:ascii="Times New Roman" w:hAnsi="Times New Roman" w:cs="Times New Roman"/>
        </w:rPr>
        <w:t xml:space="preserve">, we asked hypothetical choice questions relating to both financial and environmental domains (specifically forest protection) (SI Appendix). Our goal in so doing was to explore if there were differences between the two domains in how land protection practitioners compare future benefits and costs. Due to survey length limits, we asked respondents only about two timeframes for each of the domains. Had we instead focused on only one domain (e.g., financial), we may have been able to include more timeframes. Based upon feedback during the development stage of the survey, we used scenarios one year and 10 years out because they are timeframes that most land trusts could relate to regardless of their size. We asked respondents to choose between a near-term (one-month) gain and a gain, specifically a donation, that would be received either in one year or 10 years in the future. Using a near-term delay, like our one month delay, adds uncertainty to all timeframes and has been shown to reduce present bias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{"citationItems":[{"id":"ITEM-1","itemData":{"DOI":"10.1016/j.ecolecon.2008.04.015","ISSN":"09218009","abstract":"While theory strongly suggests that restricting development rights should reduce land prices, empirical evidence of this effect has been hard to obtain. Largely based on this difficulty, legislation governing the tax benefits that easement donors may receive is periodically challenged. We collect data on 131 land transactions in South Central Wisconsin, including 19 cases of development-restricted parcels. When we use the whole sample to estimate the impact of conservation easements, we replicate the results of Nickerson and Lynch [Nickerson, C.J., Lynch, 2001. The effect of farmland preservation programs on farmland prices. American Journal of Agricultural Economics 83(2):341-351], finding a negative but statistically insignificant effect. However we then show that when the sample is appropriately restricted to a more homogenous group of land parcels, our ability to detect an effect increases dramatically. In particular, for vacant agricultural land we find a statistically significant negative impact of conservation easements that ranges up to 50% of land values. © 2008 Elsevier B.V. All rights reserved.","author":[{"dropping-particle":"","family":"Anderson","given":"Kathryn","non-dropping-particle":"","parse-names":false,"suffix":""},{"dropping-particle":"","family":"Weinhold","given":"Diana","non-dropping-particle":"","parse-names":false,"suffix":""}],"container-title":"Ecological Economics","id":"ITEM-1","issue":"1-2","issued":{"date-parts":[["2008"]]},"page":"437-446","publisher":"Elsevier B.V.","title":"Valuing future development rights: The costs of conservation easements","type":"article-journal","volume":"68"},"uris":["http://www.mendeley.com/documents/?uuid=547eb15a-651c-4563-b5e9-68cbc5ed7f49"]},{"id":"ITEM-2","itemData":{"ISSN":"10685502","abstract":"Copyright 2018 Western Agricultural Economics Association. Understanding individual discounting behavior of future costs and benefits is critical for designing environmental policy. Although there is some empirical evidence of hyperbolic discounting, others have found that exponential discounting is more accurate when behavioral factors are properly considered. Further, there is little research on how environmental discount rates differ from monetary rates. We use experimental methods to determine how individuals discount monetary and environmental goods. Our findings suggest that individual discounting behavior is approximately exponential, environmental goods are discounted at lower rates than monetary goods, and discount rates vary widely across environmental goods when accounting for appropriate behavioral factors.","author":[{"dropping-particle":"","family":"Green","given":"Gareth P.","non-dropping-particle":"","parse-names":false,"suffix":""},{"dropping-particle":"","family":"Richards","given":"Timothy J.","non-dropping-particle":"","parse-names":false,"suffix":""}],"container-title":"Journal of Agricultural and Resource Economics","id":"ITEM-2","issue":"2","issued":{"date-parts":[["2018"]]},"page":"215-232","title":"Discounting environmental goods","type":"article-journal","volume":"43"},"uris":["http://www.mendeley.com/documents/?uuid=04a310d1-c2aa-4004-9d2f-6f9e92a28a98"]}],"mendeley":{"formattedCitation":"(Anderson &amp; Weinhold 2008; Green &amp; Richards 2018)","plainTextFormattedCitation":"(Anderson &amp; Weinhold 2008; Green &amp; Richards 2018)","previouslyFormattedCitation":"(Anderson &amp; Weinhold 2008; Green &amp; Richards 2018)"},"properties":{"noteIndex":0},"schema":"https://github.com/citation-style-language/schema/raw/master/csl-citation.json"}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(Anderson &amp; Weinhold 2008; Green &amp; Richards 2018)</w:t>
      </w:r>
      <w:r w:rsidRPr="00A86EF6">
        <w:rPr>
          <w:rFonts w:ascii="Times New Roman" w:hAnsi="Times New Roman" w:cs="Times New Roman"/>
        </w:rPr>
        <w:fldChar w:fldCharType="end"/>
      </w:r>
      <w:r w:rsidRPr="00A86EF6">
        <w:rPr>
          <w:rFonts w:ascii="Times New Roman" w:hAnsi="Times New Roman" w:cs="Times New Roman"/>
        </w:rPr>
        <w:t xml:space="preserve">. </w:t>
      </w:r>
      <w:r w:rsidRPr="00A86EF6">
        <w:rPr>
          <w:rFonts w:ascii="Times New Roman" w:hAnsi="Times New Roman" w:cs="Times New Roman"/>
          <w:highlight w:val="white"/>
        </w:rPr>
        <w:t xml:space="preserve">For all domains, the ratio between near term and future rewards was the same to minimize framing effects </w:t>
      </w:r>
      <w:r w:rsidRPr="00A86EF6">
        <w:rPr>
          <w:rFonts w:ascii="Times New Roman" w:hAnsi="Times New Roman" w:cs="Times New Roman"/>
        </w:rPr>
        <w:t>and order of domains was randomized to minimize ordering effects.</w:t>
      </w:r>
    </w:p>
    <w:p w14:paraId="7DF3F7EB" w14:textId="77777777" w:rsidR="00D269FD" w:rsidRPr="00A86EF6" w:rsidRDefault="00D269FD" w:rsidP="00D269FD">
      <w:pPr>
        <w:rPr>
          <w:rFonts w:ascii="Times New Roman" w:hAnsi="Times New Roman" w:cs="Times New Roman"/>
        </w:rPr>
      </w:pPr>
    </w:p>
    <w:p w14:paraId="137AF8DF" w14:textId="77777777" w:rsidR="00D269FD" w:rsidRPr="00A86EF6" w:rsidRDefault="00D269FD" w:rsidP="00D269FD">
      <w:pPr>
        <w:rPr>
          <w:rFonts w:ascii="Times New Roman" w:hAnsi="Times New Roman" w:cs="Times New Roman"/>
        </w:rPr>
      </w:pPr>
      <w:r w:rsidRPr="00A86EF6">
        <w:rPr>
          <w:rFonts w:ascii="Times New Roman" w:hAnsi="Times New Roman" w:cs="Times New Roman"/>
        </w:rPr>
        <w:t xml:space="preserve">Based upon feedback during survey development, we specifically used donation-based scenarios (SI Appendix), </w:t>
      </w:r>
      <w:proofErr w:type="gramStart"/>
      <w:r w:rsidRPr="00A86EF6">
        <w:rPr>
          <w:rFonts w:ascii="Times New Roman" w:hAnsi="Times New Roman" w:cs="Times New Roman"/>
        </w:rPr>
        <w:t>similar to</w:t>
      </w:r>
      <w:proofErr w:type="gramEnd"/>
      <w:r w:rsidRPr="00A86EF6">
        <w:rPr>
          <w:rFonts w:ascii="Times New Roman" w:hAnsi="Times New Roman" w:cs="Times New Roman"/>
        </w:rPr>
        <w:t xml:space="preserve"> willingness-to-accept experiments. We used donation-based scenarios because it is a scenario that most land trusts are familiar with regardless of their size. We decided not to frame scenarios in terms of loans or endowment management, </w:t>
      </w:r>
      <w:proofErr w:type="gramStart"/>
      <w:r w:rsidRPr="00A86EF6">
        <w:rPr>
          <w:rFonts w:ascii="Times New Roman" w:hAnsi="Times New Roman" w:cs="Times New Roman"/>
        </w:rPr>
        <w:t>similar to</w:t>
      </w:r>
      <w:proofErr w:type="gramEnd"/>
      <w:r w:rsidRPr="00A86EF6">
        <w:rPr>
          <w:rFonts w:ascii="Times New Roman" w:hAnsi="Times New Roman" w:cs="Times New Roman"/>
        </w:rPr>
        <w:t xml:space="preserve"> willingness-to-pay experiments, because smaller land trusts will not necessarily have had exposure or experience with such transactions. </w:t>
      </w:r>
    </w:p>
    <w:p w14:paraId="54B6176A" w14:textId="10DE3260" w:rsidR="00236E6D" w:rsidRPr="00A86EF6" w:rsidRDefault="00236E6D" w:rsidP="005E54E2">
      <w:pPr>
        <w:rPr>
          <w:rFonts w:ascii="Times New Roman" w:hAnsi="Times New Roman" w:cs="Times New Roman"/>
        </w:rPr>
      </w:pPr>
    </w:p>
    <w:p w14:paraId="68AD2103" w14:textId="070F4A3A" w:rsidR="00236E6D" w:rsidRPr="00A86EF6" w:rsidRDefault="00180850" w:rsidP="005E54E2">
      <w:pPr>
        <w:rPr>
          <w:rFonts w:ascii="Times New Roman" w:hAnsi="Times New Roman" w:cs="Times New Roman"/>
        </w:rPr>
      </w:pPr>
      <w:r w:rsidRPr="00A86EF6">
        <w:rPr>
          <w:rFonts w:ascii="Times New Roman" w:hAnsi="Times New Roman" w:cs="Times New Roman"/>
        </w:rPr>
        <w:t xml:space="preserve">We also asked demographic questions (SI Appendix). If the respondent supplied the name of the organization they worked for, we used data provided by the Land Trust Alliance and Guidestar.org to gather organizational demographic information (Table </w:t>
      </w:r>
      <w:r w:rsidR="00A73766" w:rsidRPr="00A86EF6">
        <w:rPr>
          <w:rFonts w:ascii="Times New Roman" w:hAnsi="Times New Roman" w:cs="Times New Roman"/>
        </w:rPr>
        <w:t>3.</w:t>
      </w:r>
      <w:r w:rsidRPr="00A86EF6">
        <w:rPr>
          <w:rFonts w:ascii="Times New Roman" w:hAnsi="Times New Roman" w:cs="Times New Roman"/>
        </w:rPr>
        <w:t>1, SI Appendix Table S</w:t>
      </w:r>
      <w:r w:rsidR="00950F79" w:rsidRPr="00A86EF6">
        <w:rPr>
          <w:rFonts w:ascii="Times New Roman" w:hAnsi="Times New Roman" w:cs="Times New Roman"/>
        </w:rPr>
        <w:t>3.</w:t>
      </w:r>
      <w:r w:rsidRPr="00A86EF6">
        <w:rPr>
          <w:rFonts w:ascii="Times New Roman" w:hAnsi="Times New Roman" w:cs="Times New Roman"/>
        </w:rPr>
        <w:t xml:space="preserve">1). </w:t>
      </w:r>
    </w:p>
    <w:p w14:paraId="54D85252" w14:textId="4AF45468" w:rsidR="003D63DF" w:rsidRPr="00A86EF6" w:rsidRDefault="00180850" w:rsidP="005720D7">
      <w:pPr>
        <w:pStyle w:val="Heading3"/>
      </w:pPr>
      <w:bookmarkStart w:id="59" w:name="_Toc95471894"/>
      <w:r w:rsidRPr="00A86EF6">
        <w:t>Functional form for discounting</w:t>
      </w:r>
      <w:bookmarkEnd w:id="59"/>
    </w:p>
    <w:p w14:paraId="2B75F100" w14:textId="77777777" w:rsidR="00622A4C" w:rsidRPr="00A86EF6" w:rsidRDefault="00622A4C" w:rsidP="00622A4C">
      <w:pPr>
        <w:rPr>
          <w:rFonts w:ascii="Times New Roman" w:hAnsi="Times New Roman" w:cs="Times New Roman"/>
        </w:rPr>
      </w:pPr>
    </w:p>
    <w:p w14:paraId="3725EA31" w14:textId="77777777" w:rsidR="006011D7" w:rsidRPr="00A86EF6" w:rsidRDefault="006011D7" w:rsidP="006011D7">
      <w:pPr>
        <w:rPr>
          <w:rFonts w:ascii="Times New Roman" w:hAnsi="Times New Roman" w:cs="Times New Roman"/>
          <w:highlight w:val="white"/>
        </w:rPr>
      </w:pPr>
      <w:r w:rsidRPr="00A86EF6">
        <w:rPr>
          <w:rFonts w:ascii="Times New Roman" w:hAnsi="Times New Roman" w:cs="Times New Roman"/>
          <w:highlight w:val="white"/>
        </w:rPr>
        <w:t xml:space="preserve">We estimated discount rates based on the traditional exponential model. A subject would be indifferent between two options assuming exponential discounting if: </w:t>
      </w:r>
    </w:p>
    <w:p w14:paraId="44961D29" w14:textId="77777777" w:rsidR="006011D7" w:rsidRPr="00A86EF6" w:rsidRDefault="006011D7" w:rsidP="006011D7">
      <w:pPr>
        <w:rPr>
          <w:rFonts w:ascii="Times New Roman" w:hAnsi="Times New Roman" w:cs="Times New Roman"/>
          <w:highlight w:val="white"/>
        </w:rPr>
      </w:pPr>
    </w:p>
    <w:p w14:paraId="4DE9930C" w14:textId="77777777" w:rsidR="006011D7" w:rsidRPr="00A86EF6" w:rsidRDefault="006011D7" w:rsidP="006011D7">
      <w:pPr>
        <w:rPr>
          <w:rFonts w:ascii="Times New Roman" w:hAnsi="Times New Roman" w:cs="Times New Roman"/>
        </w:rPr>
      </w:pPr>
      <m:oMathPara>
        <m:oMath>
          <m:r>
            <w:rPr>
              <w:rFonts w:ascii="Cambria Math" w:eastAsia="Cambria Math" w:hAnsi="Cambria Math" w:cs="Times New Roman"/>
              <w:highlight w:val="white"/>
            </w:rPr>
            <m:t>V= A*exp(-</m:t>
          </m:r>
          <m:r>
            <m:rPr>
              <m:sty m:val="p"/>
            </m:rPr>
            <w:rPr>
              <w:rFonts w:ascii="Cambria Math" w:eastAsia="Cambria Math" w:hAnsi="Cambria Math" w:cs="Times New Roman"/>
              <w:highlight w:val="white"/>
            </w:rPr>
            <m:t>δ</m:t>
          </m:r>
          <m:r>
            <w:rPr>
              <w:rFonts w:ascii="Cambria Math" w:eastAsia="Cambria Math" w:hAnsi="Cambria Math" w:cs="Times New Roman"/>
              <w:highlight w:val="white"/>
            </w:rPr>
            <m:t>t)</m:t>
          </m:r>
        </m:oMath>
      </m:oMathPara>
    </w:p>
    <w:p w14:paraId="14BB1572" w14:textId="77777777" w:rsidR="006011D7" w:rsidRPr="00A86EF6" w:rsidRDefault="006011D7" w:rsidP="006011D7">
      <w:pPr>
        <w:ind w:left="2880" w:firstLine="720"/>
        <w:rPr>
          <w:rFonts w:ascii="Times New Roman" w:eastAsia="Cambria Math" w:hAnsi="Times New Roman" w:cs="Times New Roman"/>
          <w:highlight w:val="white"/>
        </w:rPr>
      </w:pPr>
      <m:oMath>
        <m:r>
          <w:rPr>
            <w:rFonts w:ascii="Cambria Math" w:eastAsia="Cambria Math" w:hAnsi="Cambria Math" w:cs="Times New Roman"/>
            <w:highlight w:val="white"/>
          </w:rPr>
          <m:t>δ= -</m:t>
        </m:r>
        <m:f>
          <m:fPr>
            <m:ctrlPr>
              <w:rPr>
                <w:rFonts w:ascii="Cambria Math" w:eastAsia="Cambria Math" w:hAnsi="Cambria Math" w:cs="Times New Roman"/>
              </w:rPr>
            </m:ctrlPr>
          </m:fPr>
          <m:num>
            <m:r>
              <w:rPr>
                <w:rFonts w:ascii="Cambria Math" w:eastAsia="Cambria Math" w:hAnsi="Cambria Math" w:cs="Times New Roman"/>
              </w:rPr>
              <m:t>1</m:t>
            </m:r>
          </m:num>
          <m:den>
            <m:r>
              <w:rPr>
                <w:rFonts w:ascii="Cambria Math" w:eastAsia="Cambria Math" w:hAnsi="Cambria Math" w:cs="Times New Roman"/>
              </w:rPr>
              <m:t>t</m:t>
            </m:r>
          </m:den>
        </m:f>
        <m:r>
          <w:rPr>
            <w:rFonts w:ascii="Cambria Math" w:eastAsia="Cambria Math" w:hAnsi="Cambria Math" w:cs="Times New Roman"/>
            <w:highlight w:val="white"/>
          </w:rPr>
          <m:t>ln(</m:t>
        </m:r>
        <m:f>
          <m:fPr>
            <m:ctrlPr>
              <w:rPr>
                <w:rFonts w:ascii="Cambria Math" w:eastAsia="Cambria Math" w:hAnsi="Cambria Math" w:cs="Times New Roman"/>
              </w:rPr>
            </m:ctrlPr>
          </m:fPr>
          <m:num>
            <m:r>
              <w:rPr>
                <w:rFonts w:ascii="Cambria Math" w:eastAsia="Cambria Math" w:hAnsi="Cambria Math" w:cs="Times New Roman"/>
              </w:rPr>
              <m:t>V</m:t>
            </m:r>
          </m:num>
          <m:den>
            <m:r>
              <w:rPr>
                <w:rFonts w:ascii="Cambria Math" w:eastAsia="Cambria Math" w:hAnsi="Cambria Math" w:cs="Times New Roman"/>
              </w:rPr>
              <m:t>A</m:t>
            </m:r>
          </m:den>
        </m:f>
        <m:r>
          <w:rPr>
            <w:rFonts w:ascii="Cambria Math" w:eastAsia="Cambria Math" w:hAnsi="Cambria Math" w:cs="Times New Roman"/>
          </w:rPr>
          <m:t>)</m:t>
        </m:r>
      </m:oMath>
      <w:r w:rsidRPr="00A86EF6">
        <w:rPr>
          <w:rFonts w:ascii="Times New Roman" w:eastAsia="Cambria Math" w:hAnsi="Times New Roman" w:cs="Times New Roman"/>
        </w:rPr>
        <w:t xml:space="preserve"> </w:t>
      </w:r>
      <w:r w:rsidRPr="00A86EF6">
        <w:rPr>
          <w:rFonts w:ascii="Times New Roman" w:hAnsi="Times New Roman" w:cs="Times New Roman"/>
        </w:rPr>
        <w:t xml:space="preserve">    </w:t>
      </w:r>
      <w:r w:rsidRPr="00A86EF6">
        <w:rPr>
          <w:rFonts w:ascii="Times New Roman" w:hAnsi="Times New Roman" w:cs="Times New Roman"/>
        </w:rPr>
        <w:tab/>
      </w:r>
      <w:r w:rsidRPr="00A86EF6">
        <w:rPr>
          <w:rFonts w:ascii="Times New Roman" w:hAnsi="Times New Roman" w:cs="Times New Roman"/>
        </w:rPr>
        <w:tab/>
      </w:r>
      <w:r w:rsidRPr="00A86EF6">
        <w:rPr>
          <w:rFonts w:ascii="Times New Roman" w:hAnsi="Times New Roman" w:cs="Times New Roman"/>
        </w:rPr>
        <w:tab/>
      </w:r>
      <w:r w:rsidRPr="00A86EF6">
        <w:rPr>
          <w:rFonts w:ascii="Times New Roman" w:hAnsi="Times New Roman" w:cs="Times New Roman"/>
        </w:rPr>
        <w:tab/>
        <w:t xml:space="preserve"> </w:t>
      </w:r>
      <w:r w:rsidRPr="00A86EF6">
        <w:rPr>
          <w:rFonts w:ascii="Times New Roman" w:eastAsia="Cambria Math" w:hAnsi="Times New Roman" w:cs="Times New Roman"/>
        </w:rPr>
        <w:t>Eq. 1</w:t>
      </w:r>
    </w:p>
    <w:p w14:paraId="683260F9" w14:textId="77777777" w:rsidR="006011D7" w:rsidRPr="00A86EF6" w:rsidRDefault="006011D7" w:rsidP="006011D7">
      <w:pPr>
        <w:jc w:val="center"/>
        <w:rPr>
          <w:rFonts w:ascii="Times New Roman" w:hAnsi="Times New Roman" w:cs="Times New Roman"/>
          <w:highlight w:val="white"/>
        </w:rPr>
      </w:pPr>
    </w:p>
    <w:p w14:paraId="6FBF10E3" w14:textId="77777777" w:rsidR="006011D7" w:rsidRPr="00A86EF6" w:rsidRDefault="006011D7" w:rsidP="006011D7">
      <w:pPr>
        <w:rPr>
          <w:rFonts w:ascii="Times New Roman" w:hAnsi="Times New Roman" w:cs="Times New Roman"/>
          <w:strike/>
          <w:highlight w:val="white"/>
        </w:rPr>
      </w:pPr>
      <w:r w:rsidRPr="00A86EF6">
        <w:rPr>
          <w:rFonts w:ascii="Times New Roman" w:hAnsi="Times New Roman" w:cs="Times New Roman"/>
          <w:highlight w:val="white"/>
        </w:rPr>
        <w:t xml:space="preserve">where </w:t>
      </w:r>
      <w:r w:rsidRPr="00A86EF6">
        <w:rPr>
          <w:rFonts w:ascii="Times New Roman" w:hAnsi="Times New Roman" w:cs="Times New Roman"/>
          <w:i/>
          <w:iCs/>
          <w:highlight w:val="white"/>
        </w:rPr>
        <w:t>V</w:t>
      </w:r>
      <w:r w:rsidRPr="00A86EF6">
        <w:rPr>
          <w:rFonts w:ascii="Times New Roman" w:hAnsi="Times New Roman" w:cs="Times New Roman"/>
          <w:highlight w:val="white"/>
        </w:rPr>
        <w:t xml:space="preserve"> is the present value of a good, </w:t>
      </w:r>
      <w:r w:rsidRPr="00A86EF6">
        <w:rPr>
          <w:rFonts w:ascii="Times New Roman" w:hAnsi="Times New Roman" w:cs="Times New Roman"/>
          <w:i/>
          <w:iCs/>
          <w:highlight w:val="white"/>
        </w:rPr>
        <w:t>A</w:t>
      </w:r>
      <w:r w:rsidRPr="00A86EF6">
        <w:rPr>
          <w:rFonts w:ascii="Times New Roman" w:hAnsi="Times New Roman" w:cs="Times New Roman"/>
          <w:highlight w:val="white"/>
        </w:rPr>
        <w:t xml:space="preserve"> is the Future Amount, </w:t>
      </w:r>
      <w:r w:rsidRPr="00A86EF6">
        <w:rPr>
          <w:rFonts w:ascii="Times New Roman" w:hAnsi="Times New Roman" w:cs="Times New Roman"/>
          <w:i/>
          <w:iCs/>
          <w:highlight w:val="white"/>
        </w:rPr>
        <w:t>t</w:t>
      </w:r>
      <w:r w:rsidRPr="00A86EF6">
        <w:rPr>
          <w:rFonts w:ascii="Times New Roman" w:hAnsi="Times New Roman" w:cs="Times New Roman"/>
          <w:highlight w:val="white"/>
        </w:rPr>
        <w:t xml:space="preserve"> is the time delay presented in the survey (i.e., either 1 year or 10 years),</w:t>
      </w:r>
      <w:r w:rsidRPr="00A86EF6">
        <w:rPr>
          <w:rFonts w:ascii="Times New Roman" w:hAnsi="Times New Roman" w:cs="Times New Roman"/>
        </w:rPr>
        <w:t xml:space="preserve"> </w:t>
      </w:r>
      <w:r w:rsidRPr="00A86EF6">
        <w:rPr>
          <w:rFonts w:ascii="Times New Roman" w:hAnsi="Times New Roman" w:cs="Times New Roman"/>
          <w:highlight w:val="white"/>
        </w:rPr>
        <w:t xml:space="preserve">and </w:t>
      </w:r>
      <m:oMath>
        <m:r>
          <w:rPr>
            <w:rFonts w:ascii="Cambria Math" w:hAnsi="Cambria Math" w:cs="Times New Roman"/>
          </w:rPr>
          <m:t>δ</m:t>
        </m:r>
      </m:oMath>
      <w:r w:rsidRPr="00A86EF6">
        <w:rPr>
          <w:rFonts w:ascii="Times New Roman" w:hAnsi="Times New Roman" w:cs="Times New Roman"/>
          <w:highlight w:val="white"/>
        </w:rPr>
        <w:t xml:space="preserve"> is the individual’s discount rate for a specific good. We calculated one discount rate per scenario in the survey, resulting in four estimated discount rates per respondent. Due to limitations in our survey, we could not test the appropriate functional form for the discount rates. We did, however, </w:t>
      </w:r>
      <w:r w:rsidRPr="00A86EF6">
        <w:rPr>
          <w:rFonts w:ascii="Times New Roman" w:hAnsi="Times New Roman" w:cs="Times New Roman"/>
          <w:highlight w:val="white"/>
        </w:rPr>
        <w:lastRenderedPageBreak/>
        <w:t xml:space="preserve">estimate discount rates based on an alternate functional form to see if our results were sensitive to the choice we used (SI Appendix). </w:t>
      </w:r>
    </w:p>
    <w:p w14:paraId="09DAF2A7" w14:textId="6B04633E" w:rsidR="00236E6D" w:rsidRPr="00A86EF6" w:rsidRDefault="00236E6D" w:rsidP="005E54E2">
      <w:pPr>
        <w:rPr>
          <w:rFonts w:ascii="Times New Roman" w:hAnsi="Times New Roman" w:cs="Times New Roman"/>
        </w:rPr>
      </w:pPr>
    </w:p>
    <w:p w14:paraId="30FDE54B" w14:textId="02EA0DAA" w:rsidR="006011D7" w:rsidRPr="00A86EF6" w:rsidRDefault="006011D7" w:rsidP="006011D7">
      <w:pPr>
        <w:pStyle w:val="Heading3"/>
      </w:pPr>
      <w:bookmarkStart w:id="60" w:name="_Toc95471895"/>
      <w:r w:rsidRPr="00A86EF6">
        <w:t>Empirical Analysis</w:t>
      </w:r>
      <w:bookmarkEnd w:id="60"/>
    </w:p>
    <w:p w14:paraId="14A5B969" w14:textId="77777777" w:rsidR="00D83EDC" w:rsidRPr="00A86EF6" w:rsidRDefault="00D83EDC" w:rsidP="00D83EDC">
      <w:pPr>
        <w:rPr>
          <w:rFonts w:ascii="Times New Roman" w:hAnsi="Times New Roman" w:cs="Times New Roman"/>
          <w:highlight w:val="white"/>
        </w:rPr>
      </w:pPr>
    </w:p>
    <w:p w14:paraId="2121E807" w14:textId="418B24F0" w:rsidR="00D83EDC" w:rsidRPr="00A86EF6" w:rsidRDefault="00D83EDC" w:rsidP="00D83EDC">
      <w:pPr>
        <w:rPr>
          <w:rFonts w:ascii="Times New Roman" w:hAnsi="Times New Roman" w:cs="Times New Roman"/>
          <w:highlight w:val="white"/>
        </w:rPr>
      </w:pPr>
      <w:r w:rsidRPr="00A86EF6">
        <w:rPr>
          <w:rFonts w:ascii="Times New Roman" w:hAnsi="Times New Roman" w:cs="Times New Roman"/>
          <w:highlight w:val="white"/>
        </w:rPr>
        <w:t xml:space="preserve">We assumed each respondent’s indifference point was the midpoint of the interval between questions at which they switched to the delayed option (1 year or 10 year) over receiving the donation in one month for each domain </w:t>
      </w:r>
      <w:r w:rsidRPr="00A86EF6">
        <w:rPr>
          <w:rFonts w:ascii="Times New Roman" w:hAnsi="Times New Roman" w:cs="Times New Roman"/>
          <w:highlight w:val="white"/>
        </w:rPr>
        <w:fldChar w:fldCharType="begin" w:fldLock="1"/>
      </w:r>
      <w:r w:rsidR="00705BEE" w:rsidRPr="00A86EF6">
        <w:rPr>
          <w:rFonts w:ascii="Times New Roman" w:hAnsi="Times New Roman" w:cs="Times New Roman"/>
          <w:highlight w:val="white"/>
        </w:rPr>
        <w:instrText>ADDIN CSL_CITATION {"citationItems":[{"id":"ITEM-1","itemData":{"DOI":"10.3386/w19846","ISBN":"9780415438988","ISSN":"9780983648703","PMID":"23405902","author":[{"dropping-particle":"","family":"Hardisty","given":"David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Studies","id":"ITEM-1","issue":"4","issued":{"date-parts":[["2013"]]},"note":"This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methods","type":"article-journal","volume":"22"},"uris":["http://www.mendeley.com/documents/?uuid=c27480df-9c0b-4f1d-aeee-1807468956b3"]},{"id":"ITEM-2","itemData":{"DOI":"10.1016/j.jdeveco.2015.07.007","ISSN":"03043878","abstract":"This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Economics","id":"ITEM-2","issued":{"date-parts":[["2016"]]},"note":"shows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rates","type":"article-journal","volume":"118"},"uris":["http://www.mendeley.com/documents/?uuid=78223830-51cc-4ca7-b314-8482fdde64d6"]}],"mendeley":{"formattedCitation":"(Hardisty et al. 2013b; Ubfal 2016)","plainTextFormattedCitation":"(Hardisty et al. 2013b; Ubfal 2016)","previouslyFormattedCitation":"(Hardisty et al. 2013b; Ubfal 2016)"},"properties":{"noteIndex":0},"schema":"https://github.com/citation-style-language/schema/raw/master/csl-citation.json"}</w:instrText>
      </w:r>
      <w:r w:rsidRPr="00A86EF6">
        <w:rPr>
          <w:rFonts w:ascii="Times New Roman" w:hAnsi="Times New Roman" w:cs="Times New Roman"/>
          <w:highlight w:val="white"/>
        </w:rPr>
        <w:fldChar w:fldCharType="separate"/>
      </w:r>
      <w:r w:rsidR="002F042E" w:rsidRPr="00A86EF6">
        <w:rPr>
          <w:rFonts w:ascii="Times New Roman" w:hAnsi="Times New Roman" w:cs="Times New Roman"/>
          <w:noProof/>
          <w:highlight w:val="white"/>
        </w:rPr>
        <w:t>(Hardisty et al. 2013b; Ubfal 2016)</w:t>
      </w:r>
      <w:r w:rsidRPr="00A86EF6">
        <w:rPr>
          <w:rFonts w:ascii="Times New Roman" w:hAnsi="Times New Roman" w:cs="Times New Roman"/>
          <w:highlight w:val="white"/>
        </w:rPr>
        <w:fldChar w:fldCharType="end"/>
      </w:r>
      <w:r w:rsidRPr="00A86EF6">
        <w:rPr>
          <w:rFonts w:ascii="Times New Roman" w:hAnsi="Times New Roman" w:cs="Times New Roman"/>
          <w:highlight w:val="white"/>
        </w:rPr>
        <w:t xml:space="preserve">. Once we determined individual indifference points, we calculated individual discount rates for each delay for each domain (Eq. 1). This gave us four discount rates per respondent. We used a GLMM with weighted variance to explore effects of delay and domain on calculated discount rates: </w:t>
      </w:r>
    </w:p>
    <w:p w14:paraId="2CCF2B89" w14:textId="77777777" w:rsidR="00D83EDC" w:rsidRPr="00A86EF6" w:rsidRDefault="00D83EDC" w:rsidP="00D83EDC">
      <w:pPr>
        <w:rPr>
          <w:rFonts w:ascii="Times New Roman" w:hAnsi="Times New Roman" w:cs="Times New Roman"/>
          <w:highlight w:val="white"/>
        </w:rPr>
      </w:pPr>
    </w:p>
    <w:p w14:paraId="22C5FC31" w14:textId="77777777" w:rsidR="00D83EDC" w:rsidRPr="00A86EF6" w:rsidRDefault="00A1522D" w:rsidP="00D83EDC">
      <w:pPr>
        <w:jc w:val="center"/>
        <w:rPr>
          <w:rFonts w:ascii="Times New Roman" w:hAnsi="Times New Roman" w:cs="Times New Roman"/>
        </w:rPr>
      </w:pPr>
      <m:oMath>
        <m:sSub>
          <m:sSubPr>
            <m:ctrlPr>
              <w:rPr>
                <w:rFonts w:ascii="Cambria Math" w:eastAsia="Cambria Math" w:hAnsi="Cambria Math" w:cs="Times New Roman"/>
                <w:highlight w:val="white"/>
              </w:rPr>
            </m:ctrlPr>
          </m:sSubPr>
          <m:e>
            <m:r>
              <w:rPr>
                <w:rFonts w:ascii="Cambria Math" w:hAnsi="Cambria Math" w:cs="Times New Roman"/>
              </w:rPr>
              <m:t>δ</m:t>
            </m:r>
          </m:e>
          <m:sub>
            <m:r>
              <w:rPr>
                <w:rFonts w:ascii="Cambria Math" w:eastAsia="Cambria Math" w:hAnsi="Cambria Math" w:cs="Times New Roman"/>
                <w:highlight w:val="white"/>
              </w:rPr>
              <m:t>i,j</m:t>
            </m:r>
          </m:sub>
        </m:sSub>
        <m:r>
          <w:rPr>
            <w:rFonts w:ascii="Cambria Math" w:eastAsia="Cambria Math" w:hAnsi="Cambria Math" w:cs="Times New Roman"/>
            <w:highlight w:val="white"/>
          </w:rPr>
          <m:t xml:space="preserve">= </m:t>
        </m:r>
        <m:sSub>
          <m:sSubPr>
            <m:ctrlPr>
              <w:rPr>
                <w:rFonts w:ascii="Cambria Math" w:eastAsia="Cambria Math" w:hAnsi="Cambria Math" w:cs="Times New Roman"/>
              </w:rPr>
            </m:ctrlPr>
          </m:sSubPr>
          <m:e>
            <m:r>
              <w:rPr>
                <w:rFonts w:ascii="Cambria Math" w:eastAsia="Cambria Math" w:hAnsi="Cambria Math" w:cs="Times New Roman"/>
                <w:highlight w:val="white"/>
              </w:rPr>
              <m:t>β</m:t>
            </m:r>
          </m:e>
          <m:sub>
            <m:r>
              <w:rPr>
                <w:rFonts w:ascii="Cambria Math" w:eastAsia="Cambria Math" w:hAnsi="Cambria Math" w:cs="Times New Roman"/>
              </w:rPr>
              <m:t>0</m:t>
            </m:r>
          </m:sub>
        </m:sSub>
        <m:r>
          <w:rPr>
            <w:rFonts w:ascii="Cambria Math" w:eastAsia="Cambria Math" w:hAnsi="Cambria Math" w:cs="Times New Roman"/>
            <w:highlight w:val="white"/>
          </w:rPr>
          <m:t xml:space="preserve">+ </m:t>
        </m:r>
        <m:sSub>
          <m:sSubPr>
            <m:ctrlPr>
              <w:rPr>
                <w:rFonts w:ascii="Cambria Math" w:eastAsia="Cambria Math" w:hAnsi="Cambria Math" w:cs="Times New Roman"/>
              </w:rPr>
            </m:ctrlPr>
          </m:sSubPr>
          <m:e>
            <m:r>
              <w:rPr>
                <w:rFonts w:ascii="Cambria Math" w:eastAsia="Cambria Math" w:hAnsi="Cambria Math" w:cs="Times New Roman"/>
                <w:highlight w:val="white"/>
              </w:rPr>
              <m:t>β</m:t>
            </m:r>
          </m:e>
          <m:sub>
            <m:r>
              <w:rPr>
                <w:rFonts w:ascii="Cambria Math" w:eastAsia="Cambria Math" w:hAnsi="Cambria Math" w:cs="Times New Roman"/>
              </w:rPr>
              <m:t>1</m:t>
            </m:r>
          </m:sub>
        </m:sSub>
        <m:r>
          <w:rPr>
            <w:rFonts w:ascii="Cambria Math" w:eastAsia="Cambria Math" w:hAnsi="Cambria Math" w:cs="Times New Roman"/>
          </w:rPr>
          <m:t>Delay+</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2</m:t>
            </m:r>
          </m:sub>
        </m:sSub>
        <m:r>
          <w:rPr>
            <w:rFonts w:ascii="Cambria Math" w:eastAsia="Cambria Math" w:hAnsi="Cambria Math" w:cs="Times New Roman"/>
          </w:rPr>
          <m:t>Domain+</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3</m:t>
            </m:r>
          </m:sub>
        </m:sSub>
        <m:r>
          <w:rPr>
            <w:rFonts w:ascii="Cambria Math" w:eastAsia="Cambria Math" w:hAnsi="Cambria Math" w:cs="Times New Roman"/>
          </w:rPr>
          <m:t>Delay*Domain+</m:t>
        </m:r>
        <m:sSub>
          <m:sSubPr>
            <m:ctrlPr>
              <w:rPr>
                <w:rFonts w:ascii="Cambria Math" w:eastAsia="Cambria Math" w:hAnsi="Cambria Math" w:cs="Times New Roman"/>
              </w:rPr>
            </m:ctrlPr>
          </m:sSubPr>
          <m:e>
            <m:r>
              <w:rPr>
                <w:rFonts w:ascii="Cambria Math" w:eastAsia="Cambria Math" w:hAnsi="Cambria Math" w:cs="Times New Roman"/>
              </w:rPr>
              <m:t>ε</m:t>
            </m:r>
          </m:e>
          <m:sub>
            <m:r>
              <w:rPr>
                <w:rFonts w:ascii="Cambria Math" w:eastAsia="Cambria Math" w:hAnsi="Cambria Math" w:cs="Times New Roman"/>
              </w:rPr>
              <m:t>i</m:t>
            </m:r>
          </m:sub>
        </m:sSub>
        <m:r>
          <w:rPr>
            <w:rFonts w:ascii="Cambria Math" w:eastAsia="Cambria Math" w:hAnsi="Cambria Math" w:cs="Times New Roman"/>
          </w:rPr>
          <m:t>+</m:t>
        </m:r>
        <m:sSub>
          <m:sSubPr>
            <m:ctrlPr>
              <w:rPr>
                <w:rFonts w:ascii="Cambria Math" w:eastAsia="Cambria Math" w:hAnsi="Cambria Math" w:cs="Times New Roman"/>
              </w:rPr>
            </m:ctrlPr>
          </m:sSubPr>
          <m:e>
            <m:r>
              <w:rPr>
                <w:rFonts w:ascii="Cambria Math" w:eastAsia="Cambria Math" w:hAnsi="Cambria Math" w:cs="Times New Roman"/>
              </w:rPr>
              <m:t>v</m:t>
            </m:r>
          </m:e>
          <m:sub>
            <m:r>
              <w:rPr>
                <w:rFonts w:ascii="Cambria Math" w:eastAsia="Cambria Math" w:hAnsi="Cambria Math" w:cs="Times New Roman"/>
              </w:rPr>
              <m:t>ij</m:t>
            </m:r>
          </m:sub>
        </m:sSub>
      </m:oMath>
      <w:r w:rsidR="00D83EDC" w:rsidRPr="00A86EF6">
        <w:rPr>
          <w:rFonts w:ascii="Times New Roman" w:hAnsi="Times New Roman" w:cs="Times New Roman"/>
        </w:rPr>
        <w:t xml:space="preserve">     Eq. 2</w:t>
      </w:r>
    </w:p>
    <w:p w14:paraId="206899FA" w14:textId="77777777" w:rsidR="00D83EDC" w:rsidRPr="00A86EF6" w:rsidRDefault="00D83EDC" w:rsidP="00D83EDC">
      <w:pPr>
        <w:jc w:val="center"/>
        <w:rPr>
          <w:rFonts w:ascii="Times New Roman" w:hAnsi="Times New Roman" w:cs="Times New Roman"/>
        </w:rPr>
      </w:pPr>
    </w:p>
    <w:p w14:paraId="67E7CBCF" w14:textId="77777777" w:rsidR="00D83EDC" w:rsidRPr="00A86EF6" w:rsidRDefault="00D83EDC" w:rsidP="00D83EDC">
      <w:pPr>
        <w:rPr>
          <w:rFonts w:ascii="Times New Roman" w:eastAsia="Cambria Math" w:hAnsi="Times New Roman" w:cs="Times New Roman"/>
          <w:i/>
        </w:rPr>
      </w:pPr>
      <w:r w:rsidRPr="00A86EF6">
        <w:rPr>
          <w:rFonts w:ascii="Times New Roman" w:hAnsi="Times New Roman" w:cs="Times New Roman"/>
        </w:rPr>
        <w:t xml:space="preserve">where </w:t>
      </w:r>
      <w:proofErr w:type="spellStart"/>
      <w:r w:rsidRPr="00A86EF6">
        <w:rPr>
          <w:rFonts w:ascii="Times New Roman" w:hAnsi="Times New Roman" w:cs="Times New Roman"/>
        </w:rPr>
        <w:t>i</w:t>
      </w:r>
      <w:proofErr w:type="spellEnd"/>
      <w:r w:rsidRPr="00A86EF6">
        <w:rPr>
          <w:rFonts w:ascii="Times New Roman" w:hAnsi="Times New Roman" w:cs="Times New Roman"/>
        </w:rPr>
        <w:t xml:space="preserve"> is an individual, j is a given response for individual </w:t>
      </w:r>
      <w:proofErr w:type="spellStart"/>
      <w:r w:rsidRPr="00A86EF6">
        <w:rPr>
          <w:rFonts w:ascii="Times New Roman" w:hAnsi="Times New Roman" w:cs="Times New Roman"/>
        </w:rPr>
        <w:t>i</w:t>
      </w:r>
      <w:proofErr w:type="spellEnd"/>
      <w:r w:rsidRPr="00A86EF6">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ε</m:t>
            </m:r>
          </m:e>
          <m:sub/>
        </m:sSub>
      </m:oMath>
      <w:r w:rsidRPr="00A86EF6">
        <w:rPr>
          <w:rFonts w:ascii="Times New Roman" w:hAnsi="Times New Roman" w:cs="Times New Roman"/>
        </w:rPr>
        <w:t xml:space="preserve">is the random error term that accounts for heterogeneity across individuals, and </w:t>
      </w:r>
      <m:oMath>
        <m:sSub>
          <m:sSubPr>
            <m:ctrlPr>
              <w:rPr>
                <w:rFonts w:ascii="Cambria Math" w:eastAsia="Cambria Math" w:hAnsi="Cambria Math" w:cs="Times New Roman"/>
              </w:rPr>
            </m:ctrlPr>
          </m:sSubPr>
          <m:e>
            <m:r>
              <w:rPr>
                <w:rFonts w:ascii="Cambria Math" w:eastAsia="Cambria Math" w:hAnsi="Cambria Math" w:cs="Times New Roman"/>
              </w:rPr>
              <m:t>v</m:t>
            </m:r>
          </m:e>
          <m:sub/>
        </m:sSub>
      </m:oMath>
      <w:r w:rsidRPr="00A86EF6">
        <w:rPr>
          <w:rFonts w:ascii="Times New Roman" w:hAnsi="Times New Roman" w:cs="Times New Roman"/>
        </w:rPr>
        <w:t xml:space="preserve">accounts for heterogeneity across an individual’s responses. </w:t>
      </w:r>
    </w:p>
    <w:p w14:paraId="4282A2AF" w14:textId="77777777" w:rsidR="00D83EDC" w:rsidRPr="00A86EF6" w:rsidRDefault="00D83EDC" w:rsidP="00D83EDC">
      <w:pPr>
        <w:rPr>
          <w:rFonts w:ascii="Times New Roman" w:hAnsi="Times New Roman" w:cs="Times New Roman"/>
          <w:highlight w:val="white"/>
        </w:rPr>
      </w:pPr>
      <w:r w:rsidRPr="00A86EF6">
        <w:rPr>
          <w:rFonts w:ascii="Times New Roman" w:hAnsi="Times New Roman" w:cs="Times New Roman"/>
          <w:highlight w:val="white"/>
        </w:rPr>
        <w:t xml:space="preserve"> </w:t>
      </w:r>
    </w:p>
    <w:p w14:paraId="681AF3B8" w14:textId="287F24C0" w:rsidR="006011D7" w:rsidRPr="00A86EF6" w:rsidRDefault="00D83EDC" w:rsidP="006011D7">
      <w:pPr>
        <w:rPr>
          <w:rFonts w:ascii="Times New Roman" w:hAnsi="Times New Roman" w:cs="Times New Roman"/>
          <w:highlight w:val="white"/>
        </w:rPr>
      </w:pPr>
      <w:r w:rsidRPr="00A86EF6">
        <w:rPr>
          <w:rFonts w:ascii="Times New Roman" w:hAnsi="Times New Roman" w:cs="Times New Roman"/>
          <w:highlight w:val="white"/>
        </w:rPr>
        <w:t>We then used an additional set of GLMMs to explore how robust our results were in the context of land trusts and respondent demographics (SI Appendix Table S</w:t>
      </w:r>
      <w:r w:rsidR="00950F79" w:rsidRPr="00A86EF6">
        <w:rPr>
          <w:rFonts w:ascii="Times New Roman" w:hAnsi="Times New Roman" w:cs="Times New Roman"/>
          <w:highlight w:val="white"/>
        </w:rPr>
        <w:t>3.</w:t>
      </w:r>
      <w:r w:rsidRPr="00A86EF6">
        <w:rPr>
          <w:rFonts w:ascii="Times New Roman" w:hAnsi="Times New Roman" w:cs="Times New Roman"/>
          <w:highlight w:val="white"/>
        </w:rPr>
        <w:t xml:space="preserve">1). These robustness checks included additional explanatory variables that fell into three broad classes: 1) Respondent-specific traits; 2) Financial flexibility of the organization </w:t>
      </w:r>
      <w:r w:rsidRPr="00A86EF6">
        <w:rPr>
          <w:rFonts w:ascii="Times New Roman" w:hAnsi="Times New Roman" w:cs="Times New Roman"/>
          <w:highlight w:val="white"/>
        </w:rPr>
        <w:fldChar w:fldCharType="begin" w:fldLock="1"/>
      </w:r>
      <w:r w:rsidR="00705BEE" w:rsidRPr="00A86EF6">
        <w:rPr>
          <w:rFonts w:ascii="Times New Roman" w:hAnsi="Times New Roman" w:cs="Times New Roman"/>
          <w:highlight w:val="white"/>
        </w:rPr>
        <w:instrText>ADDIN CSL_CITATION {"citationItems":[{"id":"ITEM-1","itemData":{"DOI":"10.1177/089976409102000407","ISSN":"08997640","abstract":"This article defines a charitable nonprofit organization as financially vulnerable if it is likely to cut service offerings immediately when a financial shock occurs. It discusses why the vulnerability of the nonprofit sector is of interest to researchers, explores the destabilizing role of third-party finance, considers the reasons for the lack of research on vulnerability, and presents a conceptual framework for identifying finan cially vulnerable nonprofits. Four vulnerability criteria are defined and applied to a 1983 national sample of tax returns filed by 4,730 U.S. charitable nonprofits. The financial data of at-risk organizations are then analyzed to discern the characteristics of vulnerable and other nonprofit organizations. © 1991, Sage Publications. All rights reserved.","author":[{"dropping-particle":"","family":"Tuckman","given":"Howard P.","non-dropping-particle":"","parse-names":false,"suffix":""},{"dropping-particle":"","family":"Chang","given":"Cyril F.","non-dropping-particle":"","parse-names":false,"suffix":""}],"container-title":"Nonprofit and Voluntary Sector Quarterly","id":"ITEM-1","issue":"4","issued":{"date-parts":[["1991"]]},"page":"445-460","title":"A Methodology for Measuring the Financial Vulnerability of Charitable Nonprofit Organizations","type":"article-journal","volume":"20"},"uris":["http://www.mendeley.com/documents/?uuid=a81231ce-e56a-4b6d-868e-8c0230ebf652"]},{"id":"ITEM-2","itemData":{"DOI":"10.1002/ece3.1281","ISBN":"2045-7758","ISSN":"20457758","PMID":"25512840","abstract":"The effectiveness of conservation organizations is determined in part by how they adapt to changing conditions. Over the previous decade, economic conditions in the United States (US) showed marked variation including a period of rapid growth followed by a major recession. We examine how biodiversity conservation nonprofits in the US responded to these changes through their financial behaviors, focusing on a sample of 90 biodiversity conservation nonprofits and the largest individual organization (The Nature Conservancy; TNC). For the 90 sampled organizations, an analysis of financial ratios derived from tax return data revealed little response to economic conditions. Similarly, more detailed examination of conservation expenditures and land acquisition practices of TNC revealed only one significant relationship with economic conditions: TNC accepted a greater proportion of conservation easements as donated in more difficult economic conditions. Our results suggest that the financial behaviors of US biodiversity conservation nonprofits are unresponsive to economic conditions.","author":[{"dropping-particle":"","family":"Larson","given":"Eric R.","non-dropping-particle":"","parse-names":false,"suffix":""},{"dropping-particle":"","family":"Boyer","given":"Alison G.","non-dropping-particle":"","parse-names":false,"suffix":""},{"dropping-particle":"","family":"Armsworth","given":"Paul R.","non-dropping-particle":"","parse-names":false,"suffix":""}],"container-title":"Ecology and Evolution","id":"ITEM-2","issue":"23","issued":{"date-parts":[["2014"]]},"page":"4429-4443","title":"A lack of response of the financial behaviors of biodiversity conservation nonprofits to changing economic conditions","type":"article-journal","volume":"4"},"uris":["http://www.mendeley.com/documents/?uuid=4cadf8db-aed8-4a05-8532-384fda86bab8"]}],"mendeley":{"formattedCitation":"(Tuckman &amp; Chang 1991; Larson et al. 2014)","plainTextFormattedCitation":"(Tuckman &amp; Chang 1991; Larson et al. 2014)","previouslyFormattedCitation":"(Tuckman &amp; Chang 1991; Larson et al. 2014)"},"properties":{"noteIndex":0},"schema":"https://github.com/citation-style-language/schema/raw/master/csl-citation.json"}</w:instrText>
      </w:r>
      <w:r w:rsidRPr="00A86EF6">
        <w:rPr>
          <w:rFonts w:ascii="Times New Roman" w:hAnsi="Times New Roman" w:cs="Times New Roman"/>
          <w:highlight w:val="white"/>
        </w:rPr>
        <w:fldChar w:fldCharType="separate"/>
      </w:r>
      <w:r w:rsidR="002F042E" w:rsidRPr="00A86EF6">
        <w:rPr>
          <w:rFonts w:ascii="Times New Roman" w:hAnsi="Times New Roman" w:cs="Times New Roman"/>
          <w:noProof/>
          <w:highlight w:val="white"/>
        </w:rPr>
        <w:t>(Tuckman &amp; Chang 1991; Larson et al. 2014)</w:t>
      </w:r>
      <w:r w:rsidRPr="00A86EF6">
        <w:rPr>
          <w:rFonts w:ascii="Times New Roman" w:hAnsi="Times New Roman" w:cs="Times New Roman"/>
          <w:highlight w:val="white"/>
        </w:rPr>
        <w:fldChar w:fldCharType="end"/>
      </w:r>
      <w:r w:rsidRPr="00A86EF6">
        <w:rPr>
          <w:rFonts w:ascii="Times New Roman" w:hAnsi="Times New Roman" w:cs="Times New Roman"/>
          <w:highlight w:val="white"/>
        </w:rPr>
        <w:t xml:space="preserve">; and 3) Non-financial characteristics of the organization. Domain, delay, and the interaction between the two were of particular interest, and hence, included in each model. All possible subsets were modelled using GLMMs with unequal weights between delays. All analysis was completed in R version 3.6.3 using package </w:t>
      </w:r>
      <w:proofErr w:type="spellStart"/>
      <w:r w:rsidRPr="00A86EF6">
        <w:rPr>
          <w:rFonts w:ascii="Times New Roman" w:hAnsi="Times New Roman" w:cs="Times New Roman"/>
          <w:highlight w:val="white"/>
        </w:rPr>
        <w:t>nlme</w:t>
      </w:r>
      <w:proofErr w:type="spellEnd"/>
      <w:r w:rsidRPr="00A86EF6">
        <w:rPr>
          <w:rFonts w:ascii="Times New Roman" w:hAnsi="Times New Roman" w:cs="Times New Roman"/>
          <w:highlight w:val="white"/>
        </w:rPr>
        <w:t xml:space="preserve"> </w:t>
      </w:r>
      <w:r w:rsidRPr="00A86EF6">
        <w:rPr>
          <w:rFonts w:ascii="Times New Roman" w:hAnsi="Times New Roman" w:cs="Times New Roman"/>
          <w:highlight w:val="white"/>
        </w:rPr>
        <w:fldChar w:fldCharType="begin" w:fldLock="1"/>
      </w:r>
      <w:r w:rsidR="00705BEE" w:rsidRPr="00A86EF6">
        <w:rPr>
          <w:rFonts w:ascii="Times New Roman" w:hAnsi="Times New Roman" w:cs="Times New Roman"/>
          <w:highlight w:val="white"/>
        </w:rPr>
        <w:instrText>ADDIN CSL_CITATION {"citationItems":[{"id":"ITEM-1","itemData":{"author":[{"dropping-particle":"","family":"Pinheiro","given":"J.C.","non-dropping-particle":"","parse-names":false,"suffix":""},{"dropping-particle":"","family":"Bates","given":"D.","non-dropping-particle":"","parse-names":false,"suffix":""},{"dropping-particle":"","family":"DebRoy","given":"S.","non-dropping-particle":"","parse-names":false,"suffix":""},{"dropping-particle":"","family":"Sarkar","given":"D","non-dropping-particle":"","parse-names":false,"suffix":""}],"id":"ITEM-1","issued":{"date-parts":[["2020"]]},"number":"3.1-148","title":"nlme: Linear and Nonlinear Mixed Effects Models","type":"article"},"uris":["http://www.mendeley.com/documents/?uuid=86affbd7-1d56-45f3-8534-58425c4d8284"]}],"mendeley":{"formattedCitation":"(Pinheiro et al. 2020)","plainTextFormattedCitation":"(Pinheiro et al. 2020)","previouslyFormattedCitation":"(Pinheiro et al. 2020)"},"properties":{"noteIndex":0},"schema":"https://github.com/citation-style-language/schema/raw/master/csl-citation.json"}</w:instrText>
      </w:r>
      <w:r w:rsidRPr="00A86EF6">
        <w:rPr>
          <w:rFonts w:ascii="Times New Roman" w:hAnsi="Times New Roman" w:cs="Times New Roman"/>
          <w:highlight w:val="white"/>
        </w:rPr>
        <w:fldChar w:fldCharType="separate"/>
      </w:r>
      <w:r w:rsidR="002F042E" w:rsidRPr="00A86EF6">
        <w:rPr>
          <w:rFonts w:ascii="Times New Roman" w:hAnsi="Times New Roman" w:cs="Times New Roman"/>
          <w:noProof/>
          <w:highlight w:val="white"/>
        </w:rPr>
        <w:t>(Pinheiro et al. 2020)</w:t>
      </w:r>
      <w:r w:rsidRPr="00A86EF6">
        <w:rPr>
          <w:rFonts w:ascii="Times New Roman" w:hAnsi="Times New Roman" w:cs="Times New Roman"/>
          <w:highlight w:val="white"/>
        </w:rPr>
        <w:fldChar w:fldCharType="end"/>
      </w:r>
      <w:r w:rsidRPr="00A86EF6">
        <w:rPr>
          <w:rFonts w:ascii="Times New Roman" w:hAnsi="Times New Roman" w:cs="Times New Roman"/>
          <w:highlight w:val="white"/>
        </w:rPr>
        <w:t>.</w:t>
      </w:r>
    </w:p>
    <w:p w14:paraId="61FFCBBB" w14:textId="693861B7" w:rsidR="006011D7" w:rsidRPr="00A86EF6" w:rsidRDefault="006011D7" w:rsidP="006011D7">
      <w:pPr>
        <w:pStyle w:val="Heading3"/>
      </w:pPr>
      <w:bookmarkStart w:id="61" w:name="_Toc95471896"/>
      <w:r w:rsidRPr="00A86EF6">
        <w:t>Return on Investment Model</w:t>
      </w:r>
      <w:bookmarkEnd w:id="61"/>
    </w:p>
    <w:p w14:paraId="1F6E3E99" w14:textId="77777777" w:rsidR="009167BB" w:rsidRPr="00A86EF6" w:rsidRDefault="009167BB" w:rsidP="009167BB">
      <w:pPr>
        <w:rPr>
          <w:rFonts w:ascii="Times New Roman" w:eastAsia="Cambria Math" w:hAnsi="Times New Roman" w:cs="Times New Roman"/>
        </w:rPr>
      </w:pPr>
    </w:p>
    <w:p w14:paraId="3C6765D6" w14:textId="29403642" w:rsidR="009167BB" w:rsidRPr="00A86EF6" w:rsidRDefault="009167BB" w:rsidP="009167BB">
      <w:pPr>
        <w:rPr>
          <w:rFonts w:ascii="Times New Roman" w:eastAsia="Cambria Math" w:hAnsi="Times New Roman" w:cs="Times New Roman"/>
        </w:rPr>
      </w:pPr>
      <w:r w:rsidRPr="00A86EF6">
        <w:rPr>
          <w:rFonts w:ascii="Times New Roman" w:eastAsia="Cambria Math" w:hAnsi="Times New Roman" w:cs="Times New Roman"/>
        </w:rPr>
        <w:t xml:space="preserve">To illustrate the potential importance of discount rates, we applied and extrapolated our survey results to a spatial prioritization model using discrete decadal intervals from 2020 through 2050. We extrapolated our survey results to show implications of discount rates on a time scale that is relevant to conservation planning at a landscape scale. As an example of how variation in discount rates </w:t>
      </w:r>
      <w:proofErr w:type="gramStart"/>
      <w:r w:rsidRPr="00A86EF6">
        <w:rPr>
          <w:rFonts w:ascii="Times New Roman" w:eastAsia="Cambria Math" w:hAnsi="Times New Roman" w:cs="Times New Roman"/>
        </w:rPr>
        <w:t>can have implications on land protection priorities today</w:t>
      </w:r>
      <w:proofErr w:type="gramEnd"/>
      <w:r w:rsidRPr="00A86EF6">
        <w:rPr>
          <w:rFonts w:ascii="Times New Roman" w:eastAsia="Cambria Math" w:hAnsi="Times New Roman" w:cs="Times New Roman"/>
        </w:rPr>
        <w:t xml:space="preserve">, our model illustrates how discount rates alter the flow of benefits, in terms of biodiversity, through time. </w:t>
      </w:r>
    </w:p>
    <w:p w14:paraId="65BA916A" w14:textId="77777777" w:rsidR="009167BB" w:rsidRPr="00A86EF6" w:rsidRDefault="009167BB" w:rsidP="009167BB">
      <w:pPr>
        <w:rPr>
          <w:rFonts w:ascii="Times New Roman" w:eastAsia="Cambria Math" w:hAnsi="Times New Roman" w:cs="Times New Roman"/>
        </w:rPr>
      </w:pPr>
    </w:p>
    <w:p w14:paraId="41698512" w14:textId="2147B130" w:rsidR="009167BB" w:rsidRPr="00A86EF6" w:rsidRDefault="009167BB" w:rsidP="009167BB">
      <w:pPr>
        <w:rPr>
          <w:rFonts w:ascii="Times New Roman" w:eastAsia="Cambria Math" w:hAnsi="Times New Roman" w:cs="Times New Roman"/>
        </w:rPr>
      </w:pPr>
      <w:r w:rsidRPr="00A86EF6">
        <w:rPr>
          <w:rFonts w:ascii="Times New Roman" w:eastAsia="Cambria Math" w:hAnsi="Times New Roman" w:cs="Times New Roman"/>
        </w:rPr>
        <w:t xml:space="preserve">We explored return on investment (ROI) of the flow of benefits in terms of biodiversity gains offered by investments in land protection across the Appalachian Mountains. We use projected future ranges for 258 forest-dependent vertebrates of policy concern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{"citationItems":[{"id":"ITEM-1","itemData":{"DOI":"10.1016/j.biocon.2021.108982","ISSN":"00063207","abstract":"To help conserve biodiversity in coming decades, protected areas need to be located in places that will be important for species as their ranges shift to track suitable climatic conditions. Had past protected areas been optimally targeted to cover today's biodiversity, then we would expect future coverage to decline. However, past protected area siting was often biased towards higher elevations and, with upslope movements of many species predicted under climate change projections, perhaps future coverage may improve as a result. We examine present and future coverage of species potential ranges by protected areas in the Appalachian Mountains, a critical climate refuge and corridor for the biodiversity of the eastern United States. We parameterize climate niche models using the Maxent algorithm with occurrence records for 258 amphibian, bird, mammal, and reptile species of conservation policy concern that depend on forested habitat. We forecast future range shifts by integrating climate projections from six global circulation models and two representative concentration pathways while making contrasting assumptions about species dispersal. We then examine coverage of the estimated present and future ranges of species by existing protected areas. Most of these policy relevant species (93%) have less than 15% of their present estimated range in the region covered by protected areas. We found that species ranked as high conservation priority would be poorly protected under future climate scenarios. We predicted amphibian and mammal coverages by protected areas would worsen whereas coverages of birds and reptiles improve if species are able to disperse freely to future climatically suitable habitat. If species movements are more restricted, then we predict marked losses of species from protected areas, particularly amphibians and mammals. Our results identify obvious candidate locations for adding new protected areas in places that are currently under-protected and that harbor a high diversity of species across all future climate scenarios we consider.","author":[{"dropping-particle":"","family":"Zhu","given":"Gengping","non-dropping-particle":"","parse-names":false,"suffix":""},{"dropping-particle":"","family":"Papeş","given":"Monica","non-dropping-particle":"","parse-names":false,"suffix":""},{"dropping-particle":"","family":"Giam","given":"Xingli","non-dropping-particle":"","parse-names":false,"suffix":""},{"dropping-particle":"","family":"Cho","given":"Seong Hoon","non-dropping-particle":"","parse-names":false,"suffix":""},{"dropping-particle":"","family":"Armsworth","given":"Paul R.","non-dropping-particle":"","parse-names":false,"suffix":""}],"container-title":"Biological Conservation","id":"ITEM-1","issue":"February","issued":{"date-parts":[["2021"]]},"title":"Are protected areas well-sited to support species in the future in a major climate refuge and corridor in the United States?","type":"article-journal","volume":"255"},"uris":["http://www.mendeley.com/documents/?uuid=c6b293d8-bed3-4c9b-910c-c01d1316da78"]}],"mendeley":{"formattedCitation":"(Zhu et al. 2021)","plainTextFormattedCitation":"(Zhu et al. 2021)","previouslyFormattedCitation":"(Zhu et al. 2021)"},"properties":{"noteIndex":0},"schema":"https://github.com/citation-style-language/schema/raw/master/csl-citation.json"}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(Zhu et al. 2021)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across 292 counties in the Appalachian Mountains for RCP 4.5 (moderate </w:t>
      </w:r>
      <w:r w:rsidRPr="00A86EF6">
        <w:rPr>
          <w:rFonts w:ascii="Times New Roman" w:eastAsia="Cambria Math" w:hAnsi="Times New Roman" w:cs="Times New Roman"/>
        </w:rPr>
        <w:lastRenderedPageBreak/>
        <w:t xml:space="preserve">greenhouse gases emissions scenario) based on CCSM4 general circulation model with full dispersal (for all models run, SI Appendix). We chose to model RCP 4.5 because it is a moderate estimate of future greenhouse gas emissions; we chose CCSM4 to stay consistent with assumptions made in the land cover projection model we use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{"citationItems":[{"id":"ITEM-1","itemData":{"abstract":"Accurately forecasting future forest conditions and the implications for ecosystem services depends on understanding land use dynamics. In support of the 2010 Renewable Resources Planning Act (RPA) Assessment, we forecast changes in land uses for the coterminous United States in response to three scenarios. Our land use models forecast urbanization in response to the population and economic projections defined by the scenarios and consequences for various rural land uses. Urban area is forecasted to expand by 1 to 1.4 million acres per year between 1997 and 2060. Forest area is forecasted to decline by 24 to 37 million acres and cropland is forecasted to decline by 19 to 28 million acres over this period. About 90 percent of forecasted forest land losses are found in the Eastern United States with more than half in the South.","author":[{"dropping-particle":"","family":"Wear","given":"David N","non-dropping-particle":"","parse-names":false,"suffix":""}],"container-title":"Gen. Tech. Rep.","id":"ITEM-1","issued":{"date-parts":[["2011"]]},"page":"41","title":"Forecasts of county-level land uses under three future scenarios: a technical document supporting the Forest Service 2010 RPA Assessment. Gen. Tech. Rep. SRS-141.","type":"article-journal","volume":"SRS-141"},"uris":["http://www.mendeley.com/documents/?uuid=a7b24026-97ea-4792-8b86-59422ddc1a4b"]}],"mendeley":{"formattedCitation":"(Wear 2011)","plainTextFormattedCitation":"(Wear 2011)","previouslyFormattedCitation":"(Wear 2011)"},"properties":{"noteIndex":0},"schema":"https://github.com/citation-style-language/schema/raw/master/csl-citation.json"}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(Wear 2011)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We assumed persistence of the species was based on the amount of forest protected inside the species range in the future as well as the area of forest that remains unprotected but will not be converted for development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{"citationItems":[{"id":"ITEM-1","itemData":{"DOI":"10.1002/eap.2118","ISSN":"1051-0761","abstract":"Abstract Spatial optimization approaches that were originally developed to help conservation organizations determine protection decisions over small spatial scales are now used to inform global or continental scale priority setting. However, the different decision contexts involved in large-scale resource allocation need to be considered. We present a continuous optimization approach in which a decision-maker allocates funding to regional offices. Local decision-makers then use these funds to implement habitat protection efforts with varying effectiveness when evaluated in terms of the funder?s goals. We illustrate this continuous formulation by examining the relative priority that should be given to different counties in the coterminous United States (US) when acquiring land to establish new protected areas. If weighting all species equally, counties in the southwest US, where large areas can be bought cheaply, are priorities for protection. If focusing only on species of conservation concern, priorities shift to locations rich in such species, particularly near expanding exurban areas facing high rates of future habitat conversion (e.g., south-central Texas). Priorities for protection are sensitive to what is assumed about local ecological and decision-making processes. For example, decision-makers who doubt the efficacy of local land protection efforts should focus on a few key areas, while optimistic decision-makers should disperse funding more widely. Efforts to inform large-scale conservation priorities should reflect better the types of choice that decision-makers actually face when working over these scales. They also need to report the sensitivity of recommended priorities to what are often unstated assumptions about local processes affecting conservation outcomes.","author":[{"dropping-particle":"","family":"Armsworth","given":"Paul R.","non-dropping-particle":"","parse-names":false,"suffix":""},{"dropping-particle":"","family":"Benefield","given":"Amy E.","non-dropping-particle":"","parse-names":false,"suffix":""},{"dropping-particle":"","family":"Dilkina","given":"Bistra","non-dropping-particle":"","parse-names":false,"suffix":""},{"dropping-particle":"","family":"Fovargue","given":"Rachel","non-dropping-particle":"","parse-names":false,"suffix":""},{"dropping-particle":"","family":"Jackson","given":"Heather B.","non-dropping-particle":"","parse-names":false,"suffix":""},{"dropping-particle":"","family":"Bouille","given":"Diane","non-dropping-particle":"Le","parse-names":false,"suffix":""},{"dropping-particle":"","family":"Nolte","given":"Christoph","non-dropping-particle":"","parse-names":false,"suffix":""}],"container-title":"Ecological Applications","id":"ITEM-1","issue":"0","issued":{"date-parts":[["2020"]]},"page":"1-13","title":"Allocating resources for land protection using continuous optimization: biodiversity conservation in the United States","type":"article-journal","volume":"0"},"uris":["http://www.mendeley.com/documents/?uuid=5d4185d2-7112-4614-b7c1-6dcd96413d92"]}],"mendeley":{"formattedCitation":"(Armsworth et al. 2020)","plainTextFormattedCitation":"(Armsworth et al. 2020)","previouslyFormattedCitation":"(Armsworth et al. 2020)"},"properties":{"noteIndex":0},"schema":"https://github.com/citation-style-language/schema/raw/master/csl-citation.json"}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(Armsworth et al. 2020)</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We used a piecewise linear, “hockey-stick” function to represent the persistence probability for each species as a function of the amount of protected and unprotected forest predicted to remain within its range in the future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{"citationItems":[{"id":"ITEM-1","itemData":{"DOI":"10.1002/eap.2118","ISSN":"1051-0761","abstract":"Abstract Spatial optimization approaches that were originally developed to help conservation organizations determine protection decisions over small spatial scales are now used to inform global or continental scale priority setting. However, the different decision contexts involved in large-scale resource allocation need to be considered. We present a continuous optimization approach in which a decision-maker allocates funding to regional offices. Local decision-makers then use these funds to implement habitat protection efforts with varying effectiveness when evaluated in terms of the funder?s goals. We illustrate this continuous formulation by examining the relative priority that should be given to different counties in the coterminous United States (US) when acquiring land to establish new protected areas. If weighting all species equally, counties in the southwest US, where large areas can be bought cheaply, are priorities for protection. If focusing only on species of conservation concern, priorities shift to locations rich in such species, particularly near expanding exurban areas facing high rates of future habitat conversion (e.g., south-central Texas). Priorities for protection are sensitive to what is assumed about local ecological and decision-making processes. For example, decision-makers who doubt the efficacy of local land protection efforts should focus on a few key areas, while optimistic decision-makers should disperse funding more widely. Efforts to inform large-scale conservation priorities should reflect better the types of choice that decision-makers actually face when working over these scales. They also need to report the sensitivity of recommended priorities to what are often unstated assumptions about local processes affecting conservation outcomes.","author":[{"dropping-particle":"","family":"Armsworth","given":"Paul R.","non-dropping-particle":"","parse-names":false,"suffix":""},{"dropping-particle":"","family":"Benefield","given":"Amy E.","non-dropping-particle":"","parse-names":false,"suffix":""},{"dropping-particle":"","family":"Dilkina","given":"Bistra","non-dropping-particle":"","parse-names":false,"suffix":""},{"dropping-particle":"","family":"Fovargue","given":"Rachel","non-dropping-particle":"","parse-names":false,"suffix":""},{"dropping-particle":"","family":"Jackson","given":"Heather B.","non-dropping-particle":"","parse-names":false,"suffix":""},{"dropping-particle":"","family":"Bouille","given":"Diane","non-dropping-particle":"Le","parse-names":false,"suffix":""},{"dropping-particle":"","family":"Nolte","given":"Christoph","non-dropping-particle":"","parse-names":false,"suffix":""}],"container-title":"Ecological Applications","id":"ITEM-1","issue":"0","issued":{"date-parts":[["2020"]]},"page":"1-13","title":"Allocating resources for land protection using continuous optimization: biodiversity conservation in the United States","type":"article-journal","volume":"0"},"uris":["http://www.mendeley.com/documents/?uuid=5d4185d2-7112-4614-b7c1-6dcd96413d92"]},{"id":"ITEM-2","itemData":{"DOI":"10.1641/0006-3568(2004)054[1092:GGAPRF]2.0.CO;2","ISSN":"00063568","abstract":"Protected areas are the single most important conservation tool. The global protected-area network has grown substantially in recent decades, now occupying 11.5% of Earth's land surface, but such growth has not been strategically aimed at maximizing the coverage of global biodiversity. In a previous study, we demonstrated that the global network is far from complete, even for the representation of terrestrial vertebrate species. Here we present a first attempt to provide a global framework for the next step of strategically expanding the network to cover mammals, amphibians, freshwater turtles and tortoises, and globally threatened birds. We identify unprotected areas of the world that have remarkably high conservation value (irreplaceability) and are under serious threat. These areas concentrate overwhelmingly in tropical and subtropical moist forests, particularly on tropical mountains and islands. The expansion of the global protected-area network in these regions is urgently needed to prevent the loss of unique biodiversity.","author":[{"dropping-particle":"","family":"Rodrigues","given":"Ana S.L.","non-dropping-particle":"","parse-names":false,"suffix":""},{"dropping-particle":"","family":"Akçakaya","given":"H. Resit","non-dropping-particle":"","parse-names":false,"suffix":""},{"dropping-particle":"","family":"Andelman","given":"Sandy J.","non-dropping-particle":"","parse-names":false,"suffix":""},{"dropping-particle":"","family":"Bakarr","given":"Mohamed I.","non-dropping-particle":"","parse-names":false,"suffix":""},{"dropping-particle":"","family":"Boitani","given":"Luigi","non-dropping-particle":"","parse-names":false,"suffix":""},{"dropping-particle":"","family":"Brooks","given":"Thomas M.","non-dropping-particle":"","parse-names":false,"suffix":""},{"dropping-particle":"","family":"Chanson","given":"Janice S.","non-dropping-particle":"","parse-names":false,"suffix":""},{"dropping-particle":"","family":"Fishpool","given":"Lincoln D.C.","non-dropping-particle":"","parse-names":false,"suffix":""},{"dropping-particle":"","family":"Fonseca","given":"Gustavo A.B.","non-dropping-particle":"Da","parse-names":false,"suffix":""},{"dropping-particle":"","family":"Gaston","given":"Kevin J.","non-dropping-particle":"","parse-names":false,"suffix":""},{"dropping-particle":"","family":"Hoffmann","given":"Michael","non-dropping-particle":"","parse-names":false,"suffix":""},{"dropping-particle":"","family":"Marquet","given":"Pablo A.","non-dropping-particle":"","parse-names":false,"suffix":""},{"dropping-particle":"","family":"Pilgrim","given":"John D.","non-dropping-particle":"","parse-names":false,"suffix":""},{"dropping-particle":"","family":"Pressey","given":"Robert L.","non-dropping-particle":"","parse-names":false,"suffix":""},{"dropping-particle":"","family":"Schipper","given":"Jan","non-dropping-particle":"","parse-names":false,"suffix":""},{"dropping-particle":"","family":"Sechrest","given":"Wes","non-dropping-particle":"","parse-names":false,"suffix":""},{"dropping-particle":"","family":"Stuart","given":"Simon N.","non-dropping-particle":"","parse-names":false,"suffix":""},{"dropping-particle":"","family":"Underhill","given":"Les G.","non-dropping-particle":"","parse-names":false,"suffix":""},{"dropping-particle":"","family":"Waller","given":"Robert W.","non-dropping-particle":"","parse-names":false,"suffix":""},{"dropping-particle":"","family":"Watts","given":"Matthew E.J.","non-dropping-particle":"","parse-names":false,"suffix":""},{"dropping-particle":"","family":"Yan","given":"Xie","non-dropping-particle":"","parse-names":false,"suffix":""}],"container-title":"BioScience","id":"ITEM-2","issue":"12","issued":{"date-parts":[["2004"]]},"page":"1092-1100","title":"Global gap analysis: Priority regions for expanding the global protected-area network","type":"article-journal","volume":"54"},"uris":["http://www.mendeley.com/documents/?uuid=8b20a3b9-6117-4678-8435-fef988e766c8"]}],"mendeley":{"formattedCitation":"(Rodrigues et al. 2004; Armsworth et al. 2020)","manualFormatting":"(Armsworth et al., 2020","plainTextFormattedCitation":"(Rodrigues et al. 2004; Armsworth et al. 2020)","previouslyFormattedCitation":"(Rodrigues et al. 2004; Armsworth et al. 2020)"},"properties":{"noteIndex":0},"schema":"https://github.com/citation-style-language/schema/raw/master/csl-citation.json"}</w:instrText>
      </w:r>
      <w:r w:rsidRPr="00A86EF6">
        <w:rPr>
          <w:rFonts w:ascii="Times New Roman" w:eastAsia="Cambria Math" w:hAnsi="Times New Roman" w:cs="Times New Roman"/>
        </w:rPr>
        <w:fldChar w:fldCharType="separate"/>
      </w:r>
      <w:r w:rsidRPr="00A86EF6">
        <w:rPr>
          <w:rFonts w:ascii="Times New Roman" w:eastAsia="Cambria Math" w:hAnsi="Times New Roman" w:cs="Times New Roman"/>
          <w:noProof/>
        </w:rPr>
        <w:t>(Armsworth et al., 2020</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Following past studies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{"citationItems":[{"id":"ITEM-1","itemData":{"DOI":"10.1002/eap.2118","ISSN":"1051-0761","abstract":"Abstract Spatial optimization approaches that were originally developed to help conservation organizations determine protection decisions over small spatial scales are now used to inform global or continental scale priority setting. However, the different decision contexts involved in large-scale resource allocation need to be considered. We present a continuous optimization approach in which a decision-maker allocates funding to regional offices. Local decision-makers then use these funds to implement habitat protection efforts with varying effectiveness when evaluated in terms of the funder?s goals. We illustrate this continuous formulation by examining the relative priority that should be given to different counties in the coterminous United States (US) when acquiring land to establish new protected areas. If weighting all species equally, counties in the southwest US, where large areas can be bought cheaply, are priorities for protection. If focusing only on species of conservation concern, priorities shift to locations rich in such species, particularly near expanding exurban areas facing high rates of future habitat conversion (e.g., south-central Texas). Priorities for protection are sensitive to what is assumed about local ecological and decision-making processes. For example, decision-makers who doubt the efficacy of local land protection efforts should focus on a few key areas, while optimistic decision-makers should disperse funding more widely. Efforts to inform large-scale conservation priorities should reflect better the types of choice that decision-makers actually face when working over these scales. They also need to report the sensitivity of recommended priorities to what are often unstated assumptions about local processes affecting conservation outcomes.","author":[{"dropping-particle":"","family":"Armsworth","given":"Paul R.","non-dropping-particle":"","parse-names":false,"suffix":""},{"dropping-particle":"","family":"Benefield","given":"Amy E.","non-dropping-particle":"","parse-names":false,"suffix":""},{"dropping-particle":"","family":"Dilkina","given":"Bistra","non-dropping-particle":"","parse-names":false,"suffix":""},{"dropping-particle":"","family":"Fovargue","given":"Rachel","non-dropping-particle":"","parse-names":false,"suffix":""},{"dropping-particle":"","family":"Jackson","given":"Heather B.","non-dropping-particle":"","parse-names":false,"suffix":""},{"dropping-particle":"","family":"Bouille","given":"Diane","non-dropping-particle":"Le","parse-names":false,"suffix":""},{"dropping-particle":"","family":"Nolte","given":"Christoph","non-dropping-particle":"","parse-names":false,"suffix":""}],"container-title":"Ecological Applications","id":"ITEM-1","issue":"0","issued":{"date-parts":[["2020"]]},"page":"1-13","title":"Allocating resources for land protection using continuous optimization: biodiversity conservation in the United States","type":"article-journal","volume":"0"},"uris":["http://www.mendeley.com/documents/?uuid=5d4185d2-7112-4614-b7c1-6dcd96413d92"]},{"id":"ITEM-2","itemData":{"DOI":"10.1641/0006-3568(2004)054[1092:GGAPRF]2.0.CO;2","ISSN":"00063568","abstract":"Protected areas are the single most important conservation tool. The global protected-area network has grown substantially in recent decades, now occupying 11.5% of Earth's land surface, but such growth has not been strategically aimed at maximizing the coverage of global biodiversity. In a previous study, we demonstrated that the global network is far from complete, even for the representation of terrestrial vertebrate species. Here we present a first attempt to provide a global framework for the next step of strategically expanding the network to cover mammals, amphibians, freshwater turtles and tortoises, and globally threatened birds. We identify unprotected areas of the world that have remarkably high conservation value (irreplaceability) and are under serious threat. These areas concentrate overwhelmingly in tropical and subtropical moist forests, particularly on tropical mountains and islands. The expansion of the global protected-area network in these regions is urgently needed to prevent the loss of unique biodiversity.","author":[{"dropping-particle":"","family":"Rodrigues","given":"Ana S.L.","non-dropping-particle":"","parse-names":false,"suffix":""},{"dropping-particle":"","family":"Akçakaya","given":"H. Resit","non-dropping-particle":"","parse-names":false,"suffix":""},{"dropping-particle":"","family":"Andelman","given":"Sandy J.","non-dropping-particle":"","parse-names":false,"suffix":""},{"dropping-particle":"","family":"Bakarr","given":"Mohamed I.","non-dropping-particle":"","parse-names":false,"suffix":""},{"dropping-particle":"","family":"Boitani","given":"Luigi","non-dropping-particle":"","parse-names":false,"suffix":""},{"dropping-particle":"","family":"Brooks","given":"Thomas M.","non-dropping-particle":"","parse-names":false,"suffix":""},{"dropping-particle":"","family":"Chanson","given":"Janice S.","non-dropping-particle":"","parse-names":false,"suffix":""},{"dropping-particle":"","family":"Fishpool","given":"Lincoln D.C.","non-dropping-particle":"","parse-names":false,"suffix":""},{"dropping-particle":"","family":"Fonseca","given":"Gustavo A.B.","non-dropping-particle":"Da","parse-names":false,"suffix":""},{"dropping-particle":"","family":"Gaston","given":"Kevin J.","non-dropping-particle":"","parse-names":false,"suffix":""},{"dropping-particle":"","family":"Hoffmann","given":"Michael","non-dropping-particle":"","parse-names":false,"suffix":""},{"dropping-particle":"","family":"Marquet","given":"Pablo A.","non-dropping-particle":"","parse-names":false,"suffix":""},{"dropping-particle":"","family":"Pilgrim","given":"John D.","non-dropping-particle":"","parse-names":false,"suffix":""},{"dropping-particle":"","family":"Pressey","given":"Robert L.","non-dropping-particle":"","parse-names":false,"suffix":""},{"dropping-particle":"","family":"Schipper","given":"Jan","non-dropping-particle":"","parse-names":false,"suffix":""},{"dropping-particle":"","family":"Sechrest","given":"Wes","non-dropping-particle":"","parse-names":false,"suffix":""},{"dropping-particle":"","family":"Stuart","given":"Simon N.","non-dropping-particle":"","parse-names":false,"suffix":""},{"dropping-particle":"","family":"Underhill","given":"Les G.","non-dropping-particle":"","parse-names":false,"suffix":""},{"dropping-particle":"","family":"Waller","given":"Robert W.","non-dropping-particle":"","parse-names":false,"suffix":""},{"dropping-particle":"","family":"Watts","given":"Matthew E.J.","non-dropping-particle":"","parse-names":false,"suffix":""},{"dropping-particle":"","family":"Yan","given":"Xie","non-dropping-particle":"","parse-names":false,"suffix":""}],"container-title":"BioScience","id":"ITEM-2","issue":"12","issued":{"date-parts":[["2004"]]},"page":"1092-1100","title":"Global gap analysis: Priority regions for expanding the global protected-area network","type":"article-journal","volume":"54"},"uris":["http://www.mendeley.com/documents/?uuid=8b20a3b9-6117-4678-8435-fef988e766c8"]}],"mendeley":{"formattedCitation":"(Rodrigues et al. 2004; Armsworth et al. 2020)","manualFormatting":"(Rodrigues et al., 2004)","plainTextFormattedCitation":"(Rodrigues et al. 2004; Armsworth et al. 2020)","previouslyFormattedCitation":"(Rodrigues et al. 2004; Armsworth et al. 2020)"},"properties":{"noteIndex":0},"schema":"https://github.com/citation-style-language/schema/raw/master/csl-citation.json"}</w:instrText>
      </w:r>
      <w:r w:rsidRPr="00A86EF6">
        <w:rPr>
          <w:rFonts w:ascii="Times New Roman" w:eastAsia="Cambria Math" w:hAnsi="Times New Roman" w:cs="Times New Roman"/>
        </w:rPr>
        <w:fldChar w:fldCharType="separate"/>
      </w:r>
      <w:r w:rsidRPr="00A86EF6">
        <w:rPr>
          <w:rFonts w:ascii="Times New Roman" w:eastAsia="Cambria Math" w:hAnsi="Times New Roman" w:cs="Times New Roman"/>
          <w:noProof/>
        </w:rPr>
        <w:t>(Rodrigues et al., 2004)</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we assumed persistence of a large range species would be ensured when 10% of its range were protected, while persistence of small-range species was guaranteed if an area equivalent to their entire initial range were protected (more detail in SI Appendix). We relied on a model of subcounty targeting of any additional land protection developed in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{"citationItems":[{"id":"ITEM-1","itemData":{"DOI":"10.1002/eap.2118","ISSN":"1051-0761","abstract":"Abstract Spatial optimization approaches that were originally developed to help conservation organizations determine protection decisions over small spatial scales are now used to inform global or continental scale priority setting. However, the different decision contexts involved in large-scale resource allocation need to be considered. We present a continuous optimization approach in which a decision-maker allocates funding to regional offices. Local decision-makers then use these funds to implement habitat protection efforts with varying effectiveness when evaluated in terms of the funder?s goals. We illustrate this continuous formulation by examining the relative priority that should be given to different counties in the coterminous United States (US) when acquiring land to establish new protected areas. If weighting all species equally, counties in the southwest US, where large areas can be bought cheaply, are priorities for protection. If focusing only on species of conservation concern, priorities shift to locations rich in such species, particularly near expanding exurban areas facing high rates of future habitat conversion (e.g., south-central Texas). Priorities for protection are sensitive to what is assumed about local ecological and decision-making processes. For example, decision-makers who doubt the efficacy of local land protection efforts should focus on a few key areas, while optimistic decision-makers should disperse funding more widely. Efforts to inform large-scale conservation priorities should reflect better the types of choice that decision-makers actually face when working over these scales. They also need to report the sensitivity of recommended priorities to what are often unstated assumptions about local processes affecting conservation outcomes.","author":[{"dropping-particle":"","family":"Armsworth","given":"Paul R.","non-dropping-particle":"","parse-names":false,"suffix":""},{"dropping-particle":"","family":"Benefield","given":"Amy E.","non-dropping-particle":"","parse-names":false,"suffix":""},{"dropping-particle":"","family":"Dilkina","given":"Bistra","non-dropping-particle":"","parse-names":false,"suffix":""},{"dropping-particle":"","family":"Fovargue","given":"Rachel","non-dropping-particle":"","parse-names":false,"suffix":""},{"dropping-particle":"","family":"Jackson","given":"Heather B.","non-dropping-particle":"","parse-names":false,"suffix":""},{"dropping-particle":"","family":"Bouille","given":"Diane","non-dropping-particle":"Le","parse-names":false,"suffix":""},{"dropping-particle":"","family":"Nolte","given":"Christoph","non-dropping-particle":"","parse-names":false,"suffix":""}],"container-title":"Ecological Applications","id":"ITEM-1","issue":"0","issued":{"date-parts":[["2020"]]},"page":"1-13","title":"Allocating resources for land protection using continuous optimization: biodiversity conservation in the United States","type":"article-journal","volume":"0"},"uris":["http://www.mendeley.com/documents/?uuid=5d4185d2-7112-4614-b7c1-6dcd96413d92"]}],"mendeley":{"formattedCitation":"(Armsworth et al. 2020)","manualFormatting":"Armsworth et al., (2020)","plainTextFormattedCitation":"(Armsworth et al. 2020)","previouslyFormattedCitation":"(Armsworth et al. 2020)"},"properties":{"noteIndex":0},"schema":"https://github.com/citation-style-language/schema/raw/master/csl-citation.json"}</w:instrText>
      </w:r>
      <w:r w:rsidRPr="00A86EF6">
        <w:rPr>
          <w:rFonts w:ascii="Times New Roman" w:eastAsia="Cambria Math" w:hAnsi="Times New Roman" w:cs="Times New Roman"/>
        </w:rPr>
        <w:fldChar w:fldCharType="separate"/>
      </w:r>
      <w:r w:rsidRPr="00A86EF6">
        <w:rPr>
          <w:rFonts w:ascii="Times New Roman" w:eastAsia="Cambria Math" w:hAnsi="Times New Roman" w:cs="Times New Roman"/>
          <w:noProof/>
        </w:rPr>
        <w:t>Armsworth et al., (2020)</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By combining this information, we asked, if a practitioner could invest an additional dollar in land protection, which counties would have the greatest ROI in terms of the number of species expected to persist through time? </w:t>
      </w:r>
    </w:p>
    <w:p w14:paraId="0822DD28" w14:textId="77777777" w:rsidR="009167BB" w:rsidRPr="00A86EF6" w:rsidRDefault="009167BB" w:rsidP="009167BB">
      <w:pPr>
        <w:rPr>
          <w:rFonts w:ascii="Times New Roman" w:eastAsia="Cambria Math" w:hAnsi="Times New Roman" w:cs="Times New Roman"/>
        </w:rPr>
      </w:pPr>
    </w:p>
    <w:p w14:paraId="3C8B044C" w14:textId="5458956B" w:rsidR="009167BB" w:rsidRPr="00A86EF6" w:rsidRDefault="009167BB" w:rsidP="009167BB">
      <w:pPr>
        <w:rPr>
          <w:rFonts w:ascii="Times New Roman" w:eastAsia="Cambria Math" w:hAnsi="Times New Roman" w:cs="Times New Roman"/>
        </w:rPr>
      </w:pPr>
      <w:r w:rsidRPr="00A86EF6">
        <w:rPr>
          <w:rFonts w:ascii="Times New Roman" w:eastAsia="Cambria Math" w:hAnsi="Times New Roman" w:cs="Times New Roman"/>
        </w:rPr>
        <w:t xml:space="preserve">We focused on areas not already protected today. To account for future conversion threat, we used projections of future land cover change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{"citationItems":[{"id":"ITEM-1","itemData":{"abstract":"Accurately forecasting future forest conditions and the implications for ecosystem services depends on understanding land use dynamics. In support of the 2010 Renewable Resources Planning Act (RPA) Assessment, we forecast changes in land uses for the coterminous United States in response to three scenarios. Our land use models forecast urbanization in response to the population and economic projections defined by the scenarios and consequences for various rural land uses. Urban area is forecasted to expand by 1 to 1.4 million acres per year between 1997 and 2060. Forest area is forecasted to decline by 24 to 37 million acres and cropland is forecasted to decline by 19 to 28 million acres over this period. About 90 percent of forecasted forest land losses are found in the Eastern United States with more than half in the South.","author":[{"dropping-particle":"","family":"Wear","given":"David N","non-dropping-particle":"","parse-names":false,"suffix":""}],"container-title":"Gen. Tech. Rep.","id":"ITEM-1","issued":{"date-parts":[["2011"]]},"page":"41","title":"Forecasts of county-level land uses under three future scenarios: a technical document supporting the Forest Service 2010 RPA Assessment. Gen. Tech. Rep. SRS-141.","type":"article-journal","volume":"SRS-141"},"uris":["http://www.mendeley.com/documents/?uuid=a7b24026-97ea-4792-8b86-59422ddc1a4b"]}],"mendeley":{"formattedCitation":"(Wear 2011)","plainTextFormattedCitation":"(Wear 2011)","previouslyFormattedCitation":"(Wear 2011)"},"properties":{"noteIndex":0},"schema":"https://github.com/citation-style-language/schema/raw/master/csl-citation.json"}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(Wear 2011)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We considered a situation where the conservation organization would buy land to set aside for protection, using data on recent land acquisition costs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{"citationItems":[{"id":"ITEM-1","itemData":{"author":[{"dropping-particle":"","family":"Bouille, Diane","given":"","non-dropping-particle":"Le","parse-names":false,"suffix":""},{"dropping-particle":"","family":"Fargione, Joseph E.","given":"","non-dropping-particle":"","parse-names":false,"suffix":""},{"dropping-particle":"","family":"Armsworth","given":"Paul R.","non-dropping-particle":"","parse-names":false,"suffix":""}],"id":"ITEM-1","issued":{"date-parts":[["0"]]},"title":"The cost of buying land for protected areas in the United States","type":"article-journal"},"uris":["http://www.mendeley.com/documents/?uuid=a2e38b12-1c1a-4586-98e1-9fdde85e8441"]}],"mendeley":{"formattedCitation":"(Le Bouille, Diane et al. n.d.)","manualFormatting":"(Le Bouille et al., in review)","plainTextFormattedCitation":"(Le Bouille, Diane et al. n.d.)","previouslyFormattedCitation":"(Le Bouille, Diane et al. n.d.)"},"properties":{"noteIndex":0},"schema":"https://github.com/citation-style-language/schema/raw/master/csl-citation.json"}</w:instrText>
      </w:r>
      <w:r w:rsidRPr="00A86EF6">
        <w:rPr>
          <w:rFonts w:ascii="Times New Roman" w:eastAsia="Cambria Math" w:hAnsi="Times New Roman" w:cs="Times New Roman"/>
        </w:rPr>
        <w:fldChar w:fldCharType="separate"/>
      </w:r>
      <w:r w:rsidRPr="00A86EF6">
        <w:rPr>
          <w:rFonts w:ascii="Times New Roman" w:eastAsia="Cambria Math" w:hAnsi="Times New Roman" w:cs="Times New Roman"/>
          <w:noProof/>
        </w:rPr>
        <w:t>(Le Bouille et al., in review)</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Using upfront acquisition cost means we rely on market expectations to handle discounting of financial aspects of the land protection transaction, allowing us to focus our analyses on variations in discount rates we observed in the environmental domain itself. We assumed land was purchased by an environmental NGO in 2020 and the lands’ benefits remained at least until our terminal time of 2050, a choice we return to in the Discussion. See the SI Appendix for further model specification details. </w:t>
      </w:r>
    </w:p>
    <w:p w14:paraId="3C30BD5D" w14:textId="77777777" w:rsidR="009167BB" w:rsidRPr="00A86EF6" w:rsidRDefault="009167BB" w:rsidP="009167BB">
      <w:pPr>
        <w:rPr>
          <w:rFonts w:ascii="Times New Roman" w:eastAsia="Cambria Math" w:hAnsi="Times New Roman" w:cs="Times New Roman"/>
        </w:rPr>
      </w:pPr>
    </w:p>
    <w:p w14:paraId="2260433A" w14:textId="751CFFF2" w:rsidR="006011D7" w:rsidRPr="00A86EF6" w:rsidRDefault="009167BB" w:rsidP="005E54E2">
      <w:pPr>
        <w:rPr>
          <w:rFonts w:ascii="Times New Roman" w:eastAsia="Cambria Math" w:hAnsi="Times New Roman" w:cs="Times New Roman"/>
        </w:rPr>
      </w:pPr>
      <w:r w:rsidRPr="00A86EF6">
        <w:rPr>
          <w:rFonts w:ascii="Times New Roman" w:eastAsia="Cambria Math" w:hAnsi="Times New Roman" w:cs="Times New Roman"/>
        </w:rPr>
        <w:t xml:space="preserve">We assumed ecological benefits from land protection would be discounted at four timesteps: 2020, 2030, 2040, and 2050. We used decadal land cover change across the USA from 2020 to 2050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{"citationItems":[{"id":"ITEM-1","itemData":{"abstract":"Accurately forecasting future forest conditions and the implications for ecosystem services depends on understanding land use dynamics. In support of the 2010 Renewable Resources Planning Act (RPA) Assessment, we forecast changes in land uses for the coterminous United States in response to three scenarios. Our land use models forecast urbanization in response to the population and economic projections defined by the scenarios and consequences for various rural land uses. Urban area is forecasted to expand by 1 to 1.4 million acres per year between 1997 and 2060. Forest area is forecasted to decline by 24 to 37 million acres and cropland is forecasted to decline by 19 to 28 million acres over this period. About 90 percent of forecasted forest land losses are found in the Eastern United States with more than half in the South.","author":[{"dropping-particle":"","family":"Wear","given":"David N","non-dropping-particle":"","parse-names":false,"suffix":""}],"container-title":"Gen. Tech. Rep.","id":"ITEM-1","issued":{"date-parts":[["2011"]]},"page":"41","title":"Forecasts of county-level land uses under three future scenarios: a technical document supporting the Forest Service 2010 RPA Assessment. Gen. Tech. Rep. SRS-141.","type":"article-journal","volume":"SRS-141"},"uris":["http://www.mendeley.com/documents/?uuid=a7b24026-97ea-4792-8b86-59422ddc1a4b"]}],"mendeley":{"formattedCitation":"(Wear 2011)","plainTextFormattedCitation":"(Wear 2011)","previouslyFormattedCitation":"(Wear 2011)"},"properties":{"noteIndex":0},"schema":"https://github.com/citation-style-language/schema/raw/master/csl-citation.json"}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(Wear 2011)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and we defined currently protected areas as those with GAP status 1 or 2. To show effects of discounting on such ecological benefits, we varied the discount rate based on the range in survey responses (-0.23 to 0.74). We ran the models at the median and extreme discount rates. Following a number of prior studies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{"citationItems":[{"id":"ITEM-1","itemData":{"DOI":"10.1073/pnas.0710705105","ISSN":"00278424","PMID":"18413614","abstract":"Priorities for conservation investment at a global scale that are based on a single taxon have been criticized because geographic richness patterns vary taxonomically. However, these concerns focused only on biodiversity patterns and did not consider the importance of socioeconomic factors, which must also be included if conservation funding is to be allocated efficiently. In this article, we create efficient global funding schedules that use information about conservation costs, predicted habitat loss rates, and the endemicity of seven different taxonomic groups. We discover that these funding allocation schedules are less sensitive to variation in taxon assessed than to variation in cost and threat. Two-thirds of funding is allocated to the same regions regardless of the taxon, compared with only one-fifth if threat and cost are not included in allocation decisions. Hence, if socioeconomic factors are considered, we can be more confident about global-scale decisions guided by single taxonomic groups. © 2008 by The National Academy of Sciences of the USA.","author":[{"dropping-particle":"","family":"Bode","given":"Michael","non-dropping-particle":"","parse-names":false,"suffix":""},{"dropping-particle":"","family":"Wilson","given":"Kerrie A.","non-dropping-particle":"","parse-names":false,"suffix":""},{"dropping-particle":"","family":"Brooks","given":"Thomas M.","non-dropping-particle":"","parse-names":false,"suffix":""},{"dropping-particle":"","family":"Turner","given":"Will R.","non-dropping-particle":"","parse-names":false,"suffix":""},{"dropping-particle":"","family":"Mittermeier","given":"Russell A.","non-dropping-particle":"","parse-names":false,"suffix":""},{"dropping-particle":"","family":"McBride","given":"Marissa F.","non-dropping-particle":"","parse-names":false,"suffix":""},{"dropping-particle":"","family":"Underwood","given":"Emma C.","non-dropping-particle":"","parse-names":false,"suffix":""},{"dropping-particle":"","family":"Possingham","given":"Hugh P.","non-dropping-particle":"","parse-names":false,"suffix":""}],"container-title":"Proceedings of the National Academy of Sciences of the United States of America","id":"ITEM-1","issue":"17","issued":{"date-parts":[["2008"]]},"page":"6498-6501","title":"Cost-effective global conservation spending is robust to taxonomic group","type":"article-journal","volume":"105"},"uris":["http://www.mendeley.com/documents/?uuid=d22c656f-2c11-464e-a44b-548511e1c4b1"]},{"id":"ITEM-2","itemData":{"DOI":"10.1038/s41467-017-02399-y","ISSN":"20411723","abstract":"Conservation organizations must redouble efforts to protect habitat given continuing biodiversity declines. Prioritization of future areas for protection is hampered by disagreements over what the ecological targets of conservation should be. Here we test the claim that such disagreements will become less important as conservation moves away from prioritizing areas for protection based only on ecological considerations and accounts for varying costs of protection using return-on-investment (ROI) methods. We combine a simulation approach with a case study of forests in the eastern United States, paying particular attention to how covariation between ecological benefits and economic costs influences agreement levels. For many conservation goals, agreement over spatial priorities improves with ROI methods. However, we also show that a reliance on ROI-based prioritization can sometimes exacerbate disagreements over priorities. As such, accounting for costs in conservation planning does not enable society to sidestep careful consideration of the ecological goals of conservation.","author":[{"dropping-particle":"","family":"Armsworth","given":"Paul R.","non-dropping-particle":"","parse-names":false,"suffix":""},{"dropping-particle":"","family":"Jackson","given":"Heather B.","non-dropping-particle":"","parse-names":false,"suffix":""},{"dropping-particle":"","family":"Cho","given":"Seong Hoon","non-dropping-particle":"","parse-names":false,"suffix":""},{"dropping-particle":"","family":"Clark","given":"Melissa","non-dropping-particle":"","parse-names":false,"suffix":""},{"dropping-particle":"","family":"Fargione","given":"Joseph E.","non-dropping-particle":"","parse-names":false,"suffix":""},{"dropping-particle":"","family":"Iacona","given":"Gwenllian D.","non-dropping-particle":"","parse-names":false,"suffix":""},{"dropping-particle":"","family":"Kim","given":"Taeyoung","non-dropping-particle":"","parse-names":false,"suffix":""},{"dropping-particle":"","family":"Larson","given":"Eric R.","non-dropping-particle":"","parse-names":false,"suffix":""},{"dropping-particle":"","family":"Minney","given":"Thomas","non-dropping-particle":"","parse-names":false,"suffix":""},{"dropping-particle":"","family":"Sutton","given":"Nathan A.","non-dropping-particle":"","parse-names":false,"suffix":""}],"container-title":"Nature Communications","id":"ITEM-2","issue":"1","issued":{"date-parts":[["2017"]]},"note":"As I read, I am gathering this is the discounting paper without the time aspect. That you must account for not only ecological benefit but ROI as well - &amp;quot;differences over the objectives of conservation or how progress is quantified, can result in disagreements over which locations hould be priorities for future protection...&amp;quot;","publisher":"Springer US","title":"Factoring economic costs into conservation planning may not improve agreement over priorities for protection","type":"article-journal","volume":"8"},"uris":["http://www.mendeley.com/documents/?uuid=2d51bfef-9020-4850-904f-d75d58e2bb48"]},{"id":"ITEM-3","itemData":{"DOI":"10.1007/s10980-018-0626-z","ISSN":"15729761","abstract":"Context: Species are expected to shift their distributions in response to global environmental changes and additional protected areas are needed to encompass the corresponding changes in the distributions of their habitats. Conservation policies are likely to become obsolete unless they integrate the potential impacts of climate and land-use change on biodiversity. Objectives: We identify conservation priority areas for current and future projected distributions of Iberian bird species. We then investigate the extent to which global change informed priority areas are: (i) covered by existing protected area networks (national protected areas and Natura 2000); (ii) threatened by agricultural or urban land-use changes. Methods: We use outputs of species distributions models fitted with climatic data as inputs in spatial prioritization tools to identify conservation priority areas for 168 bird species. We use projections of land-use change to then discriminate between threatened and non-threatened priority areas. Results: 19% of the priority areas for birds are covered by national protected areas and 23% are covered by Natura 2000 sites. The spatial mismatch between protected area networks and priority areas for birds is projected to increase with climate change. But there are opportunities to improve the protection of birds under climate change, as half of the priority areas are currently neither protected nor in conflict with urban or agricultural land-uses. Conclusions: We identify critical areas for bird conservation both under current and climate change conditions, and propose that they could guide the establishment of new conservation areas across the Iberian Peninsula complementing existing protected areas.","author":[{"dropping-particle":"","family":"Triviño","given":"María","non-dropping-particle":"","parse-names":false,"suffix":""},{"dropping-particle":"","family":"Kujala","given":"Heini","non-dropping-particle":"","parse-names":false,"suffix":""},{"dropping-particle":"","family":"Araújo","given":"Miguel B.","non-dropping-particle":"","parse-names":false,"suffix":""},{"dropping-particle":"","family":"Cabeza","given":"Mar","non-dropping-particle":"","parse-names":false,"suffix":""}],"container-title":"Landscape Ecology","id":"ITEM-3","issue":"4","issued":{"date-parts":[["2018"]]},"page":"659-673","title":"Planning for the future: identifying conservation priority areas for Iberian birds under climate change","type":"article-journal","volume":"33"},"uris":["http://www.mendeley.com/documents/?uuid=03ebfd80-b91c-4e32-a558-c22eaa6118c0"]}],"mendeley":{"formattedCitation":"(Bode et al. 2008; Armsworth et al. 2017; Triviño et al. 2018)","plainTextFormattedCitation":"(Bode et al. 2008; Armsworth et al. 2017; Triviño et al. 2018)","previouslyFormattedCitation":"(Bode et al. 2008; Armsworth et al. 2017; Triviño et al. 2018)"},"properties":{"noteIndex":0},"schema":"https://github.com/citation-style-language/schema/raw/master/csl-citation.json"}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(Bode et al. 2008; Armsworth et al. 2017; Triviño et al. 2018)</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we use the percent of overlap in counties with highest ROI between model runs as a measure of how sensitive recommendations are to each discount choice. We use an overlap metric because it focuses on best sites, those that practitioners would likely be most interested in. A high overlap score indicates two scenarios have similar priorities and respective recommendations are not particularly sensitive between those discount rates. A low overlap score indicates two scenarios have differing priorities and recommendations would be sensitive to the change in discount rates between scenarios. An alternative </w:t>
      </w:r>
      <w:r w:rsidRPr="00A86EF6">
        <w:rPr>
          <w:rFonts w:ascii="Times New Roman" w:eastAsia="Cambria Math" w:hAnsi="Times New Roman" w:cs="Times New Roman"/>
        </w:rPr>
        <w:lastRenderedPageBreak/>
        <w:t>approach would be to calculate correlations of ROI scores across all counties. Of the two approaches, using the overlap of best sites as a metric is more relevant to conservation applications that are narrowly targeted in space, such as land acquisitions by private land trusts.</w:t>
      </w:r>
    </w:p>
    <w:p w14:paraId="00B5B3F6" w14:textId="32384ED2" w:rsidR="00236E6D" w:rsidRPr="00A86EF6" w:rsidRDefault="009167BB" w:rsidP="005720D7">
      <w:pPr>
        <w:pStyle w:val="Heading2"/>
      </w:pPr>
      <w:bookmarkStart w:id="62" w:name="_Toc95471897"/>
      <w:r w:rsidRPr="00A86EF6">
        <w:t>Results</w:t>
      </w:r>
      <w:bookmarkEnd w:id="62"/>
    </w:p>
    <w:p w14:paraId="09058A9F" w14:textId="1849FCAD" w:rsidR="00694C58" w:rsidRPr="00A86EF6" w:rsidRDefault="00C060D0" w:rsidP="00C060D0">
      <w:pPr>
        <w:pStyle w:val="Heading3"/>
      </w:pPr>
      <w:bookmarkStart w:id="63" w:name="_Toc95471898"/>
      <w:r w:rsidRPr="00A86EF6">
        <w:t>Survey Results</w:t>
      </w:r>
      <w:bookmarkEnd w:id="63"/>
    </w:p>
    <w:p w14:paraId="090A1996" w14:textId="77777777" w:rsidR="00C060D0" w:rsidRPr="00A86EF6" w:rsidRDefault="00C060D0" w:rsidP="00C060D0">
      <w:pPr>
        <w:rPr>
          <w:rFonts w:ascii="Times New Roman" w:hAnsi="Times New Roman" w:cs="Times New Roman"/>
        </w:rPr>
      </w:pPr>
    </w:p>
    <w:p w14:paraId="1BA0BBDF" w14:textId="20D4C7BD" w:rsidR="00673FA7" w:rsidRPr="00A86EF6" w:rsidRDefault="00673FA7" w:rsidP="00673FA7">
      <w:pPr>
        <w:rPr>
          <w:rFonts w:ascii="Times New Roman" w:hAnsi="Times New Roman" w:cs="Times New Roman"/>
        </w:rPr>
      </w:pPr>
      <w:r w:rsidRPr="00A86EF6">
        <w:rPr>
          <w:rFonts w:ascii="Times New Roman" w:hAnsi="Times New Roman" w:cs="Times New Roman"/>
        </w:rPr>
        <w:t xml:space="preserve">From our choice-based surveys, the median discount rate was 11.9% with a range from -23% to 74% (Figure </w:t>
      </w:r>
      <w:r w:rsidR="00205B50" w:rsidRPr="00A86EF6">
        <w:rPr>
          <w:rFonts w:ascii="Times New Roman" w:hAnsi="Times New Roman" w:cs="Times New Roman"/>
        </w:rPr>
        <w:t>3.</w:t>
      </w:r>
      <w:r w:rsidRPr="00A86EF6">
        <w:rPr>
          <w:rFonts w:ascii="Times New Roman" w:hAnsi="Times New Roman" w:cs="Times New Roman"/>
        </w:rPr>
        <w:t xml:space="preserve">1). The median discount rate corresponds to halving of value in ~5.75 years. Discount rates for 18 participants (22.5%) were negative. Nearly equal numbers of respondents reported negative discount rates when questions were framed in terms of environmental units (i.e., hectares of land) and when framed with financial units. These negative discount rates imply that values would increase one year or ten years out rather than decrease. </w:t>
      </w:r>
    </w:p>
    <w:p w14:paraId="00541549" w14:textId="77777777" w:rsidR="00673FA7" w:rsidRPr="00A86EF6" w:rsidRDefault="00673FA7" w:rsidP="00673FA7">
      <w:pPr>
        <w:rPr>
          <w:rFonts w:ascii="Times New Roman" w:hAnsi="Times New Roman" w:cs="Times New Roman"/>
        </w:rPr>
      </w:pPr>
    </w:p>
    <w:p w14:paraId="6E7C4A71" w14:textId="29411C30" w:rsidR="00C060D0" w:rsidRPr="00A86EF6" w:rsidRDefault="00673FA7" w:rsidP="00673FA7">
      <w:pPr>
        <w:rPr>
          <w:rFonts w:ascii="Times New Roman" w:hAnsi="Times New Roman" w:cs="Times New Roman"/>
        </w:rPr>
      </w:pPr>
      <w:r w:rsidRPr="00A86EF6">
        <w:rPr>
          <w:rFonts w:ascii="Times New Roman" w:hAnsi="Times New Roman" w:cs="Times New Roman"/>
        </w:rPr>
        <w:t xml:space="preserve">Our survey design allowed us to examine differences in how individuals discount environmental and financial goods (domains) experienced near-term or in the future (delay). We found that delay and the interaction effect between delay and domain were significant (p &lt; 0.05, Figure </w:t>
      </w:r>
      <w:r w:rsidR="00205B50" w:rsidRPr="00A86EF6">
        <w:rPr>
          <w:rFonts w:ascii="Times New Roman" w:hAnsi="Times New Roman" w:cs="Times New Roman"/>
        </w:rPr>
        <w:t>3.</w:t>
      </w:r>
      <w:r w:rsidRPr="00A86EF6">
        <w:rPr>
          <w:rFonts w:ascii="Times New Roman" w:hAnsi="Times New Roman" w:cs="Times New Roman"/>
        </w:rPr>
        <w:t>1, Table S</w:t>
      </w:r>
      <w:r w:rsidR="00950F79" w:rsidRPr="00A86EF6">
        <w:rPr>
          <w:rFonts w:ascii="Times New Roman" w:hAnsi="Times New Roman" w:cs="Times New Roman"/>
        </w:rPr>
        <w:t>3.</w:t>
      </w:r>
      <w:r w:rsidRPr="00A86EF6">
        <w:rPr>
          <w:rFonts w:ascii="Times New Roman" w:hAnsi="Times New Roman" w:cs="Times New Roman"/>
        </w:rPr>
        <w:t xml:space="preserve">4). These results are robust to alternative functional forms of discount rates (SI Appendix). When questions were framed in terms of financial units, practitioners discount rates were not significantly different one year and 10 years out. In contrast, discount rates for the environmental domain declined across these two time periods (Figure </w:t>
      </w:r>
      <w:r w:rsidR="00205B50" w:rsidRPr="00A86EF6">
        <w:rPr>
          <w:rFonts w:ascii="Times New Roman" w:hAnsi="Times New Roman" w:cs="Times New Roman"/>
        </w:rPr>
        <w:t>3.</w:t>
      </w:r>
      <w:r w:rsidRPr="00A86EF6">
        <w:rPr>
          <w:rFonts w:ascii="Times New Roman" w:hAnsi="Times New Roman" w:cs="Times New Roman"/>
        </w:rPr>
        <w:t xml:space="preserve">1). This means that when respondents considered events in 10 years’ time, they discounted less. To examine the robustness of these findings, we re-estimated our statistical models while accounting for other factors that might affect how organizations weigh future benefits and costs. Despite extensive robustness checks including both land trust and respondent-specific demographics, we found no other covariates to have significant effects on discount rates. Our findings regarding effects of delay and the interaction effect between delay and domain proved robust across the different formulations we considered (SI Appendix). </w:t>
      </w:r>
    </w:p>
    <w:p w14:paraId="1C8C14AD" w14:textId="42D7415F" w:rsidR="00C060D0" w:rsidRPr="00A86EF6" w:rsidRDefault="00C060D0" w:rsidP="00C060D0">
      <w:pPr>
        <w:pStyle w:val="Heading3"/>
      </w:pPr>
      <w:bookmarkStart w:id="64" w:name="_Toc95471899"/>
      <w:r w:rsidRPr="00A86EF6">
        <w:t>Return on Investment Results</w:t>
      </w:r>
      <w:bookmarkEnd w:id="64"/>
    </w:p>
    <w:p w14:paraId="246D895B" w14:textId="77777777" w:rsidR="00900019" w:rsidRPr="00A86EF6" w:rsidRDefault="00900019" w:rsidP="00900019">
      <w:pPr>
        <w:rPr>
          <w:rFonts w:ascii="Times New Roman" w:hAnsi="Times New Roman" w:cs="Times New Roman"/>
        </w:rPr>
      </w:pPr>
    </w:p>
    <w:p w14:paraId="6AAFA345" w14:textId="3B2F661F" w:rsidR="00900019" w:rsidRPr="00A86EF6" w:rsidRDefault="00900019" w:rsidP="00900019">
      <w:pPr>
        <w:rPr>
          <w:rFonts w:ascii="Times New Roman" w:eastAsia="Cambria Math" w:hAnsi="Times New Roman" w:cs="Times New Roman"/>
        </w:rPr>
      </w:pPr>
      <w:r w:rsidRPr="00A86EF6">
        <w:rPr>
          <w:rFonts w:ascii="Times New Roman" w:hAnsi="Times New Roman" w:cs="Times New Roman"/>
        </w:rPr>
        <w:t>Discount rates have the potential to influence</w:t>
      </w:r>
      <w:r w:rsidRPr="00A86EF6">
        <w:rPr>
          <w:rFonts w:ascii="Times New Roman" w:eastAsia="Cambria Math" w:hAnsi="Times New Roman" w:cs="Times New Roman"/>
        </w:rPr>
        <w:t xml:space="preserve"> the location of priority places for conservation</w:t>
      </w:r>
      <w:r w:rsidRPr="00A86EF6">
        <w:rPr>
          <w:rFonts w:ascii="Times New Roman" w:hAnsi="Times New Roman" w:cs="Times New Roman"/>
        </w:rPr>
        <w:t xml:space="preserve">. Although, the degree to which discount rates impact priorities is moderated by other important factors like conservation costs. </w:t>
      </w:r>
    </w:p>
    <w:p w14:paraId="6F177850" w14:textId="77777777" w:rsidR="00900019" w:rsidRPr="00A86EF6" w:rsidRDefault="00900019" w:rsidP="00900019">
      <w:pPr>
        <w:rPr>
          <w:rFonts w:ascii="Times New Roman" w:hAnsi="Times New Roman" w:cs="Times New Roman"/>
        </w:rPr>
      </w:pPr>
    </w:p>
    <w:p w14:paraId="0FA9D9C2" w14:textId="1622A930" w:rsidR="00900019" w:rsidRPr="00A86EF6" w:rsidRDefault="00900019" w:rsidP="00900019">
      <w:pPr>
        <w:rPr>
          <w:rFonts w:ascii="Times New Roman" w:eastAsia="Cambria Math" w:hAnsi="Times New Roman" w:cs="Times New Roman"/>
        </w:rPr>
      </w:pPr>
      <w:r w:rsidRPr="00A86EF6">
        <w:rPr>
          <w:rFonts w:ascii="Times New Roman" w:hAnsi="Times New Roman" w:cs="Times New Roman"/>
        </w:rPr>
        <w:t xml:space="preserve">We </w:t>
      </w:r>
      <w:r w:rsidRPr="00A86EF6">
        <w:rPr>
          <w:rFonts w:ascii="Times New Roman" w:eastAsia="Cambria Math" w:hAnsi="Times New Roman" w:cs="Times New Roman"/>
        </w:rPr>
        <w:t xml:space="preserve">compared priorities that emerge when assuming the largest and smallest discount rates, in addition to the median, from our survey for our illustration across the </w:t>
      </w:r>
      <w:r w:rsidR="00B1505C" w:rsidRPr="00A86EF6">
        <w:rPr>
          <w:rFonts w:ascii="Times New Roman" w:eastAsia="Cambria Math" w:hAnsi="Times New Roman" w:cs="Times New Roman"/>
        </w:rPr>
        <w:t xml:space="preserve">Appalachian Mountains. </w:t>
      </w:r>
      <w:r w:rsidR="00B1505C" w:rsidRPr="00A86EF6">
        <w:rPr>
          <w:rFonts w:ascii="Times New Roman" w:hAnsi="Times New Roman" w:cs="Times New Roman"/>
        </w:rPr>
        <w:t>We found no overlap in the top 10% of counties between models runs with the extreme discount rates, something unaffected by including or excluding cost variation. With inclusion of purchasing costs, 26% of the top 10% of</w:t>
      </w:r>
    </w:p>
    <w:p w14:paraId="5DAB4BF3" w14:textId="77777777" w:rsidR="00DA4C45" w:rsidRPr="00A86EF6" w:rsidRDefault="00DA4C45" w:rsidP="00DA4C45">
      <w:pPr>
        <w:rPr>
          <w:rFonts w:ascii="Times New Roman" w:hAnsi="Times New Roman" w:cs="Times New Roman"/>
        </w:rPr>
      </w:pPr>
      <w:r w:rsidRPr="00A86EF6">
        <w:rPr>
          <w:rFonts w:ascii="Times New Roman" w:hAnsi="Times New Roman" w:cs="Times New Roman"/>
          <w:noProof/>
        </w:rPr>
        <w:lastRenderedPageBreak/>
        <mc:AlternateContent>
          <mc:Choice Requires="wps">
            <w:drawing>
              <wp:anchor distT="45720" distB="45720" distL="114300" distR="114300" simplePos="0" relativeHeight="251653632" behindDoc="0" locked="0" layoutInCell="1" allowOverlap="1" wp14:anchorId="43C65DBE" wp14:editId="2C07151F">
                <wp:simplePos x="0" y="0"/>
                <wp:positionH relativeFrom="column">
                  <wp:posOffset>1305229</wp:posOffset>
                </wp:positionH>
                <wp:positionV relativeFrom="paragraph">
                  <wp:posOffset>352425</wp:posOffset>
                </wp:positionV>
                <wp:extent cx="1419225" cy="247650"/>
                <wp:effectExtent l="0" t="0" r="9525" b="0"/>
                <wp:wrapNone/>
                <wp:docPr id="42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47650"/>
                        </a:xfrm>
                        <a:prstGeom prst="rect">
                          <a:avLst/>
                        </a:prstGeom>
                        <a:solidFill>
                          <a:srgbClr val="FFFFFF"/>
                        </a:solidFill>
                        <a:ln w="9525">
                          <a:noFill/>
                          <a:miter lim="800000"/>
                          <a:headEnd/>
                          <a:tailEnd/>
                        </a:ln>
                      </wps:spPr>
                      <wps:txbx>
                        <w:txbxContent>
                          <w:p w14:paraId="1A8BEA24" w14:textId="77777777" w:rsidR="00882F74" w:rsidRPr="00FC7B76" w:rsidRDefault="00882F74" w:rsidP="00DA4C45">
                            <w:pPr>
                              <w:rPr>
                                <w:b/>
                                <w:bCs/>
                              </w:rPr>
                            </w:pPr>
                            <w:r w:rsidRPr="00B0410A">
                              <w:rPr>
                                <w:b/>
                                <w:bCs/>
                              </w:rPr>
                              <w:t xml:space="preserve"> </w:t>
                            </w:r>
                            <w:proofErr w:type="gramStart"/>
                            <w:r>
                              <w:rPr>
                                <w:b/>
                                <w:bCs/>
                              </w:rPr>
                              <w:t>A</w:t>
                            </w:r>
                            <w:proofErr w:type="gramEnd"/>
                            <w:r w:rsidRPr="00FC7B76">
                              <w:rPr>
                                <w:b/>
                                <w:bCs/>
                              </w:rPr>
                              <w:tab/>
                            </w:r>
                            <w:r>
                              <w:rPr>
                                <w:b/>
                                <w:bCs/>
                              </w:rPr>
                              <w:t xml:space="preserve">      </w:t>
                            </w:r>
                            <w:r w:rsidRPr="00FC7B76">
                              <w:rPr>
                                <w:b/>
                                <w:bCs/>
                              </w:rPr>
                              <w:t>A</w:t>
                            </w:r>
                            <w:r>
                              <w:rPr>
                                <w:b/>
                                <w:bCs/>
                              </w:rPr>
                              <w:t>B</w:t>
                            </w:r>
                            <w:r w:rsidRPr="00FC7B76">
                              <w:rPr>
                                <w:b/>
                                <w:bCs/>
                              </w:rPr>
                              <w:tab/>
                            </w:r>
                            <w:r w:rsidRPr="00FC7B76">
                              <w:rPr>
                                <w:b/>
                                <w:bCs/>
                              </w:rPr>
                              <w:tab/>
                            </w:r>
                            <w:r>
                              <w:rPr>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65DBE" id="Text Box 421" o:spid="_x0000_s1041" type="#_x0000_t202" style="position:absolute;margin-left:102.75pt;margin-top:27.75pt;width:111.75pt;height:19.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" stroked="f">
                <v:textbox>
                  <w:txbxContent>
                    <w:p w14:paraId="1A8BEA24" w14:textId="77777777" w:rsidR="00882F74" w:rsidRPr="00FC7B76" w:rsidRDefault="00882F74" w:rsidP="00DA4C45">
                      <w:pPr>
                        <w:rPr>
                          <w:b/>
                          <w:bCs/>
                        </w:rPr>
                      </w:pPr>
                      <w:r w:rsidRPr="00B0410A">
                        <w:rPr>
                          <w:b/>
                          <w:bCs/>
                        </w:rPr>
                        <w:t xml:space="preserve"> </w:t>
                      </w:r>
                      <w:proofErr w:type="gramStart"/>
                      <w:r>
                        <w:rPr>
                          <w:b/>
                          <w:bCs/>
                        </w:rPr>
                        <w:t>A</w:t>
                      </w:r>
                      <w:proofErr w:type="gramEnd"/>
                      <w:r w:rsidRPr="00FC7B76">
                        <w:rPr>
                          <w:b/>
                          <w:bCs/>
                        </w:rPr>
                        <w:tab/>
                      </w:r>
                      <w:r>
                        <w:rPr>
                          <w:b/>
                          <w:bCs/>
                        </w:rPr>
                        <w:t xml:space="preserve">      </w:t>
                      </w:r>
                      <w:r w:rsidRPr="00FC7B76">
                        <w:rPr>
                          <w:b/>
                          <w:bCs/>
                        </w:rPr>
                        <w:t>A</w:t>
                      </w:r>
                      <w:r>
                        <w:rPr>
                          <w:b/>
                          <w:bCs/>
                        </w:rPr>
                        <w:t>B</w:t>
                      </w:r>
                      <w:r w:rsidRPr="00FC7B76">
                        <w:rPr>
                          <w:b/>
                          <w:bCs/>
                        </w:rPr>
                        <w:tab/>
                      </w:r>
                      <w:r w:rsidRPr="00FC7B76">
                        <w:rPr>
                          <w:b/>
                          <w:bCs/>
                        </w:rPr>
                        <w:tab/>
                      </w:r>
                      <w:r>
                        <w:rPr>
                          <w:b/>
                          <w:bCs/>
                        </w:rPr>
                        <w:t xml:space="preserve">        </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658752" behindDoc="0" locked="0" layoutInCell="1" allowOverlap="1" wp14:anchorId="26C20A99" wp14:editId="7D1D5C3B">
                <wp:simplePos x="0" y="0"/>
                <wp:positionH relativeFrom="column">
                  <wp:posOffset>2971800</wp:posOffset>
                </wp:positionH>
                <wp:positionV relativeFrom="paragraph">
                  <wp:posOffset>1028700</wp:posOffset>
                </wp:positionV>
                <wp:extent cx="1419225" cy="247650"/>
                <wp:effectExtent l="0" t="0" r="9525" b="0"/>
                <wp:wrapNone/>
                <wp:docPr id="422"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47650"/>
                        </a:xfrm>
                        <a:prstGeom prst="rect">
                          <a:avLst/>
                        </a:prstGeom>
                        <a:solidFill>
                          <a:srgbClr val="FFFFFF"/>
                        </a:solidFill>
                        <a:ln w="9525">
                          <a:noFill/>
                          <a:miter lim="800000"/>
                          <a:headEnd/>
                          <a:tailEnd/>
                        </a:ln>
                      </wps:spPr>
                      <wps:txbx>
                        <w:txbxContent>
                          <w:p w14:paraId="5B6879AB" w14:textId="77777777" w:rsidR="00882F74" w:rsidRPr="00FC7B76" w:rsidRDefault="00882F74" w:rsidP="00DA4C45">
                            <w:pPr>
                              <w:rPr>
                                <w:b/>
                                <w:bCs/>
                              </w:rPr>
                            </w:pPr>
                            <w:r>
                              <w:rPr>
                                <w:b/>
                                <w:bCs/>
                              </w:rPr>
                              <w:t xml:space="preserve"> C</w:t>
                            </w:r>
                            <w:r w:rsidRPr="00FC7B76">
                              <w:rPr>
                                <w:b/>
                                <w:bCs/>
                              </w:rPr>
                              <w:tab/>
                            </w:r>
                            <w:r>
                              <w:rPr>
                                <w:b/>
                                <w:bCs/>
                              </w:rPr>
                              <w:t xml:space="preserve">      BC</w:t>
                            </w:r>
                            <w:r w:rsidRPr="00FC7B76">
                              <w:rPr>
                                <w:b/>
                                <w:bCs/>
                              </w:rPr>
                              <w:tab/>
                            </w:r>
                            <w:r w:rsidRPr="00FC7B76">
                              <w:rPr>
                                <w:b/>
                                <w:bCs/>
                              </w:rPr>
                              <w:tab/>
                            </w:r>
                            <w:r>
                              <w:rPr>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20A99" id="Text Box 422" o:spid="_x0000_s1042" type="#_x0000_t202" style="position:absolute;margin-left:234pt;margin-top:81pt;width:111.75pt;height:19.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" stroked="f">
                <v:textbox>
                  <w:txbxContent>
                    <w:p w14:paraId="5B6879AB" w14:textId="77777777" w:rsidR="00882F74" w:rsidRPr="00FC7B76" w:rsidRDefault="00882F74" w:rsidP="00DA4C45">
                      <w:pPr>
                        <w:rPr>
                          <w:b/>
                          <w:bCs/>
                        </w:rPr>
                      </w:pPr>
                      <w:r>
                        <w:rPr>
                          <w:b/>
                          <w:bCs/>
                        </w:rPr>
                        <w:t xml:space="preserve"> C</w:t>
                      </w:r>
                      <w:r w:rsidRPr="00FC7B76">
                        <w:rPr>
                          <w:b/>
                          <w:bCs/>
                        </w:rPr>
                        <w:tab/>
                      </w:r>
                      <w:r>
                        <w:rPr>
                          <w:b/>
                          <w:bCs/>
                        </w:rPr>
                        <w:t xml:space="preserve">      BC</w:t>
                      </w:r>
                      <w:r w:rsidRPr="00FC7B76">
                        <w:rPr>
                          <w:b/>
                          <w:bCs/>
                        </w:rPr>
                        <w:tab/>
                      </w:r>
                      <w:r w:rsidRPr="00FC7B76">
                        <w:rPr>
                          <w:b/>
                          <w:bCs/>
                        </w:rPr>
                        <w:tab/>
                      </w:r>
                      <w:r>
                        <w:rPr>
                          <w:b/>
                          <w:bCs/>
                        </w:rPr>
                        <w:t xml:space="preserve">        </w:t>
                      </w:r>
                    </w:p>
                  </w:txbxContent>
                </v:textbox>
              </v:shape>
            </w:pict>
          </mc:Fallback>
        </mc:AlternateContent>
      </w:r>
      <w:r w:rsidRPr="00A86EF6">
        <w:rPr>
          <w:rFonts w:ascii="Times New Roman" w:hAnsi="Times New Roman" w:cs="Times New Roman"/>
          <w:noProof/>
        </w:rPr>
        <w:drawing>
          <wp:inline distT="0" distB="0" distL="0" distR="0" wp14:anchorId="6A683CAA" wp14:editId="3BEC4210">
            <wp:extent cx="4587903" cy="4005580"/>
            <wp:effectExtent l="0" t="0" r="3175" b="0"/>
            <wp:docPr id="423" name="Picture 42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598817" cy="4015109"/>
                    </a:xfrm>
                    <a:prstGeom prst="rect">
                      <a:avLst/>
                    </a:prstGeom>
                    <a:noFill/>
                    <a:ln>
                      <a:noFill/>
                    </a:ln>
                  </pic:spPr>
                </pic:pic>
              </a:graphicData>
            </a:graphic>
          </wp:inline>
        </w:drawing>
      </w:r>
    </w:p>
    <w:p w14:paraId="0F8D88D0" w14:textId="10D404B6" w:rsidR="00DA4C45" w:rsidRPr="00A86EF6" w:rsidRDefault="009426C3" w:rsidP="009426C3">
      <w:pPr>
        <w:pStyle w:val="Caption"/>
        <w:rPr>
          <w:rFonts w:cs="Times New Roman"/>
        </w:rPr>
      </w:pPr>
      <w:bookmarkStart w:id="65" w:name="_Toc95113359"/>
      <w:r w:rsidRPr="000C4BAA">
        <w:rPr>
          <w:rFonts w:cs="Times New Roman"/>
          <w:b w:val="0"/>
          <w:bCs w:val="0"/>
        </w:rPr>
        <w:t xml:space="preserve">Figure </w:t>
      </w:r>
      <w:r w:rsidR="000D15F0" w:rsidRPr="000C4BAA">
        <w:rPr>
          <w:rFonts w:cs="Times New Roman"/>
          <w:b w:val="0"/>
          <w:bCs w:val="0"/>
        </w:rPr>
        <w:fldChar w:fldCharType="begin"/>
      </w:r>
      <w:r w:rsidR="000D15F0" w:rsidRPr="000C4BAA">
        <w:rPr>
          <w:rFonts w:cs="Times New Roman"/>
          <w:b w:val="0"/>
          <w:bCs w:val="0"/>
        </w:rPr>
        <w:instrText xml:space="preserve"> STYLEREF 1 \s </w:instrText>
      </w:r>
      <w:r w:rsidR="000D15F0" w:rsidRPr="000C4BAA">
        <w:rPr>
          <w:rFonts w:cs="Times New Roman"/>
          <w:b w:val="0"/>
          <w:bCs w:val="0"/>
        </w:rPr>
        <w:fldChar w:fldCharType="separate"/>
      </w:r>
      <w:r w:rsidR="00B37415" w:rsidRPr="000C4BAA">
        <w:rPr>
          <w:rFonts w:cs="Times New Roman"/>
          <w:b w:val="0"/>
          <w:bCs w:val="0"/>
          <w:noProof/>
        </w:rPr>
        <w:t>3</w:t>
      </w:r>
      <w:r w:rsidR="000D15F0" w:rsidRPr="000C4BAA">
        <w:rPr>
          <w:rFonts w:cs="Times New Roman"/>
          <w:b w:val="0"/>
          <w:bCs w:val="0"/>
        </w:rPr>
        <w:fldChar w:fldCharType="end"/>
      </w:r>
      <w:r w:rsidR="000D15F0" w:rsidRPr="000C4BAA">
        <w:rPr>
          <w:rFonts w:cs="Times New Roman"/>
          <w:b w:val="0"/>
          <w:bCs w:val="0"/>
        </w:rPr>
        <w:t>.</w:t>
      </w:r>
      <w:r w:rsidR="000D15F0" w:rsidRPr="000C4BAA">
        <w:rPr>
          <w:rFonts w:cs="Times New Roman"/>
          <w:b w:val="0"/>
          <w:bCs w:val="0"/>
        </w:rPr>
        <w:fldChar w:fldCharType="begin"/>
      </w:r>
      <w:r w:rsidR="000D15F0" w:rsidRPr="000C4BAA">
        <w:rPr>
          <w:rFonts w:cs="Times New Roman"/>
          <w:b w:val="0"/>
          <w:bCs w:val="0"/>
        </w:rPr>
        <w:instrText xml:space="preserve"> SEQ Figure \* ARABIC \s 1 </w:instrText>
      </w:r>
      <w:r w:rsidR="000D15F0" w:rsidRPr="000C4BAA">
        <w:rPr>
          <w:rFonts w:cs="Times New Roman"/>
          <w:b w:val="0"/>
          <w:bCs w:val="0"/>
        </w:rPr>
        <w:fldChar w:fldCharType="separate"/>
      </w:r>
      <w:r w:rsidR="00B37415" w:rsidRPr="000C4BAA">
        <w:rPr>
          <w:rFonts w:cs="Times New Roman"/>
          <w:b w:val="0"/>
          <w:bCs w:val="0"/>
          <w:noProof/>
        </w:rPr>
        <w:t>1</w:t>
      </w:r>
      <w:r w:rsidR="000D15F0" w:rsidRPr="000C4BAA">
        <w:rPr>
          <w:rFonts w:cs="Times New Roman"/>
          <w:b w:val="0"/>
          <w:bCs w:val="0"/>
        </w:rPr>
        <w:fldChar w:fldCharType="end"/>
      </w:r>
      <w:r w:rsidRPr="000C4BAA">
        <w:rPr>
          <w:rFonts w:cs="Times New Roman"/>
          <w:b w:val="0"/>
          <w:bCs w:val="0"/>
        </w:rPr>
        <w:t>.</w:t>
      </w:r>
      <w:r w:rsidRPr="00A86EF6">
        <w:rPr>
          <w:rFonts w:cs="Times New Roman"/>
        </w:rPr>
        <w:t xml:space="preserve"> </w:t>
      </w:r>
      <w:r w:rsidRPr="00A86EF6">
        <w:rPr>
          <w:rFonts w:cs="Times New Roman"/>
          <w:b w:val="0"/>
          <w:bCs w:val="0"/>
        </w:rPr>
        <w:t xml:space="preserve">Discount rates of practitioners by delay in years and domain. </w:t>
      </w:r>
      <w:r w:rsidR="00DA4C45" w:rsidRPr="00A86EF6">
        <w:rPr>
          <w:rFonts w:cs="Times New Roman"/>
          <w:b w:val="0"/>
          <w:bCs w:val="0"/>
        </w:rPr>
        <w:t xml:space="preserve">The teal boxes represent discount rates for the environmental domain, while the grey boxes represent discount rates for the financial domain. The two dashed lines are the recommended values from the United States’ Office of Management and Budget </w:t>
      </w:r>
      <w:r w:rsidR="00DA4C45" w:rsidRPr="00A86EF6">
        <w:rPr>
          <w:rFonts w:cs="Times New Roman"/>
          <w:b w:val="0"/>
          <w:bCs w:val="0"/>
        </w:rPr>
        <w:fldChar w:fldCharType="begin" w:fldLock="1"/>
      </w:r>
      <w:r w:rsidR="00705BEE" w:rsidRPr="00A86EF6">
        <w:rPr>
          <w:rFonts w:cs="Times New Roman"/>
          <w:b w:val="0"/>
          <w:bCs w:val="0"/>
        </w:rPr>
        <w:instrText>ADDIN CSL_CITATION {"citationItems":[{"id":"ITEM-1","itemData":{"abstract":"Subject: Regulatory Analysis This Circular provides the Office of Management and Budget's (OMB=s) guidance to Federal agencies on the development of regulatory analysis as required under Section 6(a)(3)(c) of Executive Order12866, ARegulatory Planning and Review,@ the Regulatory Right-to-Know Act, and a variety of related authorities. The Circular also provides guidance to agencies on the regulatory accounting statements that are required under the Regulatory Right-to-Know Act.","author":[{"dropping-particle":"","family":"U.S. Office of Management and Budget","given":"","non-dropping-particle":"","parse-names":false,"suffix":""}],"id":"ITEM-1","issued":{"date-parts":[["2003"]]},"number-of-pages":"1-48","title":"Circular A-4: Regulatory Analysis","type":"report"},"uris":["http://www.mendeley.com/documents/?uuid=28fb8f08-7559-4deb-bfc2-30eadd16c06d"]}],"mendeley":{"formattedCitation":"(U.S. Office of Management and Budget 2003)","plainTextFormattedCitation":"(U.S. Office of Management and Budget 2003)","previouslyFormattedCitation":"(U.S. Office of Management and Budget 2003)"},"properties":{"noteIndex":0},"schema":"https://github.com/citation-style-language/schema/raw/master/csl-citation.json"}</w:instrText>
      </w:r>
      <w:r w:rsidR="00DA4C45" w:rsidRPr="00A86EF6">
        <w:rPr>
          <w:rFonts w:cs="Times New Roman"/>
          <w:b w:val="0"/>
          <w:bCs w:val="0"/>
        </w:rPr>
        <w:fldChar w:fldCharType="separate"/>
      </w:r>
      <w:r w:rsidR="002F042E" w:rsidRPr="00A86EF6">
        <w:rPr>
          <w:rFonts w:cs="Times New Roman"/>
          <w:b w:val="0"/>
          <w:bCs w:val="0"/>
          <w:noProof/>
        </w:rPr>
        <w:t>(U.S. Office of Management and Budget 2003)</w:t>
      </w:r>
      <w:r w:rsidR="00DA4C45" w:rsidRPr="00A86EF6">
        <w:rPr>
          <w:rFonts w:cs="Times New Roman"/>
          <w:b w:val="0"/>
          <w:bCs w:val="0"/>
        </w:rPr>
        <w:fldChar w:fldCharType="end"/>
      </w:r>
      <w:r w:rsidR="00DA4C45" w:rsidRPr="00A86EF6">
        <w:rPr>
          <w:rFonts w:cs="Times New Roman"/>
          <w:b w:val="0"/>
          <w:bCs w:val="0"/>
        </w:rPr>
        <w:t xml:space="preserve"> for benefit-cost analyses for intragenerational projects. The Office of Management and Budget use two values as a sensitivity test to explore the range of outcomes due to differing discount rates. Boxes with the same letters above them are not significantly different based on outcomes from a general linear mixed model (p &lt; 0.05, n = 80).</w:t>
      </w:r>
      <w:bookmarkEnd w:id="65"/>
      <w:r w:rsidR="00DA4C45" w:rsidRPr="00A86EF6">
        <w:rPr>
          <w:rFonts w:cs="Times New Roman"/>
        </w:rPr>
        <w:t xml:space="preserve"> </w:t>
      </w:r>
    </w:p>
    <w:p w14:paraId="399F7F11" w14:textId="77777777" w:rsidR="00900019" w:rsidRPr="00A86EF6" w:rsidRDefault="00900019">
      <w:pPr>
        <w:rPr>
          <w:rFonts w:ascii="Times New Roman" w:eastAsia="Cambria Math" w:hAnsi="Times New Roman" w:cs="Times New Roman"/>
        </w:rPr>
      </w:pPr>
    </w:p>
    <w:p w14:paraId="465FE679" w14:textId="68199CC1" w:rsidR="00900019" w:rsidRPr="00A86EF6" w:rsidRDefault="00900019">
      <w:pPr>
        <w:rPr>
          <w:rFonts w:ascii="Times New Roman" w:eastAsia="Cambria Math" w:hAnsi="Times New Roman" w:cs="Times New Roman"/>
        </w:rPr>
      </w:pPr>
      <w:r w:rsidRPr="00A86EF6">
        <w:rPr>
          <w:rFonts w:ascii="Times New Roman" w:eastAsia="Cambria Math" w:hAnsi="Times New Roman" w:cs="Times New Roman"/>
        </w:rPr>
        <w:br w:type="page"/>
      </w:r>
    </w:p>
    <w:p w14:paraId="726F9244" w14:textId="613A56D9" w:rsidR="00900019" w:rsidRPr="00A86EF6" w:rsidRDefault="00900019" w:rsidP="00900019">
      <w:pPr>
        <w:rPr>
          <w:rFonts w:ascii="Times New Roman" w:hAnsi="Times New Roman" w:cs="Times New Roman"/>
        </w:rPr>
      </w:pPr>
      <w:r w:rsidRPr="00A86EF6">
        <w:rPr>
          <w:rFonts w:ascii="Times New Roman" w:hAnsi="Times New Roman" w:cs="Times New Roman"/>
        </w:rPr>
        <w:lastRenderedPageBreak/>
        <w:t xml:space="preserve">counties in the runs with the lowest and median discount rates overlap (Figures </w:t>
      </w:r>
      <w:r w:rsidR="00205B50" w:rsidRPr="00A86EF6">
        <w:rPr>
          <w:rFonts w:ascii="Times New Roman" w:hAnsi="Times New Roman" w:cs="Times New Roman"/>
        </w:rPr>
        <w:t>3.</w:t>
      </w:r>
      <w:r w:rsidRPr="00A86EF6">
        <w:rPr>
          <w:rFonts w:ascii="Times New Roman" w:hAnsi="Times New Roman" w:cs="Times New Roman"/>
        </w:rPr>
        <w:t xml:space="preserve">2A and </w:t>
      </w:r>
      <w:r w:rsidR="00205B50" w:rsidRPr="00A86EF6">
        <w:rPr>
          <w:rFonts w:ascii="Times New Roman" w:hAnsi="Times New Roman" w:cs="Times New Roman"/>
        </w:rPr>
        <w:t>3.</w:t>
      </w:r>
      <w:r w:rsidRPr="00A86EF6">
        <w:rPr>
          <w:rFonts w:ascii="Times New Roman" w:hAnsi="Times New Roman" w:cs="Times New Roman"/>
        </w:rPr>
        <w:t xml:space="preserve">2B), while 65% of the top 10% of counties overlap with model runs with the highest and median discount rates (Figures </w:t>
      </w:r>
      <w:r w:rsidR="00205B50" w:rsidRPr="00A86EF6">
        <w:rPr>
          <w:rFonts w:ascii="Times New Roman" w:hAnsi="Times New Roman" w:cs="Times New Roman"/>
        </w:rPr>
        <w:t>3.</w:t>
      </w:r>
      <w:r w:rsidRPr="00A86EF6">
        <w:rPr>
          <w:rFonts w:ascii="Times New Roman" w:hAnsi="Times New Roman" w:cs="Times New Roman"/>
        </w:rPr>
        <w:t xml:space="preserve">2B and </w:t>
      </w:r>
      <w:r w:rsidR="00205B50" w:rsidRPr="00A86EF6">
        <w:rPr>
          <w:rFonts w:ascii="Times New Roman" w:hAnsi="Times New Roman" w:cs="Times New Roman"/>
        </w:rPr>
        <w:t>3.</w:t>
      </w:r>
      <w:r w:rsidRPr="00A86EF6">
        <w:rPr>
          <w:rFonts w:ascii="Times New Roman" w:hAnsi="Times New Roman" w:cs="Times New Roman"/>
        </w:rPr>
        <w:t xml:space="preserve">2C). High discount rates emphasize near-term benefits. For models with high discount rates, counties with the highest ROIs tend to be ones where land is cheap (Figure </w:t>
      </w:r>
      <w:r w:rsidR="00205B50" w:rsidRPr="00A86EF6">
        <w:rPr>
          <w:rFonts w:ascii="Times New Roman" w:hAnsi="Times New Roman" w:cs="Times New Roman"/>
        </w:rPr>
        <w:t>3.</w:t>
      </w:r>
      <w:r w:rsidRPr="00A86EF6">
        <w:rPr>
          <w:rFonts w:ascii="Times New Roman" w:hAnsi="Times New Roman" w:cs="Times New Roman"/>
        </w:rPr>
        <w:t xml:space="preserve">2C). They were also often counties that offered high returns in 2020 based on current species ranges but would provide lower returns by 2050 </w:t>
      </w:r>
      <w:proofErr w:type="gramStart"/>
      <w:r w:rsidRPr="00A86EF6">
        <w:rPr>
          <w:rFonts w:ascii="Times New Roman" w:hAnsi="Times New Roman" w:cs="Times New Roman"/>
        </w:rPr>
        <w:t>in light of</w:t>
      </w:r>
      <w:proofErr w:type="gramEnd"/>
      <w:r w:rsidRPr="00A86EF6">
        <w:rPr>
          <w:rFonts w:ascii="Times New Roman" w:hAnsi="Times New Roman" w:cs="Times New Roman"/>
        </w:rPr>
        <w:t xml:space="preserve"> projected range shifts. For example, Indiana County, Pennsylvania, is a high priority when using a high discount rate (Figure </w:t>
      </w:r>
      <w:r w:rsidR="00205B50" w:rsidRPr="00A86EF6">
        <w:rPr>
          <w:rFonts w:ascii="Times New Roman" w:hAnsi="Times New Roman" w:cs="Times New Roman"/>
        </w:rPr>
        <w:t>3.</w:t>
      </w:r>
      <w:r w:rsidRPr="00A86EF6">
        <w:rPr>
          <w:rFonts w:ascii="Times New Roman" w:hAnsi="Times New Roman" w:cs="Times New Roman"/>
        </w:rPr>
        <w:t xml:space="preserve">2C). This county is in the lowest quartile for cost and the high return on investment it offers over the near-term is driven by species whose range area within the county are predicted to be greatly reduced by 2050.  </w:t>
      </w:r>
    </w:p>
    <w:p w14:paraId="3D4B28A0" w14:textId="77777777" w:rsidR="00900019" w:rsidRPr="00A86EF6" w:rsidRDefault="00900019" w:rsidP="00900019">
      <w:pPr>
        <w:rPr>
          <w:rFonts w:ascii="Times New Roman" w:hAnsi="Times New Roman" w:cs="Times New Roman"/>
        </w:rPr>
      </w:pPr>
    </w:p>
    <w:p w14:paraId="07624796" w14:textId="3B84D2DD" w:rsidR="00900019" w:rsidRPr="00A86EF6" w:rsidRDefault="00900019" w:rsidP="00900019">
      <w:pPr>
        <w:rPr>
          <w:rFonts w:ascii="Times New Roman" w:hAnsi="Times New Roman" w:cs="Times New Roman"/>
        </w:rPr>
      </w:pPr>
      <w:r w:rsidRPr="00A86EF6">
        <w:rPr>
          <w:rFonts w:ascii="Times New Roman" w:hAnsi="Times New Roman" w:cs="Times New Roman"/>
        </w:rPr>
        <w:t xml:space="preserve">Meanwhile, low discount rates emphasize longer term benefits. For models with low discount rates (Figure </w:t>
      </w:r>
      <w:r w:rsidR="00205B50" w:rsidRPr="00A86EF6">
        <w:rPr>
          <w:rFonts w:ascii="Times New Roman" w:hAnsi="Times New Roman" w:cs="Times New Roman"/>
        </w:rPr>
        <w:t>3.</w:t>
      </w:r>
      <w:r w:rsidRPr="00A86EF6">
        <w:rPr>
          <w:rFonts w:ascii="Times New Roman" w:hAnsi="Times New Roman" w:cs="Times New Roman"/>
        </w:rPr>
        <w:t xml:space="preserve">2A), counties with the highest ROIs are again relatively cheap. High returns in this scenario often derive from species with ranges expanding into a particular county between 2020 and 2050. For example, Franklin County, Alabama is a high priority when using low discount rates (Figure </w:t>
      </w:r>
      <w:r w:rsidR="00205B50" w:rsidRPr="00A86EF6">
        <w:rPr>
          <w:rFonts w:ascii="Times New Roman" w:hAnsi="Times New Roman" w:cs="Times New Roman"/>
        </w:rPr>
        <w:t>3.</w:t>
      </w:r>
      <w:r w:rsidRPr="00A86EF6">
        <w:rPr>
          <w:rFonts w:ascii="Times New Roman" w:hAnsi="Times New Roman" w:cs="Times New Roman"/>
        </w:rPr>
        <w:t xml:space="preserve">2A). This county is another that is in the lowest quartile for cost. The high return on investment this time, however, is driven primarily by species like the American woodcock </w:t>
      </w:r>
      <w:proofErr w:type="spellStart"/>
      <w:r w:rsidRPr="00A86EF6">
        <w:rPr>
          <w:rFonts w:ascii="Times New Roman" w:hAnsi="Times New Roman" w:cs="Times New Roman"/>
          <w:i/>
          <w:iCs/>
        </w:rPr>
        <w:t>Scolopax</w:t>
      </w:r>
      <w:proofErr w:type="spellEnd"/>
      <w:r w:rsidRPr="00A86EF6">
        <w:rPr>
          <w:rFonts w:ascii="Times New Roman" w:hAnsi="Times New Roman" w:cs="Times New Roman"/>
          <w:i/>
          <w:iCs/>
        </w:rPr>
        <w:t xml:space="preserve"> minor</w:t>
      </w:r>
      <w:r w:rsidRPr="00A86EF6">
        <w:rPr>
          <w:rFonts w:ascii="Times New Roman" w:hAnsi="Times New Roman" w:cs="Times New Roman"/>
        </w:rPr>
        <w:t xml:space="preserve">, Field sparrow </w:t>
      </w:r>
      <w:r w:rsidRPr="00A86EF6">
        <w:rPr>
          <w:rFonts w:ascii="Times New Roman" w:hAnsi="Times New Roman" w:cs="Times New Roman"/>
          <w:i/>
          <w:iCs/>
        </w:rPr>
        <w:t xml:space="preserve">Spizella </w:t>
      </w:r>
      <w:proofErr w:type="spellStart"/>
      <w:r w:rsidRPr="00A86EF6">
        <w:rPr>
          <w:rFonts w:ascii="Times New Roman" w:hAnsi="Times New Roman" w:cs="Times New Roman"/>
          <w:i/>
          <w:iCs/>
        </w:rPr>
        <w:t>pusilla</w:t>
      </w:r>
      <w:proofErr w:type="spellEnd"/>
      <w:r w:rsidRPr="00A86EF6">
        <w:rPr>
          <w:rFonts w:ascii="Times New Roman" w:hAnsi="Times New Roman" w:cs="Times New Roman"/>
        </w:rPr>
        <w:t xml:space="preserve">, and Eastern mud turtle </w:t>
      </w:r>
      <w:proofErr w:type="spellStart"/>
      <w:r w:rsidRPr="00A86EF6">
        <w:rPr>
          <w:rFonts w:ascii="Times New Roman" w:hAnsi="Times New Roman" w:cs="Times New Roman"/>
          <w:i/>
          <w:iCs/>
        </w:rPr>
        <w:t>Kinosternon</w:t>
      </w:r>
      <w:proofErr w:type="spellEnd"/>
      <w:r w:rsidRPr="00A86EF6">
        <w:rPr>
          <w:rFonts w:ascii="Times New Roman" w:hAnsi="Times New Roman" w:cs="Times New Roman"/>
          <w:i/>
          <w:iCs/>
        </w:rPr>
        <w:t xml:space="preserve"> </w:t>
      </w:r>
      <w:proofErr w:type="spellStart"/>
      <w:r w:rsidRPr="00A86EF6">
        <w:rPr>
          <w:rFonts w:ascii="Times New Roman" w:hAnsi="Times New Roman" w:cs="Times New Roman"/>
          <w:i/>
          <w:iCs/>
        </w:rPr>
        <w:t>subrubrum</w:t>
      </w:r>
      <w:proofErr w:type="spellEnd"/>
      <w:r w:rsidRPr="00A86EF6">
        <w:rPr>
          <w:rFonts w:ascii="Times New Roman" w:hAnsi="Times New Roman" w:cs="Times New Roman"/>
          <w:i/>
          <w:iCs/>
        </w:rPr>
        <w:t xml:space="preserve"> </w:t>
      </w:r>
      <w:r w:rsidRPr="00A86EF6">
        <w:rPr>
          <w:rFonts w:ascii="Times New Roman" w:hAnsi="Times New Roman" w:cs="Times New Roman"/>
        </w:rPr>
        <w:t>that are predicted to expand their range area in this county by 2050.</w:t>
      </w:r>
    </w:p>
    <w:p w14:paraId="60610794" w14:textId="77777777" w:rsidR="00900019" w:rsidRPr="00A86EF6" w:rsidRDefault="00900019" w:rsidP="00900019">
      <w:pPr>
        <w:rPr>
          <w:rFonts w:ascii="Times New Roman" w:hAnsi="Times New Roman" w:cs="Times New Roman"/>
        </w:rPr>
      </w:pPr>
    </w:p>
    <w:p w14:paraId="3878F7BF" w14:textId="18A7B253" w:rsidR="00622A4C" w:rsidRPr="00A86EF6" w:rsidRDefault="00900019" w:rsidP="00622A4C">
      <w:pPr>
        <w:rPr>
          <w:rFonts w:ascii="Times New Roman" w:hAnsi="Times New Roman" w:cs="Times New Roman"/>
        </w:rPr>
      </w:pPr>
      <w:r w:rsidRPr="00A86EF6">
        <w:rPr>
          <w:rFonts w:ascii="Times New Roman" w:hAnsi="Times New Roman" w:cs="Times New Roman"/>
        </w:rPr>
        <w:t xml:space="preserve">These results are consistent across model runs with varying future assumptions (RCP 4.5 vs. RCP 8.5, full dispersal of species vs. no dispersal of species, uniform vs. present-day purchasing costs, SI </w:t>
      </w:r>
      <w:proofErr w:type="gramStart"/>
      <w:r w:rsidRPr="00A86EF6">
        <w:rPr>
          <w:rFonts w:ascii="Times New Roman" w:hAnsi="Times New Roman" w:cs="Times New Roman"/>
        </w:rPr>
        <w:t>Appendix )</w:t>
      </w:r>
      <w:proofErr w:type="gramEnd"/>
      <w:r w:rsidRPr="00A86EF6">
        <w:rPr>
          <w:rFonts w:ascii="Times New Roman" w:hAnsi="Times New Roman" w:cs="Times New Roman"/>
        </w:rPr>
        <w:t xml:space="preserve"> and discount rate functions (constant vs. non-constant functions, SI Appendix ). </w:t>
      </w:r>
    </w:p>
    <w:p w14:paraId="792043BC" w14:textId="2DD3D873" w:rsidR="001C3F5F" w:rsidRPr="00A86EF6" w:rsidRDefault="001C3F5F" w:rsidP="00622A4C">
      <w:pPr>
        <w:pStyle w:val="Heading2"/>
      </w:pPr>
      <w:bookmarkStart w:id="66" w:name="_Toc95471900"/>
      <w:r w:rsidRPr="00A86EF6">
        <w:t>Discussion</w:t>
      </w:r>
      <w:bookmarkEnd w:id="66"/>
    </w:p>
    <w:p w14:paraId="33AC6EB7" w14:textId="77777777" w:rsidR="001C3F5F" w:rsidRPr="00A86EF6" w:rsidRDefault="001C3F5F" w:rsidP="001C3F5F">
      <w:pPr>
        <w:rPr>
          <w:rFonts w:ascii="Times New Roman" w:hAnsi="Times New Roman" w:cs="Times New Roman"/>
        </w:rPr>
      </w:pPr>
    </w:p>
    <w:p w14:paraId="1BF4C30B" w14:textId="6082504D" w:rsidR="00663410" w:rsidRPr="00A86EF6" w:rsidRDefault="00663410" w:rsidP="00663410">
      <w:pPr>
        <w:rPr>
          <w:rFonts w:ascii="Times New Roman" w:hAnsi="Times New Roman" w:cs="Times New Roman"/>
        </w:rPr>
      </w:pPr>
      <w:r w:rsidRPr="00A86EF6">
        <w:rPr>
          <w:rFonts w:ascii="Times New Roman" w:hAnsi="Times New Roman" w:cs="Times New Roman"/>
        </w:rPr>
        <w:t xml:space="preserve">Understanding variation in discount rates used by environmental practitioners is critical for conservation planning as land trusts contribute widely to land protection and augment support for conservation efforts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{"citationItems":[{"id":"ITEM-1","itemData":{"author":[{"dropping-particle":"","family":"LTA","given":"","non-dropping-particle":"","parse-names":false,"suffix":""}],"id":"ITEM-1","issued":{"date-parts":[["2016"]]},"title":"The 2015 National Land Trust Census Report","type":"report"},"uris":["http://www.mendeley.com/documents/?uuid=59f2906e-1d04-4009-b0ec-18349d1e8c1c"]},{"id":"ITEM-2","itemData":{"DOI":"10.1016/j.ecolecon.2021.107040","ISSN":"09218009","abstract":"Biodiversity worldwide has been declining rapidly in recent decades. Acquiring land for protection has been used as a main strategy to halt this decline. Conservation organizations commonly rely on spatial planning approaches to help identify priorities for land protection. These spatial planning approaches often assume that the overall amount of conservation funding is fixed, and that funds can be freely allocated across different candidate regions for protection. We examine these assumptions by exploring the relationship between philanthropic donations to support conservation and investments in land protection. We analyzed land protection efforts made by a conservation NGO in the US, The Nature Conservancy, and philanthropic giving to the organization. We examined possible two-way effects using a regression approach with instrumental variables. Our results indicate that investments in land acquisition may have an increasing effect on philanthropic donations at state level. However, we found only limited indications of an effect of philanthropic donations on the allocation of land acquisitions for conservation. Our findings show that the allocation of land acquisitions for conservation may affect future philanthropic donations to conservation organizations.","author":[{"dropping-particle":"","family":"Pinnschmidt","given":"Arne A.","non-dropping-particle":"","parse-names":false,"suffix":""},{"dropping-particle":"","family":"Hoogstra-Klein","given":"Marjanke A.","non-dropping-particle":"","parse-names":false,"suffix":""},{"dropping-particle":"","family":"Fovargue","given":"Rachel","non-dropping-particle":"","parse-names":false,"suffix":""},{"dropping-particle":"","family":"Bouille","given":"Diane","non-dropping-particle":"Le","parse-names":false,"suffix":""},{"dropping-particle":"","family":"Fisher","given":"Maria","non-dropping-particle":"","parse-names":false,"suffix":""},{"dropping-particle":"","family":"Harris","given":"Jamal","non-dropping-particle":"","parse-names":false,"suffix":""},{"dropping-particle":"","family":"Armsworth","given":"Paul R.","non-dropping-particle":"","parse-names":false,"suffix":""}],"container-title":"Ecological Economics","id":"ITEM-2","issue":"April","issued":{"date-parts":[["2021"]]},"page":"107040","publisher":"Elsevier B.V.","title":"Land trust investments in land protection may increase philanthropic giving to conservation","type":"article-journal","volume":"185"},"uris":["http://www.mendeley.com/documents/?uuid=e84f2525-8bff-4a83-9ffb-4c3cdb81e2ab"]}],"mendeley":{"formattedCitation":"(LTA 2016; Pinnschmidt et al. 2021)","plainTextFormattedCitation":"(LTA 2016; Pinnschmidt et al. 2021)","previouslyFormattedCitation":"(LTA 2016; Pinnschmidt et al. 2021)"},"properties":{"noteIndex":0},"schema":"https://github.com/citation-style-language/schema/raw/master/csl-citation.json"}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(LTA 2016; Pinnschmidt et al. 2021)</w:t>
      </w:r>
      <w:r w:rsidRPr="00A86EF6">
        <w:rPr>
          <w:rFonts w:ascii="Times New Roman" w:hAnsi="Times New Roman" w:cs="Times New Roman"/>
        </w:rPr>
        <w:fldChar w:fldCharType="end"/>
      </w:r>
      <w:r w:rsidRPr="00A86EF6">
        <w:rPr>
          <w:rFonts w:ascii="Times New Roman" w:hAnsi="Times New Roman" w:cs="Times New Roman"/>
        </w:rPr>
        <w:t xml:space="preserve">. Using land protection as an example, we elicited practitioners’ discount rates for environmental and financial goods. Our study revealed that practitioners discount future benefits but do so inconsistently across domains; rates decline through time when considering environmental goods, while discount rates are not significantly different through time when considering financial goods (Figure </w:t>
      </w:r>
      <w:r w:rsidR="00205B50" w:rsidRPr="00A86EF6">
        <w:rPr>
          <w:rFonts w:ascii="Times New Roman" w:hAnsi="Times New Roman" w:cs="Times New Roman"/>
        </w:rPr>
        <w:t>3.</w:t>
      </w:r>
      <w:r w:rsidRPr="00A86EF6">
        <w:rPr>
          <w:rFonts w:ascii="Times New Roman" w:hAnsi="Times New Roman" w:cs="Times New Roman"/>
        </w:rPr>
        <w:t xml:space="preserve">1). Our prioritization models illustrate how differences that we observed in discount rates could change today’s land protection priorities (Figure </w:t>
      </w:r>
      <w:r w:rsidR="00205B50" w:rsidRPr="00A86EF6">
        <w:rPr>
          <w:rFonts w:ascii="Times New Roman" w:hAnsi="Times New Roman" w:cs="Times New Roman"/>
        </w:rPr>
        <w:t>3.</w:t>
      </w:r>
      <w:r w:rsidRPr="00A86EF6">
        <w:rPr>
          <w:rFonts w:ascii="Times New Roman" w:hAnsi="Times New Roman" w:cs="Times New Roman"/>
        </w:rPr>
        <w:t>2, SI Appendix Table S</w:t>
      </w:r>
      <w:r w:rsidR="00950F79" w:rsidRPr="00A86EF6">
        <w:rPr>
          <w:rFonts w:ascii="Times New Roman" w:hAnsi="Times New Roman" w:cs="Times New Roman"/>
        </w:rPr>
        <w:t>3.</w:t>
      </w:r>
      <w:r w:rsidRPr="00A86EF6">
        <w:rPr>
          <w:rFonts w:ascii="Times New Roman" w:hAnsi="Times New Roman" w:cs="Times New Roman"/>
        </w:rPr>
        <w:t xml:space="preserve">7). </w:t>
      </w:r>
    </w:p>
    <w:p w14:paraId="024F7AEF" w14:textId="3E2BD7F3" w:rsidR="00B1505C" w:rsidRPr="00A86EF6" w:rsidRDefault="00B1505C" w:rsidP="00663410">
      <w:pPr>
        <w:rPr>
          <w:rFonts w:ascii="Times New Roman" w:hAnsi="Times New Roman" w:cs="Times New Roman"/>
        </w:rPr>
      </w:pPr>
    </w:p>
    <w:p w14:paraId="330856CE" w14:textId="7FF5D47A" w:rsidR="00B1505C" w:rsidRPr="00A86EF6" w:rsidRDefault="00B1505C" w:rsidP="00663410">
      <w:pPr>
        <w:rPr>
          <w:rFonts w:ascii="Times New Roman" w:hAnsi="Times New Roman" w:cs="Times New Roman"/>
        </w:rPr>
      </w:pPr>
      <w:r w:rsidRPr="00A86EF6">
        <w:rPr>
          <w:rFonts w:ascii="Times New Roman" w:hAnsi="Times New Roman" w:cs="Times New Roman"/>
        </w:rPr>
        <w:t xml:space="preserve">Discount rates that we elicited from land trust practitioners are much higher than those codified into policies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{"citationItems":[{"id":"ITEM-1","itemData":{"DOI":"10.1093/reep/reu008","author":[{"dropping-particle":"","family":"Arrow","given":"Kenneth J.","non-dropping-particle":"","parse-names":false,"suffix":""},{"dropping-particle":"","family":"Cropper","given":"Maureen L.","non-dropping-particle":"","parse-names":false,"suffix":""},{"dropping-particle":"","family":"Gollier","given":"Christian","non-dropping-particle":"","parse-names":false,"suffix":""},{"dropping-particle":"","family":"Groom","given":"Ben","non-dropping-particle":"","parse-names":false,"suffix":""},{"dropping-particle":"","family":"Heal","given":"Geoffrey M.","non-dropping-particle":"","parse-names":false,"suffix":""},{"dropping-particle":"","family":"Newell","given":"Richard G.","non-dropping-particle":"","parse-names":false,"suffix":""},{"dropping-particle":"","family":"Nordhaus","given":"William D.","non-dropping-particle":"","parse-names":false,"suffix":""},{"dropping-particle":"","family":"Pindyck","given":"Robert S.","non-dropping-particle":"","parse-names":false,"suffix":""},{"dropping-particle":"","family":"Pizer","given":"William A.","non-dropping-particle":"","parse-names":false,"suffix":""},{"dropping-particle":"","family":"Portney","given":"Paul R.","non-dropping-particle":"","parse-names":false,"suffix":""},{"dropping-particle":"","family":"Sterner","given":"Thomas","non-dropping-particle":"","parse-names":false,"suffix":""},{"dropping-particle":"","family":"Tol","given":"Richard S. J.","non-dropping-particle":"","parse-names":false,"suffix":""},{"dropping-particle":"","family":"Weitzman","given":"Martin L.","non-dropping-particle":"","parse-names":false,"suffix":""}],"id":"ITEM-1","issue":"2","issued":{"date-parts":[["2014"]]},"note":"Come back to this when you have more brain power. Breaks down ramsey vs. present net value and in the context of the use in national projects.","page":"145-163","title":"Should Governments Use a Declining Discount Rate in Project Analysis ?","type":"article-journal","volume":"8"},"uris":["http://www.mendeley.com/documents/?uuid=a7c41ab7-93fc-4a3e-829d-c1ae1ad7fbdc"]},{"id":"ITEM-2","itemData":{"abstract":"Subject: Regulatory Analysis This Circular provides the Office of Management and Budget's (OMB=s) guidance to Federal agencies on the development of regulatory analysis as required under Section 6(a)(3)(c) of Executive Order12866, ARegulatory Planning and Review,@ the Regulatory Right-to-Know Act, and a variety of related authorities. The Circular also provides guidance to agencies on the regulatory accounting statements that are required under the Regulatory Right-to-Know Act.","author":[{"dropping-particle":"","family":"U.S. Office of Management and Budget","given":"","non-dropping-particle":"","parse-names":false,"suffix":""}],"id":"ITEM-2","issued":{"date-parts":[["2003"]]},"number-of-pages":"1-48","title":"Circular A-4: Regulatory Analysis","type":"report"},"uris":["http://www.mendeley.com/documents/?uuid=28fb8f08-7559-4deb-bfc2-30eadd16c06d"]}],"mendeley":{"formattedCitation":"(U.S. Office of Management and Budget 2003; Arrow et al. 2014)","plainTextFormattedCitation":"(U.S. Office of Management and Budget 2003; Arrow et al. 2014)","previouslyFormattedCitation":"(U.S. Office of Management and Budget 2003; Arrow et al. 2014)"},"properties":{"noteIndex":0},"schema":"https://github.com/citation-style-language/schema/raw/master/csl-citation.json"}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(U.S. Office of Management and Budget 2003; Arrow et al. 2014)</w:t>
      </w:r>
      <w:r w:rsidRPr="00A86EF6">
        <w:rPr>
          <w:rFonts w:ascii="Times New Roman" w:hAnsi="Times New Roman" w:cs="Times New Roman"/>
        </w:rPr>
        <w:fldChar w:fldCharType="end"/>
      </w:r>
      <w:r w:rsidRPr="00A86EF6">
        <w:rPr>
          <w:rFonts w:ascii="Times New Roman" w:hAnsi="Times New Roman" w:cs="Times New Roman"/>
        </w:rPr>
        <w:t xml:space="preserve">, although they are similar to those elicited from other studies including the general public </w:t>
      </w:r>
    </w:p>
    <w:p w14:paraId="17EB4D79" w14:textId="77777777" w:rsidR="00663410" w:rsidRPr="00A86EF6" w:rsidRDefault="00663410" w:rsidP="00663410">
      <w:pPr>
        <w:rPr>
          <w:rFonts w:ascii="Times New Roman" w:hAnsi="Times New Roman" w:cs="Times New Roman"/>
          <w:highlight w:val="lightGray"/>
        </w:rPr>
      </w:pPr>
      <w:r w:rsidRPr="00A86EF6">
        <w:rPr>
          <w:rFonts w:ascii="Times New Roman" w:hAnsi="Times New Roman" w:cs="Times New Roman"/>
          <w:highlight w:val="lightGray"/>
        </w:rPr>
        <w:t xml:space="preserve"> </w:t>
      </w:r>
    </w:p>
    <w:p w14:paraId="345FE2AE" w14:textId="77777777" w:rsidR="000A3AFD" w:rsidRPr="00A86EF6" w:rsidRDefault="000A3AFD" w:rsidP="00663410">
      <w:pPr>
        <w:rPr>
          <w:rFonts w:ascii="Times New Roman" w:hAnsi="Times New Roman" w:cs="Times New Roman"/>
        </w:rPr>
        <w:sectPr w:rsidR="000A3AFD" w:rsidRPr="00A86EF6" w:rsidSect="00AB5E1B">
          <w:pgSz w:w="12240" w:h="15840" w:code="1"/>
          <w:pgMar w:top="1440" w:right="1800" w:bottom="1872" w:left="1800" w:header="720" w:footer="1440" w:gutter="0"/>
          <w:cols w:space="720"/>
          <w:noEndnote/>
          <w:docGrid w:linePitch="360"/>
        </w:sectPr>
      </w:pPr>
    </w:p>
    <w:p w14:paraId="695A4BF6" w14:textId="1CFA69AA" w:rsidR="00B80BFD" w:rsidRPr="00A86EF6" w:rsidRDefault="00245FF6" w:rsidP="00B80BFD">
      <w:pPr>
        <w:ind w:left="-810"/>
        <w:rPr>
          <w:rFonts w:ascii="Times New Roman" w:hAnsi="Times New Roman" w:cs="Times New Roman"/>
        </w:rPr>
      </w:pPr>
      <w:r w:rsidRPr="00A86EF6">
        <w:rPr>
          <w:rFonts w:ascii="Times New Roman" w:hAnsi="Times New Roman" w:cs="Times New Roman"/>
          <w:noProof/>
        </w:rPr>
        <w:lastRenderedPageBreak/>
        <mc:AlternateContent>
          <mc:Choice Requires="wps">
            <w:drawing>
              <wp:anchor distT="0" distB="0" distL="114300" distR="114300" simplePos="0" relativeHeight="251676160" behindDoc="0" locked="0" layoutInCell="1" allowOverlap="1" wp14:anchorId="704EBABB" wp14:editId="111D8DE0">
                <wp:simplePos x="0" y="0"/>
                <wp:positionH relativeFrom="column">
                  <wp:posOffset>7673340</wp:posOffset>
                </wp:positionH>
                <wp:positionV relativeFrom="paragraph">
                  <wp:posOffset>113030</wp:posOffset>
                </wp:positionV>
                <wp:extent cx="179070" cy="624840"/>
                <wp:effectExtent l="228600" t="19050" r="30480" b="80010"/>
                <wp:wrapNone/>
                <wp:docPr id="424" name="Connector: Curved 424"/>
                <wp:cNvGraphicFramePr/>
                <a:graphic xmlns:a="http://schemas.openxmlformats.org/drawingml/2006/main">
                  <a:graphicData uri="http://schemas.microsoft.com/office/word/2010/wordprocessingShape">
                    <wps:wsp>
                      <wps:cNvCnPr/>
                      <wps:spPr>
                        <a:xfrm>
                          <a:off x="0" y="0"/>
                          <a:ext cx="179070" cy="624840"/>
                        </a:xfrm>
                        <a:prstGeom prst="curvedConnector3">
                          <a:avLst>
                            <a:gd name="adj1" fmla="val -116350"/>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EF9109"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424" o:spid="_x0000_s1026" type="#_x0000_t38" style="position:absolute;margin-left:604.2pt;margin-top:8.9pt;width:14.1pt;height:49.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" adj="-25132" strokecolor="black [3213]" strokeweight="2.25pt">
                <v:stroke endarrow="block"/>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677184" behindDoc="0" locked="0" layoutInCell="1" allowOverlap="1" wp14:anchorId="2397A189" wp14:editId="40517C62">
                <wp:simplePos x="0" y="0"/>
                <wp:positionH relativeFrom="column">
                  <wp:posOffset>7669861</wp:posOffset>
                </wp:positionH>
                <wp:positionV relativeFrom="paragraph">
                  <wp:posOffset>-158115</wp:posOffset>
                </wp:positionV>
                <wp:extent cx="1120140" cy="470535"/>
                <wp:effectExtent l="0" t="0" r="3810" b="5715"/>
                <wp:wrapNone/>
                <wp:docPr id="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470535"/>
                        </a:xfrm>
                        <a:prstGeom prst="rect">
                          <a:avLst/>
                        </a:prstGeom>
                        <a:solidFill>
                          <a:srgbClr val="FFFFFF"/>
                        </a:solidFill>
                        <a:ln w="9525">
                          <a:noFill/>
                          <a:miter lim="800000"/>
                          <a:headEnd/>
                          <a:tailEnd/>
                        </a:ln>
                      </wps:spPr>
                      <wps:txbx>
                        <w:txbxContent>
                          <w:p w14:paraId="193B8849" w14:textId="77777777" w:rsidR="00882F74" w:rsidRPr="003D1B00" w:rsidRDefault="00882F74" w:rsidP="00B80BFD">
                            <w:pPr>
                              <w:rPr>
                                <w:sz w:val="20"/>
                                <w:szCs w:val="20"/>
                              </w:rPr>
                            </w:pPr>
                            <w:r>
                              <w:rPr>
                                <w:sz w:val="20"/>
                                <w:szCs w:val="20"/>
                              </w:rPr>
                              <w:t>Indiana County,</w:t>
                            </w:r>
                          </w:p>
                          <w:p w14:paraId="1BE8064E" w14:textId="77777777" w:rsidR="00882F74" w:rsidRPr="003D1B00" w:rsidRDefault="00882F74" w:rsidP="00B80BFD">
                            <w:pPr>
                              <w:rPr>
                                <w:sz w:val="20"/>
                                <w:szCs w:val="20"/>
                              </w:rPr>
                            </w:pPr>
                            <w:r>
                              <w:rPr>
                                <w:sz w:val="20"/>
                                <w:szCs w:val="20"/>
                              </w:rPr>
                              <w:t xml:space="preserve">Pennsylvania </w:t>
                            </w:r>
                          </w:p>
                          <w:p w14:paraId="2F469123" w14:textId="77777777" w:rsidR="00882F74" w:rsidRDefault="00882F74" w:rsidP="00B80B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7A189" id="_x0000_s1043" type="#_x0000_t202" style="position:absolute;left:0;text-align:left;margin-left:603.95pt;margin-top:-12.45pt;width:88.2pt;height:37.0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" stroked="f">
                <v:textbox>
                  <w:txbxContent>
                    <w:p w14:paraId="193B8849" w14:textId="77777777" w:rsidR="00882F74" w:rsidRPr="003D1B00" w:rsidRDefault="00882F74" w:rsidP="00B80BFD">
                      <w:pPr>
                        <w:rPr>
                          <w:sz w:val="20"/>
                          <w:szCs w:val="20"/>
                        </w:rPr>
                      </w:pPr>
                      <w:r>
                        <w:rPr>
                          <w:sz w:val="20"/>
                          <w:szCs w:val="20"/>
                        </w:rPr>
                        <w:t>Indiana County,</w:t>
                      </w:r>
                    </w:p>
                    <w:p w14:paraId="1BE8064E" w14:textId="77777777" w:rsidR="00882F74" w:rsidRPr="003D1B00" w:rsidRDefault="00882F74" w:rsidP="00B80BFD">
                      <w:pPr>
                        <w:rPr>
                          <w:sz w:val="20"/>
                          <w:szCs w:val="20"/>
                        </w:rPr>
                      </w:pPr>
                      <w:r>
                        <w:rPr>
                          <w:sz w:val="20"/>
                          <w:szCs w:val="20"/>
                        </w:rPr>
                        <w:t xml:space="preserve">Pennsylvania </w:t>
                      </w:r>
                    </w:p>
                    <w:p w14:paraId="2F469123" w14:textId="77777777" w:rsidR="00882F74" w:rsidRDefault="00882F74" w:rsidP="00B80BFD"/>
                  </w:txbxContent>
                </v:textbox>
              </v:shape>
            </w:pict>
          </mc:Fallback>
        </mc:AlternateContent>
      </w:r>
      <w:r w:rsidRPr="00A86EF6">
        <w:rPr>
          <w:rFonts w:ascii="Times New Roman" w:hAnsi="Times New Roman" w:cs="Times New Roman"/>
          <w:noProof/>
        </w:rPr>
        <mc:AlternateContent>
          <mc:Choice Requires="wps">
            <w:drawing>
              <wp:anchor distT="0" distB="0" distL="114300" distR="114300" simplePos="0" relativeHeight="251674112" behindDoc="0" locked="0" layoutInCell="1" allowOverlap="1" wp14:anchorId="3F9E5B73" wp14:editId="7954F20A">
                <wp:simplePos x="0" y="0"/>
                <wp:positionH relativeFrom="column">
                  <wp:posOffset>856615</wp:posOffset>
                </wp:positionH>
                <wp:positionV relativeFrom="paragraph">
                  <wp:posOffset>1961515</wp:posOffset>
                </wp:positionV>
                <wp:extent cx="156210" cy="571500"/>
                <wp:effectExtent l="209550" t="76200" r="0" b="19050"/>
                <wp:wrapNone/>
                <wp:docPr id="431" name="Connector: Curved 431"/>
                <wp:cNvGraphicFramePr/>
                <a:graphic xmlns:a="http://schemas.openxmlformats.org/drawingml/2006/main">
                  <a:graphicData uri="http://schemas.microsoft.com/office/word/2010/wordprocessingShape">
                    <wps:wsp>
                      <wps:cNvCnPr/>
                      <wps:spPr>
                        <a:xfrm flipV="1">
                          <a:off x="0" y="0"/>
                          <a:ext cx="156210" cy="571500"/>
                        </a:xfrm>
                        <a:prstGeom prst="curvedConnector3">
                          <a:avLst>
                            <a:gd name="adj1" fmla="val -116350"/>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850C8F" id="Connector: Curved 431" o:spid="_x0000_s1026" type="#_x0000_t38" style="position:absolute;margin-left:67.45pt;margin-top:154.45pt;width:12.3pt;height:45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" adj="-25132" strokecolor="black [3213]" strokeweight="2.25pt">
                <v:stroke endarrow="block"/>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675136" behindDoc="0" locked="0" layoutInCell="1" allowOverlap="1" wp14:anchorId="2C644DAB" wp14:editId="4AD66D22">
                <wp:simplePos x="0" y="0"/>
                <wp:positionH relativeFrom="column">
                  <wp:posOffset>270841</wp:posOffset>
                </wp:positionH>
                <wp:positionV relativeFrom="paragraph">
                  <wp:posOffset>2399030</wp:posOffset>
                </wp:positionV>
                <wp:extent cx="1219200" cy="397510"/>
                <wp:effectExtent l="0" t="0" r="0" b="2540"/>
                <wp:wrapNone/>
                <wp:docPr id="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97510"/>
                        </a:xfrm>
                        <a:prstGeom prst="rect">
                          <a:avLst/>
                        </a:prstGeom>
                        <a:solidFill>
                          <a:srgbClr val="FFFFFF"/>
                        </a:solidFill>
                        <a:ln w="9525">
                          <a:noFill/>
                          <a:miter lim="800000"/>
                          <a:headEnd/>
                          <a:tailEnd/>
                        </a:ln>
                      </wps:spPr>
                      <wps:txbx>
                        <w:txbxContent>
                          <w:p w14:paraId="0799E02D" w14:textId="77777777" w:rsidR="00882F74" w:rsidRPr="003D1B00" w:rsidRDefault="00882F74" w:rsidP="00B80BFD">
                            <w:pPr>
                              <w:rPr>
                                <w:sz w:val="20"/>
                                <w:szCs w:val="20"/>
                              </w:rPr>
                            </w:pPr>
                            <w:r w:rsidRPr="003D1B00">
                              <w:rPr>
                                <w:sz w:val="20"/>
                                <w:szCs w:val="20"/>
                              </w:rPr>
                              <w:t xml:space="preserve">Franklin County, </w:t>
                            </w:r>
                          </w:p>
                          <w:p w14:paraId="03F47731" w14:textId="5E98D813" w:rsidR="00882F74" w:rsidRPr="00845A72" w:rsidRDefault="00882F74" w:rsidP="00B80BFD">
                            <w:pPr>
                              <w:rPr>
                                <w:sz w:val="20"/>
                                <w:szCs w:val="20"/>
                              </w:rPr>
                            </w:pPr>
                            <w:r w:rsidRPr="003D1B00">
                              <w:rPr>
                                <w:sz w:val="20"/>
                                <w:szCs w:val="20"/>
                              </w:rPr>
                              <w:t>Alabama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44DAB" id="_x0000_s1044" type="#_x0000_t202" style="position:absolute;left:0;text-align:left;margin-left:21.35pt;margin-top:188.9pt;width:96pt;height:31.3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" stroked="f">
                <v:textbox>
                  <w:txbxContent>
                    <w:p w14:paraId="0799E02D" w14:textId="77777777" w:rsidR="00882F74" w:rsidRPr="003D1B00" w:rsidRDefault="00882F74" w:rsidP="00B80BFD">
                      <w:pPr>
                        <w:rPr>
                          <w:sz w:val="20"/>
                          <w:szCs w:val="20"/>
                        </w:rPr>
                      </w:pPr>
                      <w:r w:rsidRPr="003D1B00">
                        <w:rPr>
                          <w:sz w:val="20"/>
                          <w:szCs w:val="20"/>
                        </w:rPr>
                        <w:t xml:space="preserve">Franklin County, </w:t>
                      </w:r>
                    </w:p>
                    <w:p w14:paraId="03F47731" w14:textId="5E98D813" w:rsidR="00882F74" w:rsidRPr="00845A72" w:rsidRDefault="00882F74" w:rsidP="00B80BFD">
                      <w:pPr>
                        <w:rPr>
                          <w:sz w:val="20"/>
                          <w:szCs w:val="20"/>
                        </w:rPr>
                      </w:pPr>
                      <w:r w:rsidRPr="003D1B00">
                        <w:rPr>
                          <w:sz w:val="20"/>
                          <w:szCs w:val="20"/>
                        </w:rPr>
                        <w:t>Alabama</w:t>
                      </w:r>
                    </w:p>
                  </w:txbxContent>
                </v:textbox>
              </v:shape>
            </w:pict>
          </mc:Fallback>
        </mc:AlternateContent>
      </w:r>
      <w:r w:rsidR="00B80BFD" w:rsidRPr="00A86EF6">
        <w:rPr>
          <w:rFonts w:ascii="Times New Roman" w:hAnsi="Times New Roman" w:cs="Times New Roman"/>
          <w:noProof/>
        </w:rPr>
        <mc:AlternateContent>
          <mc:Choice Requires="wpg">
            <w:drawing>
              <wp:anchor distT="0" distB="0" distL="114300" distR="114300" simplePos="0" relativeHeight="251673088" behindDoc="0" locked="0" layoutInCell="1" allowOverlap="1" wp14:anchorId="69872707" wp14:editId="190BDEA2">
                <wp:simplePos x="0" y="0"/>
                <wp:positionH relativeFrom="column">
                  <wp:posOffset>548640</wp:posOffset>
                </wp:positionH>
                <wp:positionV relativeFrom="paragraph">
                  <wp:posOffset>-258953</wp:posOffset>
                </wp:positionV>
                <wp:extent cx="1340485" cy="1254125"/>
                <wp:effectExtent l="0" t="0" r="0" b="3175"/>
                <wp:wrapNone/>
                <wp:docPr id="426" name="Group 426"/>
                <wp:cNvGraphicFramePr/>
                <a:graphic xmlns:a="http://schemas.openxmlformats.org/drawingml/2006/main">
                  <a:graphicData uri="http://schemas.microsoft.com/office/word/2010/wordprocessingGroup">
                    <wpg:wgp>
                      <wpg:cNvGrpSpPr/>
                      <wpg:grpSpPr>
                        <a:xfrm>
                          <a:off x="0" y="0"/>
                          <a:ext cx="1340485" cy="1254125"/>
                          <a:chOff x="0" y="0"/>
                          <a:chExt cx="3314700" cy="2892425"/>
                        </a:xfrm>
                      </wpg:grpSpPr>
                      <pic:pic xmlns:pic="http://schemas.openxmlformats.org/drawingml/2006/picture">
                        <pic:nvPicPr>
                          <pic:cNvPr id="429" name="Picture 429" descr="Diagram&#10;&#10;Description automatically generated"/>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314700" cy="2892425"/>
                          </a:xfrm>
                          <a:prstGeom prst="rect">
                            <a:avLst/>
                          </a:prstGeom>
                        </pic:spPr>
                      </pic:pic>
                      <wps:wsp>
                        <wps:cNvPr id="430" name="Oval 430"/>
                        <wps:cNvSpPr/>
                        <wps:spPr>
                          <a:xfrm rot="1972890">
                            <a:off x="2085975" y="1009650"/>
                            <a:ext cx="329448" cy="891231"/>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6D7FA6" id="Group 426" o:spid="_x0000_s1026" style="position:absolute;margin-left:43.2pt;margin-top:-20.4pt;width:105.55pt;height:98.75pt;z-index:251673088;mso-width-relative:margin;mso-height-relative:margin" coordsize="33147,28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">
                <v:shape id="Picture 429" o:spid="_x0000_s1027" type="#_x0000_t75" alt="Diagram&#10;&#10;Description automatically generated" style="position:absolute;width:33147;height:28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">
                  <v:imagedata r:id="rId49" o:title="Diagram&#10;&#10;Description automatically generated"/>
                </v:shape>
                <v:oval id="Oval 430" o:spid="_x0000_s1028" style="position:absolute;left:20859;top:10096;width:3295;height:8912;rotation:21549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" filled="f" strokecolor="#243f60 [1604]" strokeweight="2pt"/>
              </v:group>
            </w:pict>
          </mc:Fallback>
        </mc:AlternateContent>
      </w:r>
    </w:p>
    <w:tbl>
      <w:tblPr>
        <w:tblStyle w:val="TableGrid"/>
        <w:tblW w:w="13110"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320"/>
        <w:gridCol w:w="4740"/>
      </w:tblGrid>
      <w:tr w:rsidR="00B80BFD" w:rsidRPr="00A86EF6" w14:paraId="23416D0D" w14:textId="77777777" w:rsidTr="00245FF6">
        <w:tc>
          <w:tcPr>
            <w:tcW w:w="4050" w:type="dxa"/>
          </w:tcPr>
          <w:p w14:paraId="482111B4" w14:textId="71B46851" w:rsidR="00B80BFD" w:rsidRPr="00A86EF6" w:rsidRDefault="005A333D" w:rsidP="00C97E92">
            <w:pPr>
              <w:rPr>
                <w:rFonts w:ascii="Times New Roman" w:hAnsi="Times New Roman" w:cs="Times New Roman"/>
              </w:rPr>
            </w:pPr>
            <w:r w:rsidRPr="00A86EF6">
              <w:rPr>
                <w:rFonts w:ascii="Times New Roman" w:hAnsi="Times New Roman" w:cs="Times New Roman"/>
                <w:noProof/>
              </w:rPr>
              <mc:AlternateContent>
                <mc:Choice Requires="wps">
                  <w:drawing>
                    <wp:anchor distT="45720" distB="45720" distL="114300" distR="114300" simplePos="0" relativeHeight="251671040" behindDoc="0" locked="0" layoutInCell="1" allowOverlap="1" wp14:anchorId="04FB043D" wp14:editId="7768A0ED">
                      <wp:simplePos x="0" y="0"/>
                      <wp:positionH relativeFrom="column">
                        <wp:posOffset>2079625</wp:posOffset>
                      </wp:positionH>
                      <wp:positionV relativeFrom="paragraph">
                        <wp:posOffset>641985</wp:posOffset>
                      </wp:positionV>
                      <wp:extent cx="1017767" cy="667910"/>
                      <wp:effectExtent l="0" t="0" r="0" b="0"/>
                      <wp:wrapNone/>
                      <wp:docPr id="433"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767" cy="667910"/>
                              </a:xfrm>
                              <a:prstGeom prst="rect">
                                <a:avLst/>
                              </a:prstGeom>
                              <a:solidFill>
                                <a:srgbClr val="FFFFFF"/>
                              </a:solidFill>
                              <a:ln w="9525">
                                <a:noFill/>
                                <a:miter lim="800000"/>
                                <a:headEnd/>
                                <a:tailEnd/>
                              </a:ln>
                            </wps:spPr>
                            <wps:txbx>
                              <w:txbxContent>
                                <w:p w14:paraId="4D85842B" w14:textId="77777777" w:rsidR="00882F74" w:rsidRPr="005A333D" w:rsidRDefault="00882F74" w:rsidP="00B80BFD">
                                  <w:pPr>
                                    <w:jc w:val="center"/>
                                    <w:rPr>
                                      <w:sz w:val="20"/>
                                      <w:szCs w:val="20"/>
                                    </w:rPr>
                                  </w:pPr>
                                  <w:r w:rsidRPr="005A333D">
                                    <w:rPr>
                                      <w:sz w:val="20"/>
                                      <w:szCs w:val="20"/>
                                    </w:rPr>
                                    <w:t>26% overlap</w:t>
                                  </w:r>
                                  <w:r w:rsidRPr="005A333D">
                                    <w:rPr>
                                      <w:sz w:val="20"/>
                                      <w:szCs w:val="20"/>
                                    </w:rPr>
                                    <w:br/>
                                    <w:t>of counties with</w:t>
                                  </w:r>
                                  <w:r w:rsidRPr="005A333D">
                                    <w:rPr>
                                      <w:sz w:val="20"/>
                                      <w:szCs w:val="20"/>
                                    </w:rPr>
                                    <w:br/>
                                    <w:t xml:space="preserve">highest ROI </w:t>
                                  </w:r>
                                  <w:r w:rsidRPr="005A333D">
                                    <w:rPr>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B043D" id="Text Box 433" o:spid="_x0000_s1045" type="#_x0000_t202" style="position:absolute;margin-left:163.75pt;margin-top:50.55pt;width:80.15pt;height:52.6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" stroked="f">
                      <v:textbox>
                        <w:txbxContent>
                          <w:p w14:paraId="4D85842B" w14:textId="77777777" w:rsidR="00882F74" w:rsidRPr="005A333D" w:rsidRDefault="00882F74" w:rsidP="00B80BFD">
                            <w:pPr>
                              <w:jc w:val="center"/>
                              <w:rPr>
                                <w:sz w:val="20"/>
                                <w:szCs w:val="20"/>
                              </w:rPr>
                            </w:pPr>
                            <w:r w:rsidRPr="005A333D">
                              <w:rPr>
                                <w:sz w:val="20"/>
                                <w:szCs w:val="20"/>
                              </w:rPr>
                              <w:t>26% overlap</w:t>
                            </w:r>
                            <w:r w:rsidRPr="005A333D">
                              <w:rPr>
                                <w:sz w:val="20"/>
                                <w:szCs w:val="20"/>
                              </w:rPr>
                              <w:br/>
                              <w:t>of counties with</w:t>
                            </w:r>
                            <w:r w:rsidRPr="005A333D">
                              <w:rPr>
                                <w:sz w:val="20"/>
                                <w:szCs w:val="20"/>
                              </w:rPr>
                              <w:br/>
                              <w:t xml:space="preserve">highest ROI </w:t>
                            </w:r>
                            <w:r w:rsidRPr="005A333D">
                              <w:rPr>
                                <w:sz w:val="20"/>
                                <w:szCs w:val="20"/>
                              </w:rPr>
                              <w:br/>
                            </w:r>
                          </w:p>
                        </w:txbxContent>
                      </v:textbox>
                    </v:shape>
                  </w:pict>
                </mc:Fallback>
              </mc:AlternateContent>
            </w:r>
            <w:r w:rsidR="0096353A" w:rsidRPr="00A86EF6">
              <w:rPr>
                <w:rFonts w:ascii="Times New Roman" w:hAnsi="Times New Roman" w:cs="Times New Roman"/>
                <w:noProof/>
              </w:rPr>
              <mc:AlternateContent>
                <mc:Choice Requires="wps">
                  <w:drawing>
                    <wp:anchor distT="45720" distB="45720" distL="114300" distR="114300" simplePos="0" relativeHeight="251668992" behindDoc="0" locked="0" layoutInCell="1" allowOverlap="1" wp14:anchorId="591F7155" wp14:editId="174B1CAC">
                      <wp:simplePos x="0" y="0"/>
                      <wp:positionH relativeFrom="column">
                        <wp:posOffset>3007360</wp:posOffset>
                      </wp:positionH>
                      <wp:positionV relativeFrom="paragraph">
                        <wp:posOffset>2317750</wp:posOffset>
                      </wp:positionV>
                      <wp:extent cx="604520" cy="249555"/>
                      <wp:effectExtent l="0" t="0" r="5080" b="0"/>
                      <wp:wrapNone/>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249555"/>
                              </a:xfrm>
                              <a:prstGeom prst="rect">
                                <a:avLst/>
                              </a:prstGeom>
                              <a:solidFill>
                                <a:srgbClr val="FFFFFF"/>
                              </a:solidFill>
                              <a:ln w="9525">
                                <a:noFill/>
                                <a:miter lim="800000"/>
                                <a:headEnd/>
                                <a:tailEnd/>
                              </a:ln>
                            </wps:spPr>
                            <wps:txbx>
                              <w:txbxContent>
                                <w:p w14:paraId="47E81865" w14:textId="77777777" w:rsidR="00882F74" w:rsidRDefault="00882F74" w:rsidP="00B80BFD">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F7155" id="_x0000_s1046" type="#_x0000_t202" style="position:absolute;margin-left:236.8pt;margin-top:182.5pt;width:47.6pt;height:19.6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" stroked="f">
                      <v:textbox>
                        <w:txbxContent>
                          <w:p w14:paraId="47E81865" w14:textId="77777777" w:rsidR="00882F74" w:rsidRDefault="00882F74" w:rsidP="00B80BFD">
                            <w:r>
                              <w:t>Rank</w:t>
                            </w:r>
                          </w:p>
                        </w:txbxContent>
                      </v:textbox>
                    </v:shape>
                  </w:pict>
                </mc:Fallback>
              </mc:AlternateContent>
            </w:r>
            <w:r w:rsidR="0096353A" w:rsidRPr="00A86EF6">
              <w:rPr>
                <w:rFonts w:ascii="Times New Roman" w:hAnsi="Times New Roman" w:cs="Times New Roman"/>
                <w:noProof/>
              </w:rPr>
              <mc:AlternateContent>
                <mc:Choice Requires="wps">
                  <w:drawing>
                    <wp:anchor distT="45720" distB="45720" distL="114300" distR="114300" simplePos="0" relativeHeight="251667968" behindDoc="0" locked="0" layoutInCell="1" allowOverlap="1" wp14:anchorId="664506AE" wp14:editId="3797B120">
                      <wp:simplePos x="0" y="0"/>
                      <wp:positionH relativeFrom="column">
                        <wp:posOffset>410210</wp:posOffset>
                      </wp:positionH>
                      <wp:positionV relativeFrom="paragraph">
                        <wp:posOffset>2369157</wp:posOffset>
                      </wp:positionV>
                      <wp:extent cx="604520" cy="249555"/>
                      <wp:effectExtent l="0" t="0" r="5080" b="0"/>
                      <wp:wrapNone/>
                      <wp:docPr id="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249555"/>
                              </a:xfrm>
                              <a:prstGeom prst="rect">
                                <a:avLst/>
                              </a:prstGeom>
                              <a:solidFill>
                                <a:srgbClr val="FFFFFF"/>
                              </a:solidFill>
                              <a:ln w="9525">
                                <a:noFill/>
                                <a:miter lim="800000"/>
                                <a:headEnd/>
                                <a:tailEnd/>
                              </a:ln>
                            </wps:spPr>
                            <wps:txbx>
                              <w:txbxContent>
                                <w:p w14:paraId="3A7FE40F" w14:textId="77777777" w:rsidR="00882F74" w:rsidRDefault="00882F74" w:rsidP="00B80BFD">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506AE" id="_x0000_s1047" type="#_x0000_t202" style="position:absolute;margin-left:32.3pt;margin-top:186.55pt;width:47.6pt;height:19.6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" stroked="f">
                      <v:textbox>
                        <w:txbxContent>
                          <w:p w14:paraId="3A7FE40F" w14:textId="77777777" w:rsidR="00882F74" w:rsidRDefault="00882F74" w:rsidP="00B80BFD">
                            <w:r>
                              <w:t>Rank</w:t>
                            </w:r>
                          </w:p>
                        </w:txbxContent>
                      </v:textbox>
                    </v:shape>
                  </w:pict>
                </mc:Fallback>
              </mc:AlternateContent>
            </w:r>
            <w:r w:rsidR="00B80BFD" w:rsidRPr="00A86EF6">
              <w:rPr>
                <w:rFonts w:ascii="Times New Roman" w:hAnsi="Times New Roman" w:cs="Times New Roman"/>
                <w:noProof/>
              </w:rPr>
              <mc:AlternateContent>
                <mc:Choice Requires="wps">
                  <w:drawing>
                    <wp:anchor distT="45720" distB="45720" distL="114300" distR="114300" simplePos="0" relativeHeight="251664896" behindDoc="0" locked="0" layoutInCell="1" allowOverlap="1" wp14:anchorId="7CAFBFFE" wp14:editId="5172ECC5">
                      <wp:simplePos x="0" y="0"/>
                      <wp:positionH relativeFrom="column">
                        <wp:posOffset>-6350</wp:posOffset>
                      </wp:positionH>
                      <wp:positionV relativeFrom="paragraph">
                        <wp:posOffset>50165</wp:posOffset>
                      </wp:positionV>
                      <wp:extent cx="342900" cy="249555"/>
                      <wp:effectExtent l="0" t="0" r="0" b="0"/>
                      <wp:wrapNone/>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1FAF6819" w14:textId="77777777" w:rsidR="00882F74" w:rsidRDefault="00882F74" w:rsidP="00B80BFD">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FBFFE" id="_x0000_s1048" type="#_x0000_t202" style="position:absolute;margin-left:-.5pt;margin-top:3.95pt;width:27pt;height:19.6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" stroked="f">
                      <v:textbox>
                        <w:txbxContent>
                          <w:p w14:paraId="1FAF6819" w14:textId="77777777" w:rsidR="00882F74" w:rsidRDefault="00882F74" w:rsidP="00B80BFD">
                            <w:r>
                              <w:t>A</w:t>
                            </w:r>
                          </w:p>
                        </w:txbxContent>
                      </v:textbox>
                    </v:shape>
                  </w:pict>
                </mc:Fallback>
              </mc:AlternateContent>
            </w:r>
            <w:r w:rsidR="00B80BFD" w:rsidRPr="00A86EF6">
              <w:rPr>
                <w:rFonts w:ascii="Times New Roman" w:hAnsi="Times New Roman" w:cs="Times New Roman"/>
                <w:noProof/>
              </w:rPr>
              <w:drawing>
                <wp:anchor distT="0" distB="0" distL="114300" distR="114300" simplePos="0" relativeHeight="251661824" behindDoc="0" locked="0" layoutInCell="1" allowOverlap="1" wp14:anchorId="3753F4E2" wp14:editId="40F21ABB">
                  <wp:simplePos x="0" y="0"/>
                  <wp:positionH relativeFrom="margin">
                    <wp:posOffset>-54665</wp:posOffset>
                  </wp:positionH>
                  <wp:positionV relativeFrom="margin">
                    <wp:posOffset>200439</wp:posOffset>
                  </wp:positionV>
                  <wp:extent cx="2274074" cy="2501481"/>
                  <wp:effectExtent l="0" t="0" r="0" b="0"/>
                  <wp:wrapSquare wrapText="bothSides"/>
                  <wp:docPr id="441" name="Picture 441"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rrow&#10;&#10;Description automatically generated"/>
                          <pic:cNvPicPr>
                            <a:picLocks noChangeAspect="1" noChangeArrowheads="1"/>
                          </pic:cNvPicPr>
                        </pic:nvPicPr>
                        <pic:blipFill rotWithShape="1">
                          <a:blip r:embed="rId50">
                            <a:extLst>
                              <a:ext uri="{28A0092B-C50C-407E-A947-70E740481C1C}">
                                <a14:useLocalDpi xmlns:a14="http://schemas.microsoft.com/office/drawing/2010/main" val="0"/>
                              </a:ext>
                            </a:extLst>
                          </a:blip>
                          <a:srcRect l="16649" t="3603" r="19748" b="-17"/>
                          <a:stretch/>
                        </pic:blipFill>
                        <pic:spPr bwMode="auto">
                          <a:xfrm>
                            <a:off x="0" y="0"/>
                            <a:ext cx="2278421" cy="25062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320" w:type="dxa"/>
          </w:tcPr>
          <w:p w14:paraId="37B11177" w14:textId="4DFA0E6F" w:rsidR="00B80BFD" w:rsidRPr="00A86EF6" w:rsidRDefault="00B80BFD" w:rsidP="00C97E92">
            <w:pPr>
              <w:rPr>
                <w:rFonts w:ascii="Times New Roman" w:hAnsi="Times New Roman" w:cs="Times New Roman"/>
              </w:rPr>
            </w:pPr>
            <w:r w:rsidRPr="00A86EF6">
              <w:rPr>
                <w:rFonts w:ascii="Times New Roman" w:hAnsi="Times New Roman" w:cs="Times New Roman"/>
                <w:noProof/>
              </w:rPr>
              <mc:AlternateContent>
                <mc:Choice Requires="wps">
                  <w:drawing>
                    <wp:anchor distT="45720" distB="45720" distL="114300" distR="114300" simplePos="0" relativeHeight="251665920" behindDoc="0" locked="0" layoutInCell="1" allowOverlap="1" wp14:anchorId="42F0AC2F" wp14:editId="22F8579E">
                      <wp:simplePos x="0" y="0"/>
                      <wp:positionH relativeFrom="column">
                        <wp:posOffset>-3810</wp:posOffset>
                      </wp:positionH>
                      <wp:positionV relativeFrom="paragraph">
                        <wp:posOffset>50165</wp:posOffset>
                      </wp:positionV>
                      <wp:extent cx="342900" cy="249555"/>
                      <wp:effectExtent l="0" t="0" r="0" b="0"/>
                      <wp:wrapNone/>
                      <wp:docPr id="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508A2F64" w14:textId="77777777" w:rsidR="00882F74" w:rsidRDefault="00882F74" w:rsidP="00B80BFD">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0AC2F" id="_x0000_s1049" type="#_x0000_t202" style="position:absolute;margin-left:-.3pt;margin-top:3.95pt;width:27pt;height:19.6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" stroked="f">
                      <v:textbox>
                        <w:txbxContent>
                          <w:p w14:paraId="508A2F64" w14:textId="77777777" w:rsidR="00882F74" w:rsidRDefault="00882F74" w:rsidP="00B80BFD">
                            <w:r>
                              <w:t>B</w:t>
                            </w:r>
                          </w:p>
                        </w:txbxContent>
                      </v:textbox>
                    </v:shape>
                  </w:pict>
                </mc:Fallback>
              </mc:AlternateContent>
            </w:r>
            <w:r w:rsidRPr="00A86EF6">
              <w:rPr>
                <w:rFonts w:ascii="Times New Roman" w:hAnsi="Times New Roman" w:cs="Times New Roman"/>
                <w:noProof/>
              </w:rPr>
              <w:drawing>
                <wp:anchor distT="0" distB="0" distL="114300" distR="114300" simplePos="0" relativeHeight="251662848" behindDoc="0" locked="0" layoutInCell="1" allowOverlap="1" wp14:anchorId="7551D867" wp14:editId="2C462084">
                  <wp:simplePos x="0" y="0"/>
                  <wp:positionH relativeFrom="margin">
                    <wp:posOffset>-35118</wp:posOffset>
                  </wp:positionH>
                  <wp:positionV relativeFrom="margin">
                    <wp:posOffset>200439</wp:posOffset>
                  </wp:positionV>
                  <wp:extent cx="2274073" cy="2453242"/>
                  <wp:effectExtent l="0" t="0" r="0" b="4445"/>
                  <wp:wrapSquare wrapText="bothSides"/>
                  <wp:docPr id="442" name="Picture 44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icture 442" descr="A picture containing map&#10;&#10;Description automatically generated"/>
                          <pic:cNvPicPr>
                            <a:picLocks noChangeAspect="1" noChangeArrowheads="1"/>
                          </pic:cNvPicPr>
                        </pic:nvPicPr>
                        <pic:blipFill rotWithShape="1">
                          <a:blip r:embed="rId51">
                            <a:extLst>
                              <a:ext uri="{28A0092B-C50C-407E-A947-70E740481C1C}">
                                <a14:useLocalDpi xmlns:a14="http://schemas.microsoft.com/office/drawing/2010/main" val="0"/>
                              </a:ext>
                            </a:extLst>
                          </a:blip>
                          <a:srcRect l="9096" t="4556" r="13318"/>
                          <a:stretch/>
                        </pic:blipFill>
                        <pic:spPr bwMode="auto">
                          <a:xfrm>
                            <a:off x="0" y="0"/>
                            <a:ext cx="2279497" cy="24590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740" w:type="dxa"/>
          </w:tcPr>
          <w:p w14:paraId="1EF7CB5D" w14:textId="0D0888A7" w:rsidR="00B80BFD" w:rsidRPr="00A86EF6" w:rsidRDefault="005A333D" w:rsidP="00C97E92">
            <w:pPr>
              <w:rPr>
                <w:rFonts w:ascii="Times New Roman" w:hAnsi="Times New Roman" w:cs="Times New Roman"/>
              </w:rPr>
            </w:pPr>
            <w:r w:rsidRPr="00A86EF6">
              <w:rPr>
                <w:rFonts w:ascii="Times New Roman" w:hAnsi="Times New Roman" w:cs="Times New Roman"/>
                <w:noProof/>
              </w:rPr>
              <mc:AlternateContent>
                <mc:Choice Requires="wps">
                  <w:drawing>
                    <wp:anchor distT="45720" distB="45720" distL="114300" distR="114300" simplePos="0" relativeHeight="251672064" behindDoc="0" locked="0" layoutInCell="1" allowOverlap="1" wp14:anchorId="627EBCED" wp14:editId="345BF449">
                      <wp:simplePos x="0" y="0"/>
                      <wp:positionH relativeFrom="column">
                        <wp:posOffset>-734695</wp:posOffset>
                      </wp:positionH>
                      <wp:positionV relativeFrom="paragraph">
                        <wp:posOffset>641350</wp:posOffset>
                      </wp:positionV>
                      <wp:extent cx="1017767" cy="673009"/>
                      <wp:effectExtent l="0" t="0" r="0" b="0"/>
                      <wp:wrapNone/>
                      <wp:docPr id="436"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767" cy="673009"/>
                              </a:xfrm>
                              <a:prstGeom prst="rect">
                                <a:avLst/>
                              </a:prstGeom>
                              <a:solidFill>
                                <a:srgbClr val="FFFFFF"/>
                              </a:solidFill>
                              <a:ln w="9525">
                                <a:noFill/>
                                <a:miter lim="800000"/>
                                <a:headEnd/>
                                <a:tailEnd/>
                              </a:ln>
                            </wps:spPr>
                            <wps:txbx>
                              <w:txbxContent>
                                <w:p w14:paraId="5988519F" w14:textId="77777777" w:rsidR="00882F74" w:rsidRPr="005A333D" w:rsidRDefault="00882F74" w:rsidP="00B80BFD">
                                  <w:pPr>
                                    <w:jc w:val="center"/>
                                    <w:rPr>
                                      <w:sz w:val="20"/>
                                      <w:szCs w:val="20"/>
                                    </w:rPr>
                                  </w:pPr>
                                  <w:r w:rsidRPr="005A333D">
                                    <w:rPr>
                                      <w:sz w:val="20"/>
                                      <w:szCs w:val="20"/>
                                    </w:rPr>
                                    <w:t>65% overlap</w:t>
                                  </w:r>
                                  <w:r w:rsidRPr="005A333D">
                                    <w:rPr>
                                      <w:sz w:val="20"/>
                                      <w:szCs w:val="20"/>
                                    </w:rPr>
                                    <w:br/>
                                    <w:t>of counties with</w:t>
                                  </w:r>
                                  <w:r w:rsidRPr="005A333D">
                                    <w:rPr>
                                      <w:sz w:val="20"/>
                                      <w:szCs w:val="20"/>
                                    </w:rPr>
                                    <w:br/>
                                    <w:t xml:space="preserve">highest ROI </w:t>
                                  </w:r>
                                  <w:r w:rsidRPr="005A333D">
                                    <w:rPr>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EBCED" id="Text Box 436" o:spid="_x0000_s1050" type="#_x0000_t202" style="position:absolute;margin-left:-57.85pt;margin-top:50.5pt;width:80.15pt;height:53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" stroked="f">
                      <v:textbox>
                        <w:txbxContent>
                          <w:p w14:paraId="5988519F" w14:textId="77777777" w:rsidR="00882F74" w:rsidRPr="005A333D" w:rsidRDefault="00882F74" w:rsidP="00B80BFD">
                            <w:pPr>
                              <w:jc w:val="center"/>
                              <w:rPr>
                                <w:sz w:val="20"/>
                                <w:szCs w:val="20"/>
                              </w:rPr>
                            </w:pPr>
                            <w:r w:rsidRPr="005A333D">
                              <w:rPr>
                                <w:sz w:val="20"/>
                                <w:szCs w:val="20"/>
                              </w:rPr>
                              <w:t>65% overlap</w:t>
                            </w:r>
                            <w:r w:rsidRPr="005A333D">
                              <w:rPr>
                                <w:sz w:val="20"/>
                                <w:szCs w:val="20"/>
                              </w:rPr>
                              <w:br/>
                              <w:t>of counties with</w:t>
                            </w:r>
                            <w:r w:rsidRPr="005A333D">
                              <w:rPr>
                                <w:sz w:val="20"/>
                                <w:szCs w:val="20"/>
                              </w:rPr>
                              <w:br/>
                              <w:t xml:space="preserve">highest ROI </w:t>
                            </w:r>
                            <w:r w:rsidRPr="005A333D">
                              <w:rPr>
                                <w:sz w:val="20"/>
                                <w:szCs w:val="20"/>
                              </w:rPr>
                              <w:br/>
                            </w:r>
                          </w:p>
                        </w:txbxContent>
                      </v:textbox>
                    </v:shape>
                  </w:pict>
                </mc:Fallback>
              </mc:AlternateContent>
            </w:r>
            <w:r w:rsidR="009D5905" w:rsidRPr="00A86EF6">
              <w:rPr>
                <w:rFonts w:ascii="Times New Roman" w:hAnsi="Times New Roman" w:cs="Times New Roman"/>
                <w:noProof/>
              </w:rPr>
              <mc:AlternateContent>
                <mc:Choice Requires="wps">
                  <w:drawing>
                    <wp:anchor distT="45720" distB="45720" distL="114300" distR="114300" simplePos="0" relativeHeight="251670016" behindDoc="0" locked="0" layoutInCell="1" allowOverlap="1" wp14:anchorId="5EE14E2E" wp14:editId="283D274F">
                      <wp:simplePos x="0" y="0"/>
                      <wp:positionH relativeFrom="column">
                        <wp:posOffset>435610</wp:posOffset>
                      </wp:positionH>
                      <wp:positionV relativeFrom="paragraph">
                        <wp:posOffset>2370151</wp:posOffset>
                      </wp:positionV>
                      <wp:extent cx="641984" cy="250189"/>
                      <wp:effectExtent l="0" t="0" r="6350" b="0"/>
                      <wp:wrapNone/>
                      <wp:docPr id="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4" cy="250189"/>
                              </a:xfrm>
                              <a:prstGeom prst="rect">
                                <a:avLst/>
                              </a:prstGeom>
                              <a:solidFill>
                                <a:srgbClr val="FFFFFF"/>
                              </a:solidFill>
                              <a:ln w="9525">
                                <a:noFill/>
                                <a:miter lim="800000"/>
                                <a:headEnd/>
                                <a:tailEnd/>
                              </a:ln>
                            </wps:spPr>
                            <wps:txbx>
                              <w:txbxContent>
                                <w:p w14:paraId="69341C22" w14:textId="77777777" w:rsidR="00882F74" w:rsidRDefault="00882F74" w:rsidP="00B80BFD">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14E2E" id="_x0000_s1051" type="#_x0000_t202" style="position:absolute;margin-left:34.3pt;margin-top:186.65pt;width:50.55pt;height:19.7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" stroked="f">
                      <v:textbox>
                        <w:txbxContent>
                          <w:p w14:paraId="69341C22" w14:textId="77777777" w:rsidR="00882F74" w:rsidRDefault="00882F74" w:rsidP="00B80BFD">
                            <w:r>
                              <w:t>Rank</w:t>
                            </w:r>
                          </w:p>
                        </w:txbxContent>
                      </v:textbox>
                    </v:shape>
                  </w:pict>
                </mc:Fallback>
              </mc:AlternateContent>
            </w:r>
            <w:r w:rsidR="00B80BFD" w:rsidRPr="00A86EF6">
              <w:rPr>
                <w:rFonts w:ascii="Times New Roman" w:hAnsi="Times New Roman" w:cs="Times New Roman"/>
                <w:noProof/>
              </w:rPr>
              <mc:AlternateContent>
                <mc:Choice Requires="wps">
                  <w:drawing>
                    <wp:anchor distT="45720" distB="45720" distL="114300" distR="114300" simplePos="0" relativeHeight="251666944" behindDoc="0" locked="0" layoutInCell="1" allowOverlap="1" wp14:anchorId="685A073E" wp14:editId="4D19C5E2">
                      <wp:simplePos x="0" y="0"/>
                      <wp:positionH relativeFrom="column">
                        <wp:posOffset>-1905</wp:posOffset>
                      </wp:positionH>
                      <wp:positionV relativeFrom="paragraph">
                        <wp:posOffset>50165</wp:posOffset>
                      </wp:positionV>
                      <wp:extent cx="342900" cy="249555"/>
                      <wp:effectExtent l="0" t="0" r="0" b="0"/>
                      <wp:wrapNone/>
                      <wp:docPr id="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1639D481" w14:textId="77777777" w:rsidR="00882F74" w:rsidRDefault="00882F74" w:rsidP="00B80BFD">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A073E" id="_x0000_s1052" type="#_x0000_t202" style="position:absolute;margin-left:-.15pt;margin-top:3.95pt;width:27pt;height:19.6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" stroked="f">
                      <v:textbox>
                        <w:txbxContent>
                          <w:p w14:paraId="1639D481" w14:textId="77777777" w:rsidR="00882F74" w:rsidRDefault="00882F74" w:rsidP="00B80BFD">
                            <w:r>
                              <w:t>C</w:t>
                            </w:r>
                          </w:p>
                        </w:txbxContent>
                      </v:textbox>
                    </v:shape>
                  </w:pict>
                </mc:Fallback>
              </mc:AlternateContent>
            </w:r>
            <w:r w:rsidR="00B80BFD" w:rsidRPr="00A86EF6">
              <w:rPr>
                <w:rFonts w:ascii="Times New Roman" w:hAnsi="Times New Roman" w:cs="Times New Roman"/>
                <w:noProof/>
              </w:rPr>
              <w:drawing>
                <wp:anchor distT="0" distB="0" distL="114300" distR="114300" simplePos="0" relativeHeight="251663872" behindDoc="0" locked="0" layoutInCell="1" allowOverlap="1" wp14:anchorId="6009B2E3" wp14:editId="70C9542D">
                  <wp:simplePos x="0" y="0"/>
                  <wp:positionH relativeFrom="margin">
                    <wp:posOffset>-23523</wp:posOffset>
                  </wp:positionH>
                  <wp:positionV relativeFrom="margin">
                    <wp:posOffset>200439</wp:posOffset>
                  </wp:positionV>
                  <wp:extent cx="2274073" cy="2480807"/>
                  <wp:effectExtent l="0" t="0" r="0" b="0"/>
                  <wp:wrapSquare wrapText="bothSides"/>
                  <wp:docPr id="443" name="Picture 44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 arrow&#10;&#10;Description automatically generated"/>
                          <pic:cNvPicPr>
                            <a:picLocks noChangeAspect="1" noChangeArrowheads="1"/>
                          </pic:cNvPicPr>
                        </pic:nvPicPr>
                        <pic:blipFill rotWithShape="1">
                          <a:blip r:embed="rId52">
                            <a:extLst>
                              <a:ext uri="{28A0092B-C50C-407E-A947-70E740481C1C}">
                                <a14:useLocalDpi xmlns:a14="http://schemas.microsoft.com/office/drawing/2010/main" val="0"/>
                              </a:ext>
                            </a:extLst>
                          </a:blip>
                          <a:srcRect l="15684" t="3283" r="19952"/>
                          <a:stretch/>
                        </pic:blipFill>
                        <pic:spPr bwMode="auto">
                          <a:xfrm>
                            <a:off x="0" y="0"/>
                            <a:ext cx="2280598" cy="2487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D85B678" w14:textId="707413DE" w:rsidR="000A3AFD" w:rsidRPr="00A86EF6" w:rsidRDefault="009426C3" w:rsidP="0096353A">
      <w:pPr>
        <w:pStyle w:val="Caption"/>
        <w:ind w:left="720"/>
        <w:rPr>
          <w:rFonts w:cs="Times New Roman"/>
        </w:rPr>
      </w:pPr>
      <w:bookmarkStart w:id="67" w:name="_Toc95113360"/>
      <w:r w:rsidRPr="000C4BAA">
        <w:rPr>
          <w:rFonts w:cs="Times New Roman"/>
          <w:b w:val="0"/>
          <w:bCs w:val="0"/>
        </w:rPr>
        <w:t xml:space="preserve">Figure </w:t>
      </w:r>
      <w:r w:rsidR="000D15F0" w:rsidRPr="000C4BAA">
        <w:rPr>
          <w:rFonts w:cs="Times New Roman"/>
          <w:b w:val="0"/>
          <w:bCs w:val="0"/>
        </w:rPr>
        <w:fldChar w:fldCharType="begin"/>
      </w:r>
      <w:r w:rsidR="000D15F0" w:rsidRPr="000C4BAA">
        <w:rPr>
          <w:rFonts w:cs="Times New Roman"/>
          <w:b w:val="0"/>
          <w:bCs w:val="0"/>
        </w:rPr>
        <w:instrText xml:space="preserve"> STYLEREF 1 \s </w:instrText>
      </w:r>
      <w:r w:rsidR="000D15F0" w:rsidRPr="000C4BAA">
        <w:rPr>
          <w:rFonts w:cs="Times New Roman"/>
          <w:b w:val="0"/>
          <w:bCs w:val="0"/>
        </w:rPr>
        <w:fldChar w:fldCharType="separate"/>
      </w:r>
      <w:r w:rsidR="00B37415" w:rsidRPr="000C4BAA">
        <w:rPr>
          <w:rFonts w:cs="Times New Roman"/>
          <w:b w:val="0"/>
          <w:bCs w:val="0"/>
          <w:noProof/>
        </w:rPr>
        <w:t>3</w:t>
      </w:r>
      <w:r w:rsidR="000D15F0" w:rsidRPr="000C4BAA">
        <w:rPr>
          <w:rFonts w:cs="Times New Roman"/>
          <w:b w:val="0"/>
          <w:bCs w:val="0"/>
        </w:rPr>
        <w:fldChar w:fldCharType="end"/>
      </w:r>
      <w:r w:rsidR="000D15F0" w:rsidRPr="000C4BAA">
        <w:rPr>
          <w:rFonts w:cs="Times New Roman"/>
          <w:b w:val="0"/>
          <w:bCs w:val="0"/>
        </w:rPr>
        <w:t>.</w:t>
      </w:r>
      <w:r w:rsidR="000D15F0" w:rsidRPr="000C4BAA">
        <w:rPr>
          <w:rFonts w:cs="Times New Roman"/>
          <w:b w:val="0"/>
          <w:bCs w:val="0"/>
        </w:rPr>
        <w:fldChar w:fldCharType="begin"/>
      </w:r>
      <w:r w:rsidR="000D15F0" w:rsidRPr="000C4BAA">
        <w:rPr>
          <w:rFonts w:cs="Times New Roman"/>
          <w:b w:val="0"/>
          <w:bCs w:val="0"/>
        </w:rPr>
        <w:instrText xml:space="preserve"> SEQ Figure \* ARABIC \s 1 </w:instrText>
      </w:r>
      <w:r w:rsidR="000D15F0" w:rsidRPr="000C4BAA">
        <w:rPr>
          <w:rFonts w:cs="Times New Roman"/>
          <w:b w:val="0"/>
          <w:bCs w:val="0"/>
        </w:rPr>
        <w:fldChar w:fldCharType="separate"/>
      </w:r>
      <w:r w:rsidR="00B37415" w:rsidRPr="000C4BAA">
        <w:rPr>
          <w:rFonts w:cs="Times New Roman"/>
          <w:b w:val="0"/>
          <w:bCs w:val="0"/>
          <w:noProof/>
        </w:rPr>
        <w:t>2</w:t>
      </w:r>
      <w:r w:rsidR="000D15F0" w:rsidRPr="000C4BAA">
        <w:rPr>
          <w:rFonts w:cs="Times New Roman"/>
          <w:b w:val="0"/>
          <w:bCs w:val="0"/>
        </w:rPr>
        <w:fldChar w:fldCharType="end"/>
      </w:r>
      <w:r w:rsidRPr="00A86EF6">
        <w:rPr>
          <w:rFonts w:cs="Times New Roman"/>
        </w:rPr>
        <w:t xml:space="preserve">. </w:t>
      </w:r>
      <w:r w:rsidRPr="00A86EF6">
        <w:rPr>
          <w:rFonts w:cs="Times New Roman"/>
          <w:b w:val="0"/>
          <w:bCs w:val="0"/>
        </w:rPr>
        <w:t>Visualization of return-on-investment models at county scale. The color scale represents the rank of results with yellow being the highest rank i.e., highest return on investment from 2020 through 2050 with a decadal timestep. The left column depicts results with the lowest discount rate we observed in our surveys (-0.23), the center column represents those with the median discount rate (0.119), and the right column represents those with the highest discount rate we observed (0.74). For all model runs, all else is kept the same. Model details can be found in SI Appendix SI4.</w:t>
      </w:r>
      <w:bookmarkEnd w:id="67"/>
      <w:r w:rsidRPr="00A86EF6">
        <w:rPr>
          <w:rFonts w:cs="Times New Roman"/>
        </w:rPr>
        <w:t xml:space="preserve"> </w:t>
      </w:r>
    </w:p>
    <w:p w14:paraId="5A2E8524" w14:textId="77777777" w:rsidR="000A3AFD" w:rsidRPr="00A86EF6" w:rsidRDefault="000A3AFD">
      <w:pPr>
        <w:rPr>
          <w:rFonts w:ascii="Times New Roman" w:hAnsi="Times New Roman" w:cs="Times New Roman"/>
        </w:rPr>
      </w:pPr>
      <w:r w:rsidRPr="00A86EF6">
        <w:rPr>
          <w:rFonts w:ascii="Times New Roman" w:hAnsi="Times New Roman" w:cs="Times New Roman"/>
        </w:rPr>
        <w:br w:type="page"/>
      </w:r>
    </w:p>
    <w:p w14:paraId="3ED83C92" w14:textId="77777777" w:rsidR="00116772" w:rsidRPr="00A86EF6" w:rsidRDefault="00116772" w:rsidP="00663410">
      <w:pPr>
        <w:rPr>
          <w:rFonts w:ascii="Times New Roman" w:hAnsi="Times New Roman" w:cs="Times New Roman"/>
        </w:rPr>
        <w:sectPr w:rsidR="00116772" w:rsidRPr="00A86EF6" w:rsidSect="005A333D">
          <w:pgSz w:w="15840" w:h="12240" w:orient="landscape" w:code="1"/>
          <w:pgMar w:top="2970" w:right="1530" w:bottom="1800" w:left="630" w:header="720" w:footer="1440" w:gutter="0"/>
          <w:cols w:space="720"/>
          <w:noEndnote/>
          <w:docGrid w:linePitch="360"/>
        </w:sectPr>
      </w:pPr>
    </w:p>
    <w:p w14:paraId="3907D195" w14:textId="3C287D41" w:rsidR="00663410" w:rsidRPr="00A86EF6" w:rsidRDefault="00B1505C" w:rsidP="00663410">
      <w:pPr>
        <w:rPr>
          <w:rFonts w:ascii="Times New Roman" w:hAnsi="Times New Roman" w:cs="Times New Roman"/>
        </w:rPr>
      </w:pPr>
      <w:r w:rsidRPr="00A86EF6">
        <w:rPr>
          <w:rFonts w:ascii="Times New Roman" w:hAnsi="Times New Roman" w:cs="Times New Roman"/>
        </w:rPr>
        <w:lastRenderedPageBreak/>
        <w:fldChar w:fldCharType="begin" w:fldLock="1"/>
      </w:r>
      <w:r w:rsidRPr="00A86EF6">
        <w:rPr>
          <w:rFonts w:ascii="Times New Roman" w:hAnsi="Times New Roman" w:cs="Times New Roman"/>
        </w:rPr>
        <w:instrText>ADDIN CSL_CITATION {"citationItems":[{"id":"ITEM-1","itemData":{"DOI":"10.1111/j.1468-0262.2008.00848.x","ISBN":"0012-9682","ISSN":"00129682","PMID":"1807356809","abstract":"We design experiments to jointly elicit risk and time preferences for the adult Danish population. Since subjects are generally risk averse, we find that joint elicitation provides estimates of discount rates that are significantly lower than those found in previous studies and more in line with what would be considered as a priori reasonable rates. The statistical specification relies on a theoretical framework that involves a latent trade-off between long-run optimization and short-run temptation. Estimation of this specification is undertaken using structural, maximum likelihood methods. Our main results based on exponential discounting are robust to alternative specifications such as hyperbolic discounting. These results have direct implications for attempts to elicit time preferences, as well as debates over the appropriate domain of the utility function when characterizing risk aversion and time consistency.","author":[{"dropping-particle":"","family":"Andersen","given":"S.","non-dropping-particle":"","parse-names":false,"suffix":""},{"dropping-particle":"","family":"Harrison","given":"Glenn W.","non-dropping-particle":"","parse-names":false,"suffix":""},{"dropping-particle":"","family":"Lau","given":"Morten I.","non-dropping-particle":"","parse-names":false,"suffix":""},{"dropping-particle":"","family":"Rutström","given":"E. Elisabet","non-dropping-particle":"","parse-names":false,"suffix":""}],"container-title":"Econometrica","id":"ITEM-1","issue":"3","issued":{"date-parts":[["2008"]]},"page":"583-618","title":"Eliciting risk and time preferences","type":"article-journal","volume":"76"},"uris":["http://www.mendeley.com/documents/?uuid=7de7b4ab-5584-4a0e-a5b7-6a7c0a77cb7f"]}],"mendeley":{"formattedCitation":"(Andersen et al. 2008)","manualFormatting":"(e.g., Andersen et al., 2008)","plainTextFormattedCitation":"(Andersen et al. 2008)","previouslyFormattedCitation":"(Andersen et al. 2008)"},"properties":{"noteIndex":0},"schema":"https://github.com/citation-style-language/schema/raw/master/csl-citation.json"}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(e.g., Andersen et al., 2008)</w:t>
      </w:r>
      <w:r w:rsidRPr="00A86EF6">
        <w:rPr>
          <w:rFonts w:ascii="Times New Roman" w:hAnsi="Times New Roman" w:cs="Times New Roman"/>
        </w:rPr>
        <w:fldChar w:fldCharType="end"/>
      </w:r>
      <w:r w:rsidRPr="00A86EF6">
        <w:rPr>
          <w:rFonts w:ascii="Times New Roman" w:hAnsi="Times New Roman" w:cs="Times New Roman"/>
        </w:rPr>
        <w:t xml:space="preserve"> and university students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{"citationItems":[{"id":"ITEM-1","itemData":{"ISSN":"10685502","abstract":"Copyright 2018 Western Agricultural Economics Association. Understanding individual discounting behavior of future costs and benefits is critical for designing environmental policy. Although there is some empirical evidence of hyperbolic discounting, others have found that exponential discounting is more accurate when behavioral factors are properly considered. Further, there is little research on how environmental discount rates differ from monetary rates. We use experimental methods to determine how individuals discount monetary and environmental goods. Our findings suggest that individual discounting behavior is approximately exponential, environmental goods are discounted at lower rates than monetary goods, and discount rates vary widely across environmental goods when accounting for appropriate behavioral factors.","author":[{"dropping-particle":"","family":"Green","given":"Gareth P.","non-dropping-particle":"","parse-names":false,"suffix":""},{"dropping-particle":"","family":"Richards","given":"Timothy J.","non-dropping-particle":"","parse-names":false,"suffix":""}],"container-title":"Journal of Agricultural and Resource Economics","id":"ITEM-1","issue":"2","issued":{"date-parts":[["2018"]]},"page":"215-232","title":"Discounting environmental goods","type":"article-journal","volume":"43"},"uris":["http://www.mendeley.com/documents/?uuid=04a310d1-c2aa-4004-9d2f-6f9e92a28a98"]}],"mendeley":{"formattedCitation":"(Green &amp; Richards 2018)","manualFormatting":"(e.g., Green and Richards, 2018)","plainTextFormattedCitation":"(Green &amp; Richards 2018)","previouslyFormattedCitation":"(Green &amp; Richards 2018)"},"properties":{"noteIndex":0},"schema":"https://github.com/citation-style-language/schema/raw/master/csl-citation.json"}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(e.g., Green and Richards, 2018)</w:t>
      </w:r>
      <w:r w:rsidRPr="00A86EF6">
        <w:rPr>
          <w:rFonts w:ascii="Times New Roman" w:hAnsi="Times New Roman" w:cs="Times New Roman"/>
        </w:rPr>
        <w:fldChar w:fldCharType="end"/>
      </w:r>
      <w:r w:rsidRPr="00A86EF6">
        <w:rPr>
          <w:rFonts w:ascii="Times New Roman" w:hAnsi="Times New Roman" w:cs="Times New Roman"/>
        </w:rPr>
        <w:t xml:space="preserve">. These high rates may reflect, in </w:t>
      </w:r>
      <w:r w:rsidR="00663410" w:rsidRPr="00A86EF6">
        <w:rPr>
          <w:rFonts w:ascii="Times New Roman" w:hAnsi="Times New Roman" w:cs="Times New Roman"/>
        </w:rPr>
        <w:t xml:space="preserve">part, our decision to focus on conservation NGOs and stem from financial vulnerability such organizations experience </w:t>
      </w:r>
      <w:r w:rsidR="00663410"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{"citationItems":[{"id":"ITEM-1","itemData":{"DOI":"10.1177/089976409102000407","ISSN":"08997640","abstract":"This article defines a charitable nonprofit organization as financially vulnerable if it is likely to cut service offerings immediately when a financial shock occurs. It discusses why the vulnerability of the nonprofit sector is of interest to researchers, explores the destabilizing role of third-party finance, considers the reasons for the lack of research on vulnerability, and presents a conceptual framework for identifying finan cially vulnerable nonprofits. Four vulnerability criteria are defined and applied to a 1983 national sample of tax returns filed by 4,730 U.S. charitable nonprofits. The financial data of at-risk organizations are then analyzed to discern the characteristics of vulnerable and other nonprofit organizations. © 1991, Sage Publications. All rights reserved.","author":[{"dropping-particle":"","family":"Tuckman","given":"Howard P.","non-dropping-particle":"","parse-names":false,"suffix":""},{"dropping-particle":"","family":"Chang","given":"Cyril F.","non-dropping-particle":"","parse-names":false,"suffix":""}],"container-title":"Nonprofit and Voluntary Sector Quarterly","id":"ITEM-1","issue":"4","issued":{"date-parts":[["1991"]]},"page":"445-460","title":"A Methodology for Measuring the Financial Vulnerability of Charitable Nonprofit Organizations","type":"article-journal","volume":"20"},"uris":["http://www.mendeley.com/documents/?uuid=a81231ce-e56a-4b6d-868e-8c0230ebf652"]},{"id":"ITEM-2","itemData":{"DOI":"10.1111/j.1755-263X.2010.00125.x","ISSN":"1755263X","abstract":"To understand the changing role of funding sources in shaping conservation science in the United States, we analyzed acknowledgments from published studies, trends in research funding, and survey responses from conservation scientists. Although the U.S. federal government was the most frequently acknowledged source of support overall, U.S. foundations and NGOs were the predominant sources for tropical and socioeconomic research. Acknowledgments of foundation support for conservation research increased over the last two decades, while recognition of federal funds declined. Concordant trends in funding and acknowledgments indicated a changing landscape for conservation science, in which federal support has not kept pace with the growth in conservation research efforts or needs. Survey responses from conservation scientists about their funding sources were consistent with acknowledgment data, and most (64%) indicated that shifts in funding sources and amounts affected the type of research they conduct. Ongoing changes in the funding landscape shape the direction of conservation research and may make conservation science more vulnerable to economic recessions. ©2010 Wiley Periodicals, Inc..","author":[{"dropping-particle":"","family":"Bakker","given":"Victoria J.","non-dropping-particle":"","parse-names":false,"suffix":""},{"dropping-particle":"","family":"Baum","given":"Julia K.","non-dropping-particle":"","parse-names":false,"suffix":""},{"dropping-particle":"","family":"Brodie","given":"Jedediah F.","non-dropping-particle":"","parse-names":false,"suffix":""},{"dropping-particle":"","family":"Salomon","given":"Anne K.","non-dropping-particle":"","parse-names":false,"suffix":""},{"dropping-particle":"","family":"Dickson","given":"Brett G.","non-dropping-particle":"","parse-names":false,"suffix":""},{"dropping-particle":"","family":"Gibbs","given":"Holly K.","non-dropping-particle":"","parse-names":false,"suffix":""},{"dropping-particle":"","family":"Jensen","given":"Olaf P.","non-dropping-particle":"","parse-names":false,"suffix":""},{"dropping-particle":"","family":"Mcintyre","given":"Peter B.","non-dropping-particle":"","parse-names":false,"suffix":""}],"container-title":"Conservation Letters","id":"ITEM-2","issue":"6","issued":{"date-parts":[["2010"]]},"page":"435-444","title":"The changing landscape of conservation science funding in the United States","type":"article-journal","volume":"3"},"uris":["http://www.mendeley.com/documents/?uuid=4477b23a-d7a5-4ccf-bbd5-fb0e33b6f58f"]}],"mendeley":{"formattedCitation":"(Tuckman &amp; Chang 1991; Bakker et al. 2010)","plainTextFormattedCitation":"(Tuckman &amp; Chang 1991; Bakker et al. 2010)","previouslyFormattedCitation":"(Tuckman &amp; Chang 1991; Bakker et al. 2010)"},"properties":{"noteIndex":0},"schema":"https://github.com/citation-style-language/schema/raw/master/csl-citation.json"}</w:instrText>
      </w:r>
      <w:r w:rsidR="00663410" w:rsidRPr="00A86EF6">
        <w:rPr>
          <w:rFonts w:ascii="Times New Roman" w:hAnsi="Times New Roman" w:cs="Times New Roman"/>
        </w:rPr>
        <w:fldChar w:fldCharType="separate"/>
      </w:r>
      <w:r w:rsidR="002F042E" w:rsidRPr="00A86EF6">
        <w:rPr>
          <w:rFonts w:ascii="Times New Roman" w:hAnsi="Times New Roman" w:cs="Times New Roman"/>
          <w:noProof/>
        </w:rPr>
        <w:t>(Tuckman &amp; Chang 1991; Bakker et al. 2010)</w:t>
      </w:r>
      <w:r w:rsidR="00663410" w:rsidRPr="00A86EF6">
        <w:rPr>
          <w:rFonts w:ascii="Times New Roman" w:hAnsi="Times New Roman" w:cs="Times New Roman"/>
        </w:rPr>
        <w:fldChar w:fldCharType="end"/>
      </w:r>
      <w:r w:rsidR="00663410" w:rsidRPr="00A86EF6">
        <w:rPr>
          <w:rFonts w:ascii="Times New Roman" w:hAnsi="Times New Roman" w:cs="Times New Roman"/>
        </w:rPr>
        <w:t xml:space="preserve">. This was reflected in one respondent’s comment “…I’m not sure if my land trust will be around in 10 years.” Such insecurity is often associated with risk-averse behaviors </w:t>
      </w:r>
      <w:r w:rsidR="00663410"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{"citationItems":[{"id":"ITEM-1","itemData":{"DOI":"10.1016/j.worlddev.2016.12.042","ISBN":"0305750X (ISSN)","ISSN":"18735991","abstract":"Natural disasters constitute a persistent threat to economic welfare in many places, particularly in developing countries. Not only can disasters transform living circumstances, but we provide evidence here that they can lead to important changes in individual preferences. In a series of experiments that we conducted in rural Thailand, we find that the 2004 tsunami led to substantial long-lasting increases in risk aversion, prosocial behavior, and impatience. We use GIS data and survey responses to identify disaster impact, showing that both community-level and individual-level experiences appear to affect preferences in theoretically plausible ways. Our findings have important implications for public policy efforts to address natural disasters.","author":[{"dropping-particle":"","family":"Cassar","given":"Alessandra","non-dropping-particle":"","parse-names":false,"suffix":""},{"dropping-particle":"","family":"Healy","given":"Andrew","non-dropping-particle":"","parse-names":false,"suffix":""},{"dropping-particle":"","family":"Kessler","given":"Carl","non-dropping-particle":"von","parse-names":false,"suffix":""}],"container-title":"World Development","id":"ITEM-1","issued":{"date-parts":[["2017"]]},"page":"90-105","publisher":"Elsevier Ltd","title":"Trust, Risk, and Time Preferences After a Natural Disaster: Experimental Evidence from Thailand","type":"article-journal","volume":"94"},"uris":["http://www.mendeley.com/documents/?uuid=d6457534-29fd-4f57-94c0-35b9d8ea2053"]}],"mendeley":{"formattedCitation":"(Cassar et al. 2017)","plainTextFormattedCitation":"(Cassar et al. 2017)","previouslyFormattedCitation":"(Cassar et al. 2017)"},"properties":{"noteIndex":0},"schema":"https://github.com/citation-style-language/schema/raw/master/csl-citation.json"}</w:instrText>
      </w:r>
      <w:r w:rsidR="00663410" w:rsidRPr="00A86EF6">
        <w:rPr>
          <w:rFonts w:ascii="Times New Roman" w:hAnsi="Times New Roman" w:cs="Times New Roman"/>
        </w:rPr>
        <w:fldChar w:fldCharType="separate"/>
      </w:r>
      <w:r w:rsidR="002F042E" w:rsidRPr="00A86EF6">
        <w:rPr>
          <w:rFonts w:ascii="Times New Roman" w:hAnsi="Times New Roman" w:cs="Times New Roman"/>
          <w:noProof/>
        </w:rPr>
        <w:t>(Cassar et al. 2017)</w:t>
      </w:r>
      <w:r w:rsidR="00663410" w:rsidRPr="00A86EF6">
        <w:rPr>
          <w:rFonts w:ascii="Times New Roman" w:hAnsi="Times New Roman" w:cs="Times New Roman"/>
        </w:rPr>
        <w:fldChar w:fldCharType="end"/>
      </w:r>
      <w:r w:rsidR="00663410" w:rsidRPr="00A86EF6">
        <w:rPr>
          <w:rFonts w:ascii="Times New Roman" w:hAnsi="Times New Roman" w:cs="Times New Roman"/>
        </w:rPr>
        <w:t xml:space="preserve"> manifested in our study with high discount rates, as depicted by a respondent’s statements that “A bird in the hand is worth two in the bush”. For conservation planning to be successful, how practitioners think about environmental benefits and financial costs through time in the context of their organizational financial insecurities must be taken into consideration. </w:t>
      </w:r>
    </w:p>
    <w:p w14:paraId="7C000490" w14:textId="77777777" w:rsidR="00663410" w:rsidRPr="00A86EF6" w:rsidRDefault="00663410" w:rsidP="00663410">
      <w:pPr>
        <w:rPr>
          <w:rFonts w:ascii="Times New Roman" w:hAnsi="Times New Roman" w:cs="Times New Roman"/>
        </w:rPr>
      </w:pPr>
    </w:p>
    <w:p w14:paraId="27BBF470" w14:textId="6AF8E3AD" w:rsidR="00663410" w:rsidRPr="00A86EF6" w:rsidRDefault="00663410" w:rsidP="00663410">
      <w:pPr>
        <w:rPr>
          <w:rFonts w:ascii="Times New Roman" w:hAnsi="Times New Roman" w:cs="Times New Roman"/>
          <w:color w:val="000000" w:themeColor="text1"/>
        </w:rPr>
      </w:pPr>
      <w:r w:rsidRPr="00A86EF6">
        <w:rPr>
          <w:rFonts w:ascii="Times New Roman" w:hAnsi="Times New Roman" w:cs="Times New Roman"/>
        </w:rPr>
        <w:t xml:space="preserve">Despite the high rates, 22.5% of our respondents reported a negative discount rate. These negative discount rates imply that values would increase in 1 year or 10 </w:t>
      </w:r>
      <w:proofErr w:type="spellStart"/>
      <w:r w:rsidRPr="00A86EF6">
        <w:rPr>
          <w:rFonts w:ascii="Times New Roman" w:hAnsi="Times New Roman" w:cs="Times New Roman"/>
        </w:rPr>
        <w:t>years time</w:t>
      </w:r>
      <w:proofErr w:type="spellEnd"/>
      <w:r w:rsidRPr="00A86EF6">
        <w:rPr>
          <w:rFonts w:ascii="Times New Roman" w:hAnsi="Times New Roman" w:cs="Times New Roman"/>
        </w:rPr>
        <w:t xml:space="preserve"> relative to today rather than decrease. We were one of a few studies to even allow negative discount rate options into their survey design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{"citationItems":[{"id":"ITEM-1","itemData":{"author":[{"dropping-particle":"","family":"Loewenstein","given":"George","non-dropping-particle":"","parse-names":false,"suffix":""}],"container-title":"The Economic Journal","id":"ITEM-1","issue":"387","issued":{"date-parts":[["1987"]]},"page":"666-684","title":"Anticipation and the Valuation of Delayed Consumption","type":"article-journal","volume":"97"},"uris":["http://www.mendeley.com/documents/?uuid=5416f27e-1eca-4344-bea0-76ee1fa8eb77"]},{"id":"ITEM-2","itemData":{"DOI":"10.1111/conl.12770","author":[{"dropping-particle":"","family":"Hyman","given":"Amanda A.","non-dropping-particle":"","parse-names":false,"suffix":""},{"dropping-particle":"","family":"Armsworth","given":"Paul R.","non-dropping-particle":"","parse-names":false,"suffix":""},{"dropping-particle":"","family":"Gaoue","given":"Orou G","non-dropping-particle":"","parse-names":false,"suffix":""},{"dropping-particle":"","family":"Tamou","given":"Charles","non-dropping-particle":"","parse-names":false,"suffix":""}],"container-title":"Conservation Letters","id":"ITEM-2","issued":{"date-parts":[["2020"]]},"title":"How pastoralists weight future environmental benefits when managing natural resources","type":"article-journal"},"uris":["http://www.mendeley.com/documents/?uuid=06ca0a1d-b2f9-4bd9-983e-8b101e253cbb"]},{"id":"ITEM-3","itemData":{"DOI":"10.1177/0272989X0002000302","ISSN":"0272989X","abstract":"Context. Time preference (how preference for an outcome changes depending on when the outcome occurs) affects clinical decisions, but little is known about determinants of time preferences in clinical settings. Objectives. To determine whether information about mean population time preferences for specific health states can be easily assessed, whether mean time preferences are constant across different diseases, and whether under certain circumstances substantial fractions of the patient population make choices that are consistent with a negative time preference. Design. Self-administered survey. Setting. Family physician waiting rooms in four states. Patients. A convenience sample of 169 adults. Intervention. Subjects were presented five clinical vignettes. For each vignette the subject chose between interventions maximizing a present and a future health outcome. The options for individual vignettes varied among the patients so that a distribution of responses was obtained across the population of patients. Main outcome measure. Logistic regression was used to estimate the mean preference for each vignette, which was translated into an implicit discount rate for this group of patients. Results. There were marked differences in time preferences for future health outcomes based on the five vignettes, ranging from a negative to a high positive (116%) discount rate. Conclusions. The study provides empirical evidence that time preferences for future health outcomes may vary substantially among disease conditions. This is likely because the vignettes evoked different rationales for time preferences. Time preference is a critical element in patient decision making and cost-effectiveness research, and more work is necessary to improve our understanding of patient preferences for future health outcomes.","author":[{"dropping-particle":"","family":"Ganiats","given":"Theodore G.","non-dropping-particle":"","parse-names":false,"suffix":""},{"dropping-particle":"","family":"Carson","given":"Richard T.","non-dropping-particle":"","parse-names":false,"suffix":""},{"dropping-particle":"","family":"Hamm","given":"Robert M.","non-dropping-particle":"","parse-names":false,"suffix":""},{"dropping-particle":"","family":"Cantor","given":"Scott B.","non-dropping-particle":"","parse-names":false,"suffix":""},{"dropping-particle":"","family":"Sumner","given":"Walton","non-dropping-particle":"","parse-names":false,"suffix":""},{"dropping-particle":"","family":"Spann","given":"Stephen J.","non-dropping-particle":"","parse-names":false,"suffix":""},{"dropping-particle":"","family":"Hagen","given":"Michael D.","non-dropping-particle":"","parse-names":false,"suffix":""},{"dropping-particle":"","family":"Miller","given":"Christopher","non-dropping-particle":"","parse-names":false,"suffix":""}],"container-title":"Medical Decision Making","id":"ITEM-3","issue":"3","issued":{"date-parts":[["2000"]]},"page":"263-270","title":"Population-based time preferences for future health outcomes","type":"article-journal","volume":"20"},"uris":["http://www.mendeley.com/documents/?uuid=062132f9-b4ee-4a0a-90b1-2cc971cef2ae"]}],"mendeley":{"formattedCitation":"(Loewenstein 1987; Ganiats et al. 2000; Hyman et al. 2020)","plainTextFormattedCitation":"(Loewenstein 1987; Ganiats et al. 2000; Hyman et al. 2020)","previouslyFormattedCitation":"(Loewenstein 1987; Ganiats et al. 2000; Hyman et al. 2020)"},"properties":{"noteIndex":0},"schema":"https://github.com/citation-style-language/schema/raw/master/csl-citation.json"}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(Loewenstein 1987; Ganiats et al. 2000; Hyman et al. 2020)</w:t>
      </w:r>
      <w:r w:rsidRPr="00A86EF6">
        <w:rPr>
          <w:rFonts w:ascii="Times New Roman" w:hAnsi="Times New Roman" w:cs="Times New Roman"/>
        </w:rPr>
        <w:fldChar w:fldCharType="end"/>
      </w:r>
      <w:r w:rsidRPr="00A86EF6">
        <w:rPr>
          <w:rFonts w:ascii="Times New Roman" w:hAnsi="Times New Roman" w:cs="Times New Roman"/>
        </w:rPr>
        <w:t xml:space="preserve">. </w:t>
      </w:r>
      <w:r w:rsidRPr="00A86EF6">
        <w:rPr>
          <w:rFonts w:ascii="Times New Roman" w:hAnsi="Times New Roman" w:cs="Times New Roman"/>
          <w:color w:val="000000" w:themeColor="text1"/>
        </w:rPr>
        <w:t xml:space="preserve">Negative rates are more likely for those respondents concerned about deteriorating environmental future under changing climatic conditions </w:t>
      </w:r>
      <w:r w:rsidRPr="00A86EF6">
        <w:rPr>
          <w:rFonts w:ascii="Times New Roman" w:hAnsi="Times New Roman" w:cs="Times New Roman"/>
          <w:color w:val="000000" w:themeColor="text1"/>
        </w:rPr>
        <w:fldChar w:fldCharType="begin" w:fldLock="1"/>
      </w:r>
      <w:r w:rsidR="00705BEE" w:rsidRPr="00A86EF6">
        <w:rPr>
          <w:rFonts w:ascii="Times New Roman" w:hAnsi="Times New Roman" w:cs="Times New Roman"/>
          <w:color w:val="000000" w:themeColor="text1"/>
        </w:rPr>
        <w:instrText>ADDIN CSL_CITATION {"citationItems":[{"id":"ITEM-1","itemData":{"DOI":"10.1016/j.jet.2009.10.001","ISBN":"0022-0531","ISSN":"00220531","PMID":"48775840","abstract":"Which rates should we use to discount costs and benefits of different natures at different time horizons? We answer this question by considering a representative agent consuming two goods whose availability evolves over time in a stochastic way. We extend the Ramsey rule by taking into account the degree of substitutability between the two goods and of the uncertainty surrounding the economic and environmental growths. The rate at which environmental impacts should be discounted is in general different from the one at which monetary benefits should be discounted. We provide arguments in favor of an ecological discount rate smaller than the economic discount rate. In particular, we show that, under certainty and Cobb-Douglas preferences, the difference between the economic and the ecological discount rates equals the difference between the economic and the ecological growth rates. Using data about the link between biodiversity and economic development, I estimate that the rate at which changes in biodiversity should be discounted is 1.5%, whereas changes in consumption should be discounted at 3.2%. © 2009 Elsevier Inc. All rights reserved.","author":[{"dropping-particle":"","family":"Gollier","given":"Christian","non-dropping-particle":"","parse-names":false,"suffix":""}],"container-title":"Journal of Economic Theory","id":"ITEM-1","issue":"2","issued":{"date-parts":[["2010"]]},"page":"812-829","title":"Ecological discounting","type":"article-journal","volume":"145"},"uris":["http://www.mendeley.com/documents/?uuid=b295a2c6-6796-47f1-a849-a9c925abf87d"]}],"mendeley":{"formattedCitation":"(Gollier 2010)","plainTextFormattedCitation":"(Gollier 2010)","previouslyFormattedCitation":"(Gollier 2010)"},"properties":{"noteIndex":0},"schema":"https://github.com/citation-style-language/schema/raw/master/csl-citation.json"}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002F042E" w:rsidRPr="00A86EF6">
        <w:rPr>
          <w:rFonts w:ascii="Times New Roman" w:hAnsi="Times New Roman" w:cs="Times New Roman"/>
          <w:noProof/>
          <w:color w:val="000000" w:themeColor="text1"/>
        </w:rPr>
        <w:t>(Gollier 2010)</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On a more practical level, some respondents said they would always choose the option further in the future because they did not have personnel capacity to process any sizeable donation in the near term.</w:t>
      </w:r>
    </w:p>
    <w:p w14:paraId="709D245B" w14:textId="77777777" w:rsidR="00663410" w:rsidRPr="00A86EF6" w:rsidRDefault="00663410" w:rsidP="00663410">
      <w:pPr>
        <w:rPr>
          <w:rFonts w:ascii="Times New Roman" w:hAnsi="Times New Roman" w:cs="Times New Roman"/>
        </w:rPr>
      </w:pPr>
    </w:p>
    <w:p w14:paraId="5788B5B0" w14:textId="7DDDA9BC" w:rsidR="00663410" w:rsidRPr="00A86EF6" w:rsidRDefault="00663410" w:rsidP="00663410">
      <w:pPr>
        <w:rPr>
          <w:rFonts w:ascii="Times New Roman" w:hAnsi="Times New Roman" w:cs="Times New Roman"/>
        </w:rPr>
      </w:pPr>
      <w:r w:rsidRPr="00A86EF6">
        <w:rPr>
          <w:rFonts w:ascii="Times New Roman" w:hAnsi="Times New Roman" w:cs="Times New Roman"/>
        </w:rPr>
        <w:t xml:space="preserve">We find that there is high variation in how practitioners value financial and environmental attributes through time. Despite that variability, clear patterns emerge across domains. The average discount rates that we found (not significantly different for financial goods, declining through time when framed in terms of protected land) indicate a presumption among these conservation practitioners that the relative value of protected land will rise in the future when compared to other goods. The discounting seen with financial attributes aligns with assumptions currently used by the US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{"citationItems":[{"id":"ITEM-1","itemData":{"abstract":"Subject: Regulatory Analysis This Circular provides the Office of Management and Budget's (OMB=s) guidance to Federal agencies on the development of regulatory analysis as required under Section 6(a)(3)(c) of Executive Order12866, ARegulatory Planning and Review,@ the Regulatory Right-to-Know Act, and a variety of related authorities. The Circular also provides guidance to agencies on the regulatory accounting statements that are required under the Regulatory Right-to-Know Act.","author":[{"dropping-particle":"","family":"U.S. Office of Management and Budget","given":"","non-dropping-particle":"","parse-names":false,"suffix":""}],"id":"ITEM-1","issued":{"date-parts":[["2003"]]},"number-of-pages":"1-48","title":"Circular A-4: Regulatory Analysis","type":"report"},"uris":["http://www.mendeley.com/documents/?uuid=28fb8f08-7559-4deb-bfc2-30eadd16c06d"]}],"mendeley":{"formattedCitation":"(U.S. Office of Management and Budget 2003)","plainTextFormattedCitation":"(U.S. Office of Management and Budget 2003)","previouslyFormattedCitation":"(U.S. Office of Management and Budget 2003)"},"properties":{"noteIndex":0},"schema":"https://github.com/citation-style-language/schema/raw/master/csl-citation.json"}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(U.S. Office of Management and Budget 2003)</w:t>
      </w:r>
      <w:r w:rsidRPr="00A86EF6">
        <w:rPr>
          <w:rFonts w:ascii="Times New Roman" w:hAnsi="Times New Roman" w:cs="Times New Roman"/>
        </w:rPr>
        <w:fldChar w:fldCharType="end"/>
      </w:r>
      <w:r w:rsidRPr="00A86EF6">
        <w:rPr>
          <w:rFonts w:ascii="Times New Roman" w:hAnsi="Times New Roman" w:cs="Times New Roman"/>
        </w:rPr>
        <w:t xml:space="preserve">; the declining discount rate associated with environmental goods aligns with policies used in France and the UK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{"citationItems":[{"id":"ITEM-1","itemData":{"DOI":"10.1093/reep/reu008","author":[{"dropping-particle":"","family":"Arrow","given":"Kenneth J.","non-dropping-particle":"","parse-names":false,"suffix":""},{"dropping-particle":"","family":"Cropper","given":"Maureen L.","non-dropping-particle":"","parse-names":false,"suffix":""},{"dropping-particle":"","family":"Gollier","given":"Christian","non-dropping-particle":"","parse-names":false,"suffix":""},{"dropping-particle":"","family":"Groom","given":"Ben","non-dropping-particle":"","parse-names":false,"suffix":""},{"dropping-particle":"","family":"Heal","given":"Geoffrey M.","non-dropping-particle":"","parse-names":false,"suffix":""},{"dropping-particle":"","family":"Newell","given":"Richard G.","non-dropping-particle":"","parse-names":false,"suffix":""},{"dropping-particle":"","family":"Nordhaus","given":"William D.","non-dropping-particle":"","parse-names":false,"suffix":""},{"dropping-particle":"","family":"Pindyck","given":"Robert S.","non-dropping-particle":"","parse-names":false,"suffix":""},{"dropping-particle":"","family":"Pizer","given":"William A.","non-dropping-particle":"","parse-names":false,"suffix":""},{"dropping-particle":"","family":"Portney","given":"Paul R.","non-dropping-particle":"","parse-names":false,"suffix":""},{"dropping-particle":"","family":"Sterner","given":"Thomas","non-dropping-particle":"","parse-names":false,"suffix":""},{"dropping-particle":"","family":"Tol","given":"Richard S. J.","non-dropping-particle":"","parse-names":false,"suffix":""},{"dropping-particle":"","family":"Weitzman","given":"Martin L.","non-dropping-particle":"","parse-names":false,"suffix":""}],"id":"ITEM-1","issue":"2","issued":{"date-parts":[["2014"]]},"note":"Come back to this when you have more brain power. Breaks down ramsey vs. present net value and in the context of the use in national projects.","page":"145-163","title":"Should Governments Use a Declining Discount Rate in Project Analysis ?","type":"article-journal","volume":"8"},"uris":["http://www.mendeley.com/documents/?uuid=a7c41ab7-93fc-4a3e-829d-c1ae1ad7fbdc"]}],"mendeley":{"formattedCitation":"(Arrow et al. 2014)","plainTextFormattedCitation":"(Arrow et al. 2014)","previouslyFormattedCitation":"(Arrow et al. 2014)"},"properties":{"noteIndex":0},"schema":"https://github.com/citation-style-language/schema/raw/master/csl-citation.json"}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(Arrow et al. 2014)</w:t>
      </w:r>
      <w:r w:rsidRPr="00A86EF6">
        <w:rPr>
          <w:rFonts w:ascii="Times New Roman" w:hAnsi="Times New Roman" w:cs="Times New Roman"/>
        </w:rPr>
        <w:fldChar w:fldCharType="end"/>
      </w:r>
      <w:r w:rsidRPr="00A86EF6">
        <w:rPr>
          <w:rFonts w:ascii="Times New Roman" w:hAnsi="Times New Roman" w:cs="Times New Roman"/>
        </w:rPr>
        <w:t xml:space="preserve">. Our results also align with previous work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{"citationItems":[{"id":"ITEM-1","itemData":{"DOI":"10.1007/s10640-014-9816-6","ISBN":"0924-6460","ISSN":"09246460","abstract":"\"Environmental goods such as carbon abatement or green space development often generate benefit streams that may not occur until far into the future. How individual consumers value such amenities, therefore, depends critically on the discount rate. The usual assumption is that agents discount future values using constant, exponential rate, but there is some evidence from the lab suggesting that discount functions are more likely quasi-hyperbolic. We compare estimates of subjects’ rate of intertemporal time preference for financial rewards and environmental goods using multiple price-list and a new matrix multiple price list approaches. Our objective is to determine if discount functions for environmental and monetary goods differ, and to estimate the structure of discounting in both contexts. We find that financial discount functions are not hyperbolic, but those for environmental goods are. Discount rates for environmental goods are generally lower than for financial rewards, but are still above zero. Consumers, therefore, value long-lived environmental goods differently than financial goods.\"","author":[{"dropping-particle":"","family":"Richards","given":"Timothy J.","non-dropping-particle":"","parse-names":false,"suffix":""},{"dropping-particle":"","family":"Green","given":"Gareth P.","non-dropping-particle":"","parse-names":false,"suffix":""}],"container-title":"Environmental and Resource Economics","id":"ITEM-1","issue":"1","issued":{"date-parts":[["2015"]]},"page":"83-103","publisher":"Springer Netherlands","title":"Environmental Choices and Hyperbolic Discounting: An Experimental Analysis","type":"article-journal","volume":"62"},"uris":["http://www.mendeley.com/documents/?uuid=8702cdf3-7884-4160-b851-03e856bc75de"]}],"mendeley":{"formattedCitation":"(Richards &amp; Green 2015)","plainTextFormattedCitation":"(Richards &amp; Green 2015)","previouslyFormattedCitation":"(Richards &amp; Green 2015)"},"properties":{"noteIndex":0},"schema":"https://github.com/citation-style-language/schema/raw/master/csl-citation.json"}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(Richards &amp; Green 2015)</w:t>
      </w:r>
      <w:r w:rsidRPr="00A86EF6">
        <w:rPr>
          <w:rFonts w:ascii="Times New Roman" w:hAnsi="Times New Roman" w:cs="Times New Roman"/>
        </w:rPr>
        <w:fldChar w:fldCharType="end"/>
      </w:r>
      <w:r w:rsidRPr="00A86EF6">
        <w:rPr>
          <w:rFonts w:ascii="Times New Roman" w:hAnsi="Times New Roman" w:cs="Times New Roman"/>
        </w:rPr>
        <w:t xml:space="preserve"> that found distinct patterns across domains with other focal demographics.</w:t>
      </w:r>
    </w:p>
    <w:p w14:paraId="32AEF9E1" w14:textId="77777777" w:rsidR="00663410" w:rsidRPr="00A86EF6" w:rsidRDefault="00663410" w:rsidP="00663410">
      <w:pPr>
        <w:rPr>
          <w:rFonts w:ascii="Times New Roman" w:hAnsi="Times New Roman" w:cs="Times New Roman"/>
          <w:highlight w:val="lightGray"/>
        </w:rPr>
      </w:pPr>
    </w:p>
    <w:p w14:paraId="7DB4F783" w14:textId="241D71E7" w:rsidR="00663410" w:rsidRPr="00A86EF6" w:rsidRDefault="00663410" w:rsidP="00663410">
      <w:pPr>
        <w:rPr>
          <w:rFonts w:ascii="Times New Roman" w:hAnsi="Times New Roman" w:cs="Times New Roman"/>
        </w:rPr>
      </w:pPr>
      <w:r w:rsidRPr="00A86EF6">
        <w:rPr>
          <w:rFonts w:ascii="Times New Roman" w:hAnsi="Times New Roman" w:cs="Times New Roman"/>
        </w:rPr>
        <w:t xml:space="preserve">Our models show that variation about how to value the future among practitioners leads to contrasting priorities about where to protect today. For example, biodiversity prioritization models with high discount rates (Figure </w:t>
      </w:r>
      <w:r w:rsidR="00BD5784" w:rsidRPr="00A86EF6">
        <w:rPr>
          <w:rFonts w:ascii="Times New Roman" w:hAnsi="Times New Roman" w:cs="Times New Roman"/>
        </w:rPr>
        <w:t>3.</w:t>
      </w:r>
      <w:r w:rsidRPr="00A86EF6">
        <w:rPr>
          <w:rFonts w:ascii="Times New Roman" w:hAnsi="Times New Roman" w:cs="Times New Roman"/>
        </w:rPr>
        <w:t xml:space="preserve">2C) favored counties that may be rich in species today but experience species losses under future climates. Priorities shift as discount rates lower. Lower discount rates put more emphasis on future benefits and thus, places that will become important in a few decades take on higher priority in today’s decisions (Figure </w:t>
      </w:r>
      <w:r w:rsidR="00BD5784" w:rsidRPr="00A86EF6">
        <w:rPr>
          <w:rFonts w:ascii="Times New Roman" w:hAnsi="Times New Roman" w:cs="Times New Roman"/>
        </w:rPr>
        <w:t>3.</w:t>
      </w:r>
      <w:r w:rsidRPr="00A86EF6">
        <w:rPr>
          <w:rFonts w:ascii="Times New Roman" w:hAnsi="Times New Roman" w:cs="Times New Roman"/>
        </w:rPr>
        <w:t xml:space="preserve">2A). In the SI, we show how the choice of discount rates impacts what protection priorities emerge across a range of model scenarios (SI Appendix). These scenario comparisons indicate that discount rates moderate how important assumptions about future emissions scenarios or species dispersal behaviors are when basing conservation recommendations on climate projections. Additionally, we applied our findings to a second suite of models across the coterminous US with forest cover as our benefit (SI Appendix), where this second application does not integrate effects of climate change. We include this second example to explore the effects of discount rates in a situation where less change through time in where is most threatened is predicted. These results combined with those presented above depict that contrasting conservation priorities are most apparent when variables important to calculating ROI are characterized by </w:t>
      </w:r>
      <w:proofErr w:type="spellStart"/>
      <w:r w:rsidRPr="00A86EF6">
        <w:rPr>
          <w:rFonts w:ascii="Times New Roman" w:hAnsi="Times New Roman" w:cs="Times New Roman"/>
        </w:rPr>
        <w:t>spatio</w:t>
      </w:r>
      <w:proofErr w:type="spellEnd"/>
      <w:r w:rsidRPr="00A86EF6">
        <w:rPr>
          <w:rFonts w:ascii="Times New Roman" w:hAnsi="Times New Roman" w:cs="Times New Roman"/>
        </w:rPr>
        <w:t xml:space="preserve">-temporal heterogeneity, as </w:t>
      </w:r>
      <w:r w:rsidRPr="00A86EF6">
        <w:rPr>
          <w:rFonts w:ascii="Times New Roman" w:hAnsi="Times New Roman" w:cs="Times New Roman"/>
        </w:rPr>
        <w:lastRenderedPageBreak/>
        <w:t xml:space="preserve">represented in our models by shifting patterns in potential gains from protection as climate change plays out. Our finding that the choice of discount rates determines spatial protection priorities, complements earlier work which showed that discount rates can affect optimal timing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{"citationItems":[{"id":"ITEM-1","itemData":{"DOI":"10.1016/j.jfe.2013.07.001","ISBN":"9780874216561","ISSN":"11046899","PMID":"15003161","abstract":"The efficiency of potential climate change mitigation is predicated on future costs and benefits and thus heavily influenced by the discount scheme. Dual discounting involves discounting carbon and monetary values differently; stand level modeling efforts show that it improves the profitability of afforestation projects. However, these stand level results may not hold across other age classes and stocking levels. Using a partial, spatial equilibrium model of the Norwegian forest sector, we analyze the impacts of a dual discounting scheme on climate change mitigation efforts. Dual discounting results in less mitigation efforts in the first decades but substantially higher long-term mitigation efforts. © 2013 Department of Forest Economics, Swedish University of Agricultural Sciences, Umeå.","author":[{"dropping-particle":"","family":"Sjølie","given":"Hanne K.","non-dropping-particle":"","parse-names":false,"suffix":""},{"dropping-particle":"","family":"Latta","given":"Greg S.","non-dropping-particle":"","parse-names":false,"suffix":""},{"dropping-particle":"","family":"Solberg","given":"Birger","non-dropping-particle":"","parse-names":false,"suffix":""}],"container-title":"Journal of Forest Economics","id":"ITEM-1","issue":"4","issued":{"date-parts":[["2013"]]},"page":"416-431","publisher":"Elsevier GmbH.","title":"Dual discounting in climate change mitigation in the forest sector","type":"article-journal","volume":"19"},"uris":["http://www.mendeley.com/documents/?uuid=2d69ff38-b5bb-4cd6-ad26-4f990c0e95a1"]}],"mendeley":{"formattedCitation":"(Sjølie et al. 2013)","plainTextFormattedCitation":"(Sjølie et al. 2013)","previouslyFormattedCitation":"(Sjølie et al. 2013)"},"properties":{"noteIndex":0},"schema":"https://github.com/citation-style-language/schema/raw/master/csl-citation.json"}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(Sjølie et al. 2013)</w:t>
      </w:r>
      <w:r w:rsidRPr="00A86EF6">
        <w:rPr>
          <w:rFonts w:ascii="Times New Roman" w:hAnsi="Times New Roman" w:cs="Times New Roman"/>
        </w:rPr>
        <w:fldChar w:fldCharType="end"/>
      </w:r>
      <w:r w:rsidRPr="00A86EF6">
        <w:rPr>
          <w:rFonts w:ascii="Times New Roman" w:hAnsi="Times New Roman" w:cs="Times New Roman"/>
        </w:rPr>
        <w:t xml:space="preserve"> and magnitude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{"citationItems":[{"id":"ITEM-1","itemData":{"DOI":"10.1111/rec.12512","ISSN":"1526100X","abstract":"The Bonn Challenge, a global effort to begin restoring 350 million hectares of degraded forest landscapes by 2030, was launched in 2011. To date countries have committed to restore more than 60 million hectares as part of the Bonn Challenge. As global decision-makers, governments, and communities join the effort to restore degraded land, new questions about the economics of restoration have emerged. Critics argue that restoration takes too long, costs too much, and produces too few benefits to justify public or private expenditures. This paper addresses these concerns by presenting a methodology for valuing the net benefits of large-scale ecosystem restoration initiatives by estimating the net benefit of achieving the Bonn Challenge. This paper also estimates the net benefit of achieving the Bonn Challenge restoration target under different social discounting regimes, different valuations of public goods, and different time horizons to see how they affect the argument for investing society's scarce resources in restoration. The results suggest that achieving the Bonn Challenge would generate a net benefit of between U.S.$0.7 and U.S.$9 trillion. The results show that restoration can create benefits that exceed its costs and that the value of these benefits might differ depending on the discount rate. The results show that lower social discount rates correspond to higher restoration rates. This suggests that the Bonn Challenge target is more likely to be met when a low social discount rate is used to discount the benefits and costs of restoration.","author":[{"dropping-particle":"","family":"Verdone","given":"Michael","non-dropping-particle":"","parse-names":false,"suffix":""},{"dropping-particle":"","family":"Seidl","given":"Andrew","non-dropping-particle":"","parse-names":false,"suffix":""}],"container-title":"Restoration Ecology","id":"ITEM-1","issue":"6","issued":{"date-parts":[["2017"]]},"note":"Bonn challenge - UN challenge to restore loads of land\n\nPaper - explores social discount rates within restoration - on a different time scale, depends on level of degradation\n\nPublic vs. private motivations to restore - benefits (increased biodiversity, carbon sequestration, etc.) are public benefits not individual","page":"903-911","title":"Time, space, place, and the Bonn Challenge global forest restoration target","type":"article-journal","volume":"25"},"uris":["http://www.mendeley.com/documents/?uuid=e1e2d655-3673-444b-8d64-09d750987652"]}],"mendeley":{"formattedCitation":"(Verdone &amp; Seidl 2017)","plainTextFormattedCitation":"(Verdone &amp; Seidl 2017)","previouslyFormattedCitation":"(Verdone &amp; Seidl 2017)"},"properties":{"noteIndex":0},"schema":"https://github.com/citation-style-language/schema/raw/master/csl-citation.json"}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(Verdone &amp; Seidl 2017)</w:t>
      </w:r>
      <w:r w:rsidRPr="00A86EF6">
        <w:rPr>
          <w:rFonts w:ascii="Times New Roman" w:hAnsi="Times New Roman" w:cs="Times New Roman"/>
        </w:rPr>
        <w:fldChar w:fldCharType="end"/>
      </w:r>
      <w:r w:rsidRPr="00A86EF6">
        <w:rPr>
          <w:rFonts w:ascii="Times New Roman" w:hAnsi="Times New Roman" w:cs="Times New Roman"/>
        </w:rPr>
        <w:t xml:space="preserve"> of an array of conservation efforts (e.g., invasive species control, fisheries management, timber harvest). </w:t>
      </w:r>
    </w:p>
    <w:p w14:paraId="2288676F" w14:textId="77777777" w:rsidR="00663410" w:rsidRPr="00A86EF6" w:rsidRDefault="00663410" w:rsidP="00663410">
      <w:pPr>
        <w:rPr>
          <w:rFonts w:ascii="Times New Roman" w:hAnsi="Times New Roman" w:cs="Times New Roman"/>
          <w:highlight w:val="lightGray"/>
        </w:rPr>
      </w:pPr>
    </w:p>
    <w:p w14:paraId="65F4D720" w14:textId="02B2EA39" w:rsidR="00663410" w:rsidRPr="00A86EF6" w:rsidRDefault="00663410" w:rsidP="00663410">
      <w:pPr>
        <w:rPr>
          <w:rFonts w:ascii="Times New Roman" w:hAnsi="Times New Roman" w:cs="Times New Roman"/>
        </w:rPr>
      </w:pPr>
      <w:r w:rsidRPr="00A86EF6">
        <w:rPr>
          <w:rFonts w:ascii="Times New Roman" w:hAnsi="Times New Roman" w:cs="Times New Roman"/>
        </w:rPr>
        <w:t xml:space="preserve">We made several design choices that must be kept in mind when interpreting our results. We chose to focus on land trusts, not all environmental NGOs nor public agencies. While we believe this provides an interesting context within which to explore our questions, we recognize that things may play out differently if we focused on public agencies subject to fixed policy mandates or NGOs focused on other environmental goods. Also, in our survey, we asked about two future time periods (1 year and 10 years’ time), making our survey unsuitable for estimating the best functional form for representing inter-temporal changes in discount rates. As a robustness check we re-ran our statistical analyses using an alternative, “hyperbolic” functional form for discounting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{"citationItems":[{"id":"ITEM-1","itemData":{"author":[{"dropping-particle":"","family":"Mazur","given":"J.E.","non-dropping-particle":"","parse-names":false,"suffix":""}],"container-title":"Commons, ML.; Mazur, JE.; Nevin, JA","id":"ITEM-1","issued":{"date-parts":[["1987"]]},"page":"55-73","title":"An adjusting procedure for studying delayed reinforcement.","type":"chapter"},"uris":["http://www.mendeley.com/documents/?uuid=9d45c60c-577d-456e-a035-4cd48cfbe0fd"]}],"mendeley":{"formattedCitation":"(Mazur 1987)","manualFormatting":"(Mazur, 1987","plainTextFormattedCitation":"(Mazur 1987)","previouslyFormattedCitation":"(Mazur 1987)"},"properties":{"noteIndex":0},"schema":"https://github.com/citation-style-language/schema/raw/master/csl-citation.json"}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(Mazur, 1987</w:t>
      </w:r>
      <w:r w:rsidRPr="00A86EF6">
        <w:rPr>
          <w:rFonts w:ascii="Times New Roman" w:hAnsi="Times New Roman" w:cs="Times New Roman"/>
        </w:rPr>
        <w:fldChar w:fldCharType="end"/>
      </w:r>
      <w:r w:rsidRPr="00A86EF6">
        <w:rPr>
          <w:rFonts w:ascii="Times New Roman" w:hAnsi="Times New Roman" w:cs="Times New Roman"/>
        </w:rPr>
        <w:t xml:space="preserve">; SI Appendix). </w:t>
      </w:r>
    </w:p>
    <w:p w14:paraId="7CEDE39A" w14:textId="77777777" w:rsidR="00663410" w:rsidRPr="00A86EF6" w:rsidRDefault="00663410" w:rsidP="00663410">
      <w:pPr>
        <w:rPr>
          <w:rFonts w:ascii="Times New Roman" w:hAnsi="Times New Roman" w:cs="Times New Roman"/>
        </w:rPr>
      </w:pPr>
    </w:p>
    <w:p w14:paraId="4D418A3F" w14:textId="5DC62048" w:rsidR="00663410" w:rsidRPr="00A86EF6" w:rsidRDefault="00663410" w:rsidP="00663410">
      <w:pPr>
        <w:rPr>
          <w:rFonts w:ascii="Times New Roman" w:hAnsi="Times New Roman" w:cs="Times New Roman"/>
        </w:rPr>
      </w:pPr>
      <w:r w:rsidRPr="00A86EF6">
        <w:rPr>
          <w:rFonts w:ascii="Times New Roman" w:hAnsi="Times New Roman" w:cs="Times New Roman"/>
        </w:rPr>
        <w:t xml:space="preserve">When using a modeling approach to illustrate how the variation in discount rates that we observed could influence conservation priorities, we had to make many assumptions. For example, we chose to focus on decisions concerning what land should be prioritized for protection today, a common point of discussion for land trusts and conservation actors. However, we could also have focused on decisions regarding whether prioritizing land for protection today makes sense or whether land trusts would be better served by saving and waiting to protect land in the future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{"citationItems":[{"id":"ITEM-1","itemData":{"DOI":"10.1111/cobi.12771","ISBN":"1523-1739 (Electronic)\\r0888-8892 (Linking)","ISSN":"15231739","PMID":"27273603","abstract":"Land-acquisition strategies employed by conservation organizations vary in their flexibility. Conservation-planning theory largely fails to reflect this by presenting models that are either extremely inflexible—parcel acquisitions are irreversible and budgets are fixed—or extremely flexible—previously acquired parcels can readily be sold. This latter approach, the selling of protected areas, is infeasible or problematic in many situations. We considered the value to conservation organizations of increasing the flexibility of their land-acquisition strategies through their approach to financing deals. Specifically, we modeled 2 acquisition-financing methods commonly used by conservation organizations: borrowing and budget carry-over. Using simulated data, we compared results from these models with those from an inflexible fixed-budget model and an extremely flexible selling model in which previous acquisitions could be sold to fund new acquisitions. We then examined 3 case studies of how conservation organizations use borrowing and budget carry-over in practice. Model comparisons showed that borrowing and budget carry-over always returned considerably higher rewards than the fixed-budget model. How they performed relative to the selling model depended on the relative conservation value of past acquisitions. Both the models and case studies showed that incorporating flexibility through borrowing or budget carry-over gives conservation organizations the ability to purchase parcels of higher conservation value than when budgets are fixed without the problems associated with the selling of protected areas.","author":[{"dropping-particle":"","family":"Lennox","given":"Gareth D.","non-dropping-particle":"","parse-names":false,"suffix":""},{"dropping-particle":"","family":"Fargione","given":"Joseph E.","non-dropping-particle":"","parse-names":false,"suffix":""},{"dropping-particle":"","family":"Spector","given":"Sacha","non-dropping-particle":"","parse-names":false,"suffix":""},{"dropping-particle":"","family":"Williams","given":"Gwyn","non-dropping-particle":"","parse-names":false,"suffix":""},{"dropping-particle":"","family":"Armsworth","given":"Paul R.","non-dropping-particle":"","parse-names":false,"suffix":""}],"container-title":"Conservation Biology","id":"ITEM-1","issue":"3","issued":{"date-parts":[["2017"]]},"page":"666-674","title":"The value of flexibility in conservation financing","type":"article-journal","volume":"31"},"uris":["http://www.mendeley.com/documents/?uuid=d2b78179-5214-47ee-9d61-84e9af34ffc5"]},{"id":"ITEM-2","itemData":{"DOI":"10.1073/pnas.1702111114","ISSN":"0027-8424","PMID":"28894004","abstract":"Biodiversity conservation projects confront immediate and escalating threats with limited funding. Conservation theory suggests that the best response to the species extinction crisis is to spend money as soon as it becomes available, and this is often an explicit constraint placed on funding. We use a general dynamic model of a conservation landscape to show that this decision to \"front-load\" project spending can be suboptimal if a delay allows managers to use resources more strategically. Our model demonstrates the existence of temporal efficiencies in conservation management, which parallel the spatial efficiencies identified by systematic conservation planning. The optimal timing of decisions balances the rate of biodiversity decline (e.g., the relaxation of extinction debts, or the progress of climate change) against the rate at which spending appreciates in value (e.g., through interest, learning, or capacity building). We contrast the benefits of acting and waiting in two ecosystems where restoration can mitigate forest bird extinction debts: South Australia's Mount Lofty Ranges and Paraguay's Atlantic Forest. In both cases, conservation outcomes cannot be maximized by front-loading spending, and the optimal solution recommends substantial delays before managers undertake conservation actions. Surprisingly, these delays allow superior conservation benefits to be achieved, in less time than front-loading. Our analyses provide an intuitive and mechanistic rationale for strategic delay, which contrasts with the orthodoxy of front-loaded spending for conservation actions. Our results illustrate the conservation efficiencies that could be achieved if decision makers choose when to spend their limited resources, as opposed to just where to spend them.","author":[{"dropping-particle":"","family":"Iacona","given":"Gwenllian D.","non-dropping-particle":"","parse-names":false,"suffix":""},{"dropping-particle":"","family":"Possingham","given":"Hugh P.","non-dropping-particle":"","parse-names":false,"suffix":""},{"dropping-particle":"","family":"Bode","given":"Michael","non-dropping-particle":"","parse-names":false,"suffix":""}],"container-title":"Proceedings of the National Academy of Sciences","id":"ITEM-2","issue":"39","issued":{"date-parts":[["2017"]]},"page":"201702111","title":"Waiting can be an optimal conservation strategy, even in a crisis discipline","type":"article-journal","volume":"114"},"uris":["http://www.mendeley.com/documents/?uuid=b33b3db8-d0a1-449c-a868-895658703764"]}],"mendeley":{"formattedCitation":"(Iacona et al. 2017; Lennox et al. 2017)","plainTextFormattedCitation":"(Iacona et al. 2017; Lennox et al. 2017)","previouslyFormattedCitation":"(Iacona et al. 2017; Lennox et al. 2017)"},"properties":{"noteIndex":0},"schema":"https://github.com/citation-style-language/schema/raw/master/csl-citation.json"}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(Iacona et al. 2017; Lennox et al. 2017)</w:t>
      </w:r>
      <w:r w:rsidRPr="00A86EF6">
        <w:rPr>
          <w:rFonts w:ascii="Times New Roman" w:hAnsi="Times New Roman" w:cs="Times New Roman"/>
        </w:rPr>
        <w:fldChar w:fldCharType="end"/>
      </w:r>
      <w:r w:rsidRPr="00A86EF6">
        <w:rPr>
          <w:rFonts w:ascii="Times New Roman" w:hAnsi="Times New Roman" w:cs="Times New Roman"/>
        </w:rPr>
        <w:t xml:space="preserve">. Doing so would have allowed an exploration of other related concepts like option value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{"citationItems":[{"id":"ITEM-1","itemData":{"author":[{"dropping-particle":"","family":"Fisher","given":"Anthony C","non-dropping-particle":"","parse-names":false,"suffix":""}],"container-title":"Resource an","id":"ITEM-1","issued":{"date-parts":[["2000"]]},"page":"197-204","title":"Investment under uncertainty and option value in environmental economics","type":"article-journal","volume":"22"},"uris":["http://www.mendeley.com/documents/?uuid=ee17ab14-199f-450f-a417-dbafa8a931e0"]}],"mendeley":{"formattedCitation":"(Fisher 2000)","plainTextFormattedCitation":"(Fisher 2000)","previouslyFormattedCitation":"(Fisher 2000)"},"properties":{"noteIndex":0},"schema":"https://github.com/citation-style-language/schema/raw/master/csl-citation.json"}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(Fisher 2000)</w:t>
      </w:r>
      <w:r w:rsidRPr="00A86EF6">
        <w:rPr>
          <w:rFonts w:ascii="Times New Roman" w:hAnsi="Times New Roman" w:cs="Times New Roman"/>
        </w:rPr>
        <w:fldChar w:fldCharType="end"/>
      </w:r>
      <w:r w:rsidRPr="00A86EF6">
        <w:rPr>
          <w:rFonts w:ascii="Times New Roman" w:hAnsi="Times New Roman" w:cs="Times New Roman"/>
        </w:rPr>
        <w:t xml:space="preserve">. Additionally, when examining the effect of discounting of future benefits, we considered a benefit flow starting in 2020 carried through 2050. With only two time periods included the elicitation survey, we cannot preclude the possibility that discount rates further into the future could show a </w:t>
      </w:r>
      <w:proofErr w:type="gramStart"/>
      <w:r w:rsidRPr="00A86EF6">
        <w:rPr>
          <w:rFonts w:ascii="Times New Roman" w:hAnsi="Times New Roman" w:cs="Times New Roman"/>
        </w:rPr>
        <w:t>more or less pronounced</w:t>
      </w:r>
      <w:proofErr w:type="gramEnd"/>
      <w:r w:rsidRPr="00A86EF6">
        <w:rPr>
          <w:rFonts w:ascii="Times New Roman" w:hAnsi="Times New Roman" w:cs="Times New Roman"/>
        </w:rPr>
        <w:t xml:space="preserve"> decline than is reflected in the two functional forms we considered. We also focused on ROI offered by different counties, which could overlook important fine-scale benefits or landscape heterogeneity. Regardless of this shortcoming, county is a relevant spatial scale because authority for land use planning typically lies at local county levels in the US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{"citationItems":[{"id":"ITEM-1","itemData":{"DOI":"10.1007/s10980-010-9447-4","ISSN":"09212973","abstract":"Ecological patterns and processes operate at a variety of spatial scales. Those which are regional in nature may not be effectively captured through the combination of conservation plans derived at the local level, where land use planning frequently takes place. Conversely, regional conservation plans may not identify resources important for conservation of intraregional ecological variation. We compare modeled conservation networks derived at regional and local scales from the same area in order to analyze the impact of scale effects on conservation planning. Using the MARXAN reserve selection algorithm and least cost corridor analysis we identified a potential regional conservation network for the Central Valley ecoregion of California, USA, from which we extracted those portions found within five individual counties. We then conducted the same analysis for each of the five counties. An overlay of the results from the two scales shows a general pattern of large differences in the identified networks. Especially noteworthy are the trade-offs and omissions evident at both scales of analysis and the disparateness of the identified corridors that connect core reserves. The results suggest that planning efforts limited to one scale will neglect biodiversity patterns and ecological processes that are important at other scales. An intersection of results from the two scales can potentially be used to prioritize areas for conservation found to be important at several spatial scales. © 2010 Springer Science+Business Media B.V.","author":[{"dropping-particle":"","family":"Huber","given":"Patrick R.","non-dropping-particle":"","parse-names":false,"suffix":""},{"dropping-particle":"","family":"Greco","given":"Steven E.","non-dropping-particle":"","parse-names":false,"suffix":""},{"dropping-particle":"","family":"Thorne","given":"James H.","non-dropping-particle":"","parse-names":false,"suffix":""}],"container-title":"Landscape Ecology","id":"ITEM-1","issue":"5","issued":{"date-parts":[["2010"]]},"page":"683-695","title":"Spatial scale effects on conservation network design: Trade-offs and omissions in regional versus local scale planning","type":"article-journal","volume":"25"},"uris":["http://www.mendeley.com/documents/?uuid=c4e493fb-38b4-47e5-8843-d064f60c152c"]}],"mendeley":{"formattedCitation":"(Huber et al. 2010)","plainTextFormattedCitation":"(Huber et al. 2010)","previouslyFormattedCitation":"(Huber et al. 2010)"},"properties":{"noteIndex":0},"schema":"https://github.com/citation-style-language/schema/raw/master/csl-citation.json"}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(Huber et al. 2010)</w:t>
      </w:r>
      <w:r w:rsidRPr="00A86EF6">
        <w:rPr>
          <w:rFonts w:ascii="Times New Roman" w:hAnsi="Times New Roman" w:cs="Times New Roman"/>
        </w:rPr>
        <w:fldChar w:fldCharType="end"/>
      </w:r>
      <w:r w:rsidRPr="00A86EF6">
        <w:rPr>
          <w:rFonts w:ascii="Times New Roman" w:hAnsi="Times New Roman" w:cs="Times New Roman"/>
        </w:rPr>
        <w:t xml:space="preserve"> and the smallest land trusts surveyed function at county scale. While other choices could have been made regarding these and other aspects of the model, we believe our choices were justifiable and adequate to illustrate the basic point – that the variation in discount rates we observe could have implications for what priorities for protection are identified today.   </w:t>
      </w:r>
    </w:p>
    <w:p w14:paraId="6661841A" w14:textId="77777777" w:rsidR="00663410" w:rsidRPr="00A86EF6" w:rsidRDefault="00663410" w:rsidP="00663410">
      <w:pPr>
        <w:rPr>
          <w:rFonts w:ascii="Times New Roman" w:hAnsi="Times New Roman" w:cs="Times New Roman"/>
          <w:highlight w:val="lightGray"/>
        </w:rPr>
      </w:pPr>
    </w:p>
    <w:p w14:paraId="4D567393" w14:textId="7A00CFAD" w:rsidR="009A7D40" w:rsidRPr="00A86EF6" w:rsidRDefault="00663410" w:rsidP="00663410">
      <w:pPr>
        <w:rPr>
          <w:rFonts w:ascii="Times New Roman" w:hAnsi="Times New Roman" w:cs="Times New Roman"/>
        </w:rPr>
      </w:pPr>
      <w:r w:rsidRPr="00A86EF6">
        <w:rPr>
          <w:rFonts w:ascii="Times New Roman" w:hAnsi="Times New Roman" w:cs="Times New Roman"/>
        </w:rPr>
        <w:t xml:space="preserve">We find that conservation practitioners discount financial and environmental domains, but differently through time and at higher rates than typically used in policy. We show that this range of values can influence conservation priorities. </w:t>
      </w:r>
      <w:bookmarkStart w:id="68" w:name="_Hlk92193423"/>
      <w:r w:rsidRPr="00A86EF6">
        <w:rPr>
          <w:rFonts w:ascii="Times New Roman" w:hAnsi="Times New Roman" w:cs="Times New Roman"/>
        </w:rPr>
        <w:t xml:space="preserve">There are implications for our </w:t>
      </w:r>
      <w:proofErr w:type="gramStart"/>
      <w:r w:rsidRPr="00A86EF6">
        <w:rPr>
          <w:rFonts w:ascii="Times New Roman" w:hAnsi="Times New Roman" w:cs="Times New Roman"/>
        </w:rPr>
        <w:t>particular context</w:t>
      </w:r>
      <w:proofErr w:type="gramEnd"/>
      <w:r w:rsidRPr="00A86EF6">
        <w:rPr>
          <w:rFonts w:ascii="Times New Roman" w:hAnsi="Times New Roman" w:cs="Times New Roman"/>
        </w:rPr>
        <w:t xml:space="preserve">. High discount rates imply insecurity among land trusts. Such insecurity has likely increased during the global pandemic and a second economic recession within two decades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{"citationItems":[{"id":"ITEM-1","itemData":{"DOI":"10.1111/j.1755-263X.2010.00125.x","ISSN":"1755263X","abstract":"To understand the changing role of funding sources in shaping conservation science in the United States, we analyzed acknowledgments from published studies, trends in research funding, and survey responses from conservation scientists. Although the U.S. federal government was the most frequently acknowledged source of support overall, U.S. foundations and NGOs were the predominant sources for tropical and socioeconomic research. Acknowledgments of foundation support for conservation research increased over the last two decades, while recognition of federal funds declined. Concordant trends in funding and acknowledgments indicated a changing landscape for conservation science, in which federal support has not kept pace with the growth in conservation research efforts or needs. Survey responses from conservation scientists about their funding sources were consistent with acknowledgment data, and most (64%) indicated that shifts in funding sources and amounts affected the type of research they conduct. Ongoing changes in the funding landscape shape the direction of conservation research and may make conservation science more vulnerable to economic recessions. ©2010 Wiley Periodicals, Inc..","author":[{"dropping-particle":"","family":"Bakker","given":"Victoria J.","non-dropping-particle":"","parse-names":false,"suffix":""},{"dropping-particle":"","family":"Baum","given":"Julia K.","non-dropping-particle":"","parse-names":false,"suffix":""},{"dropping-particle":"","family":"Brodie","given":"Jedediah F.","non-dropping-particle":"","parse-names":false,"suffix":""},{"dropping-particle":"","family":"Salomon","given":"Anne K.","non-dropping-particle":"","parse-names":false,"suffix":""},{"dropping-particle":"","family":"Dickson","given":"Brett G.","non-dropping-particle":"","parse-names":false,"suffix":""},{"dropping-particle":"","family":"Gibbs","given":"Holly K.","non-dropping-particle":"","parse-names":false,"suffix":""},{"dropping-particle":"","family":"Jensen","given":"Olaf P.","non-dropping-particle":"","parse-names":false,"suffix":""},{"dropping-particle":"","family":"Mcintyre","given":"Peter B.","non-dropping-particle":"","parse-names":false,"suffix":""}],"container-title":"Conservation Letters","id":"ITEM-1","issue":"6","issued":{"date-parts":[["2010"]]},"page":"435-444","title":"The changing landscape of conservation science funding in the United States","type":"article-journal","volume":"3"},"uris":["http://www.mendeley.com/documents/?uuid=4477b23a-d7a5-4ccf-bbd5-fb0e33b6f58f"]},{"id":"ITEM-2","itemData":{"DOI":"10.1080/13569775.2011.565985","ISSN":"13569775","abstract":"Department of International Relations, Australian National University, ACT 0200, Australia In his 2009 report on the world financial and economic crisis and its impact on development, UN Secretary-General Ban Ki-moon expressed concerns about a range of direct and indirect impacts on the environment. Those concerns included the impact of a slow-down in investment in environmentally sustainable technologies, as well as the impact of stimulus packages that relied on poorly planned infrastructure and resource development. They included worries about whether higher levels of unemployment would result in greater and unsustainable use of subsistence resources. Against the backdrop of these concerns, this article examines the impact of both the 1997 Asian financial crisis and the current global financial crisis on environmental sustainability in East Asia. It shows that both crises generated similar patterns of environmental impact, but that those impacts were at times counter-intuitive and ambiguous. Positive impacts were short-lived and negative impacts were little affected in the longer term. © 2011 Taylor &amp; Francis.","author":[{"dropping-particle":"","family":"Elliott","given":"Lorraine","non-dropping-particle":"","parse-names":false,"suffix":""}],"container-title":"Contemporary Politics","id":"ITEM-2","issue":"2","issued":{"date-parts":[["2011"]]},"page":"167-183","title":"Shades of green in East Asia: The impact of financial crises on the environment","type":"article-journal","volume":"17"},"uris":["http://www.mendeley.com/documents/?uuid=205905de-c9bf-4678-99ba-5ac0ef265535"]}],"mendeley":{"formattedCitation":"(Bakker et al. 2010; Elliott 2011)","plainTextFormattedCitation":"(Bakker et al. 2010; Elliott 2011)","previouslyFormattedCitation":"(Bakker et al. 2010; Elliott 2011)"},"properties":{"noteIndex":0},"schema":"https://github.com/citation-style-language/schema/raw/master/csl-citation.json"}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(Bakker et al. 2010; Elliott 2011)</w:t>
      </w:r>
      <w:r w:rsidRPr="00A86EF6">
        <w:rPr>
          <w:rFonts w:ascii="Times New Roman" w:hAnsi="Times New Roman" w:cs="Times New Roman"/>
        </w:rPr>
        <w:fldChar w:fldCharType="end"/>
      </w:r>
      <w:r w:rsidRPr="00A86EF6">
        <w:rPr>
          <w:rFonts w:ascii="Times New Roman" w:hAnsi="Times New Roman" w:cs="Times New Roman"/>
        </w:rPr>
        <w:t xml:space="preserve">. If we are to rely on private organizations to reach global conservation goals, we need to build resiliency into these organizations if they are to be able to plan for the long-term. In efforts to understand the financial resiliency of these organizations, a worthwhile complement to this work would be to explore preferences for near-term or long-term ecological benefits among land trust supporters and donors. Average discount rates this high suggest that </w:t>
      </w:r>
      <w:r w:rsidRPr="00A86EF6">
        <w:rPr>
          <w:rFonts w:ascii="Times New Roman" w:hAnsi="Times New Roman" w:cs="Times New Roman"/>
        </w:rPr>
        <w:lastRenderedPageBreak/>
        <w:t xml:space="preserve">practitioners are likely going to bet on near-term gains and places that are immediately threatened. However, discount rates this variable also means that the conservation community needs to have open dialogue over what future priorities should be. </w:t>
      </w:r>
      <w:bookmarkEnd w:id="68"/>
    </w:p>
    <w:p w14:paraId="0A83DBE0" w14:textId="1A2398B4" w:rsidR="009A7D40" w:rsidRPr="00A86EF6" w:rsidRDefault="009A7D40" w:rsidP="009A7D40">
      <w:pPr>
        <w:pStyle w:val="Heading2"/>
      </w:pPr>
      <w:bookmarkStart w:id="69" w:name="_Toc95471901"/>
      <w:r w:rsidRPr="00A86EF6">
        <w:t>Acknowledgments</w:t>
      </w:r>
      <w:bookmarkEnd w:id="69"/>
    </w:p>
    <w:p w14:paraId="5713B1D5" w14:textId="77777777" w:rsidR="009A7D40" w:rsidRPr="00A86EF6" w:rsidRDefault="009A7D40" w:rsidP="00663410">
      <w:pPr>
        <w:rPr>
          <w:rFonts w:ascii="Times New Roman" w:hAnsi="Times New Roman" w:cs="Times New Roman"/>
        </w:rPr>
      </w:pPr>
    </w:p>
    <w:p w14:paraId="7D4DFFED" w14:textId="7F96CBC1" w:rsidR="009A7D40" w:rsidRPr="00A86EF6" w:rsidRDefault="009A7D40" w:rsidP="00663410">
      <w:pPr>
        <w:rPr>
          <w:rFonts w:ascii="Times New Roman" w:hAnsi="Times New Roman" w:cs="Times New Roman"/>
        </w:rPr>
      </w:pPr>
      <w:r w:rsidRPr="00A86EF6">
        <w:rPr>
          <w:rFonts w:ascii="Times New Roman" w:hAnsi="Times New Roman" w:cs="Times New Roman"/>
        </w:rPr>
        <w:t xml:space="preserve">We thank A. </w:t>
      </w:r>
      <w:proofErr w:type="spellStart"/>
      <w:r w:rsidRPr="00A86EF6">
        <w:rPr>
          <w:rFonts w:ascii="Times New Roman" w:hAnsi="Times New Roman" w:cs="Times New Roman"/>
        </w:rPr>
        <w:t>Rissman</w:t>
      </w:r>
      <w:proofErr w:type="spellEnd"/>
      <w:r w:rsidRPr="00A86EF6">
        <w:rPr>
          <w:rFonts w:ascii="Times New Roman" w:hAnsi="Times New Roman" w:cs="Times New Roman"/>
        </w:rPr>
        <w:t xml:space="preserve"> and S. Meyer for feedback on the survey, S.-H Cho for helpful comments, D. Wear for information from the U.S. Forest Service RPA assessment, and all survey respondents. This research was supported in part by USDA’s Agriculture and Food Research Initiative (No. 111216290a), the National Institute for Mathematical and Biological Synthesis (National Science Foundation, No. DBI-1300426), and Department of Ecology and Evolutionary Biology at the University of Tennessee.</w:t>
      </w:r>
    </w:p>
    <w:p w14:paraId="4C7F3733" w14:textId="47756FA0" w:rsidR="009A7D40" w:rsidRPr="00A86EF6" w:rsidRDefault="009A7D40" w:rsidP="00663410">
      <w:pPr>
        <w:rPr>
          <w:rFonts w:ascii="Times New Roman" w:hAnsi="Times New Roman" w:cs="Times New Roman"/>
        </w:rPr>
      </w:pPr>
    </w:p>
    <w:p w14:paraId="7F482DA1" w14:textId="77777777" w:rsidR="009A7D40" w:rsidRPr="00A86EF6" w:rsidRDefault="009A7D40" w:rsidP="00663410">
      <w:pPr>
        <w:rPr>
          <w:rFonts w:ascii="Times New Roman" w:hAnsi="Times New Roman" w:cs="Times New Roman"/>
        </w:rPr>
      </w:pPr>
    </w:p>
    <w:p w14:paraId="1B6E2F9A" w14:textId="3B56BB3E" w:rsidR="00236E6D" w:rsidRPr="00A86EF6" w:rsidRDefault="00F710F9" w:rsidP="005E54E2">
      <w:pPr>
        <w:rPr>
          <w:rFonts w:ascii="Times New Roman" w:hAnsi="Times New Roman" w:cs="Times New Roman"/>
        </w:rPr>
      </w:pPr>
      <w:r w:rsidRPr="00A86EF6">
        <w:rPr>
          <w:rFonts w:ascii="Times New Roman" w:hAnsi="Times New Roman" w:cs="Times New Roman"/>
        </w:rPr>
        <w:br w:type="page"/>
      </w:r>
    </w:p>
    <w:p w14:paraId="5D3FBF78" w14:textId="5419FFF7" w:rsidR="00744AD1" w:rsidRPr="00A86EF6" w:rsidRDefault="00D677AA" w:rsidP="00315B89">
      <w:pPr>
        <w:pStyle w:val="Heading2"/>
      </w:pPr>
      <w:bookmarkStart w:id="70" w:name="_Toc95471902"/>
      <w:r w:rsidRPr="00A86EF6">
        <w:lastRenderedPageBreak/>
        <w:t>A</w:t>
      </w:r>
      <w:r w:rsidR="00060A6A" w:rsidRPr="00A86EF6">
        <w:t>PPENDIX</w:t>
      </w:r>
      <w:bookmarkEnd w:id="70"/>
    </w:p>
    <w:p w14:paraId="5271A6C7" w14:textId="63AAFB2D" w:rsidR="00744AD1" w:rsidRPr="00A86EF6" w:rsidRDefault="00790998" w:rsidP="00790998">
      <w:pPr>
        <w:pStyle w:val="Heading2"/>
      </w:pPr>
      <w:bookmarkStart w:id="71" w:name="_Toc95471903"/>
      <w:r w:rsidRPr="00A86EF6">
        <w:t>Appendix S1: Additional survey details</w:t>
      </w:r>
      <w:bookmarkEnd w:id="71"/>
    </w:p>
    <w:p w14:paraId="49A29146" w14:textId="77777777" w:rsidR="00912E80" w:rsidRPr="00A86EF6" w:rsidRDefault="00912E80" w:rsidP="00912E80">
      <w:pPr>
        <w:rPr>
          <w:rFonts w:ascii="Times New Roman" w:hAnsi="Times New Roman" w:cs="Times New Roman"/>
        </w:rPr>
      </w:pPr>
    </w:p>
    <w:p w14:paraId="3C498718" w14:textId="27827E45" w:rsidR="00912E80" w:rsidRPr="00A86EF6" w:rsidRDefault="00912E80" w:rsidP="00912E80">
      <w:pPr>
        <w:rPr>
          <w:rFonts w:ascii="Times New Roman" w:hAnsi="Times New Roman" w:cs="Times New Roman"/>
        </w:rPr>
      </w:pPr>
      <w:r w:rsidRPr="00A86EF6">
        <w:rPr>
          <w:rFonts w:ascii="Times New Roman" w:hAnsi="Times New Roman" w:cs="Times New Roman"/>
        </w:rPr>
        <w:t xml:space="preserve">We conducted surveys at the 2019 National Land Trust Rally, a conference specifically for land trust practitioners. We used QuestionPro.com to conduct choice-based surveys, which asked respondents to choose between two options. We used this type of survey because it is easier for respondents to understand and has shown to be a better predictor of intertemporal choices than matching methods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Studies","id":"ITEM-1","issue":"4","issued":{"date-parts":[["2013"]]},"note":"This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methods","type":"article-journal","volume":"22"},"uris":["http://www.mendeley.com/documents/?uuid=c27480df-9c0b-4f1d-aeee-1807468956b3"]}],"mendeley":{"formattedCitation":"(Hardisty et al. 2013b)","plainTextFormattedCitation":"(Hardisty et al. 2013b)","previouslyFormattedCitation":"(Hardisty et al. 2013b)"},"properties":{"noteIndex":0},"schema":"https://github.com/citation-style-language/schema/raw/master/csl-citation.json"}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(Hardisty et al. 2013b)</w:t>
      </w:r>
      <w:r w:rsidRPr="00A86EF6">
        <w:rPr>
          <w:rFonts w:ascii="Times New Roman" w:hAnsi="Times New Roman" w:cs="Times New Roman"/>
        </w:rPr>
        <w:fldChar w:fldCharType="end"/>
      </w:r>
      <w:r w:rsidRPr="00A86EF6">
        <w:rPr>
          <w:rFonts w:ascii="Times New Roman" w:hAnsi="Times New Roman" w:cs="Times New Roman"/>
        </w:rPr>
        <w:t xml:space="preserve">. Specifically, we used a dynamic multiple staircase method, which funneled respondents towards their indifference point efficiently by dynamically selecting choice pairs based on respondents’ previous responses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{"citationItems":[{"id":"ITEM-1","itemData":{"DOI":"10.3386/w19846","ISBN":"9780415438988","ISSN":"9780983648703","PMID":"23405902","author":[{"dropping-particle":"","family":"Hardisty","given":"David J.","non-dropping-particle":"","parse-names":false,"suffix":""},{"dropping-particle":"","family":"Thompson","given":"Katherine J.","non-dropping-particle":"","parse-names":false,"suffix":""},{"dropping-particle":"","family":"Krantz","given":"David H.","non-dropping-particle":"","parse-names":false,"suffix":""},{"dropping-particle":"","family":"Weber","given":"Elke U.","non-dropping-particle":"","parse-names":false,"suffix":""}],"container-title":"Journal of Child and Family Studies","id":"ITEM-1","issue":"4","issued":{"date-parts":[["2013"]]},"note":"This is a good methods paper for creating a discounting survey. It breaks down all the possible influencers in the questions - matching vs. choice comparison (in addition to titration vs. stairwise), positive vs. negative framing, domains (financial vs. health), ordering high to low vs. low to high, time scales ( 1 year vs. 10 vs. 50 years) etc.","page":"1-42","title":"How to measure discount rates? An experimental comparison of three methods","type":"article-journal","volume":"22"},"uris":["http://www.mendeley.com/documents/?uuid=c27480df-9c0b-4f1d-aeee-1807468956b3"]}],"mendeley":{"formattedCitation":"(Hardisty et al. 2013b)","plainTextFormattedCitation":"(Hardisty et al. 2013b)","previouslyFormattedCitation":"(Hardisty et al. 2013b)"},"properties":{"noteIndex":0},"schema":"https://github.com/citation-style-language/schema/raw/master/csl-citation.json"}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(Hardisty et al. 2013b)</w:t>
      </w:r>
      <w:r w:rsidRPr="00A86EF6">
        <w:rPr>
          <w:rFonts w:ascii="Times New Roman" w:hAnsi="Times New Roman" w:cs="Times New Roman"/>
        </w:rPr>
        <w:fldChar w:fldCharType="end"/>
      </w:r>
      <w:r w:rsidRPr="00A86EF6">
        <w:rPr>
          <w:rFonts w:ascii="Times New Roman" w:hAnsi="Times New Roman" w:cs="Times New Roman"/>
        </w:rPr>
        <w:t xml:space="preserve">. Respondents self-selected into the survey at the conference. </w:t>
      </w:r>
    </w:p>
    <w:p w14:paraId="6BD0752A" w14:textId="77777777" w:rsidR="00912E80" w:rsidRPr="00A86EF6" w:rsidRDefault="00912E80" w:rsidP="00912E80">
      <w:pPr>
        <w:rPr>
          <w:rFonts w:ascii="Times New Roman" w:hAnsi="Times New Roman" w:cs="Times New Roman"/>
        </w:rPr>
      </w:pPr>
    </w:p>
    <w:p w14:paraId="2E647B27" w14:textId="0E5610E0" w:rsidR="00790998" w:rsidRPr="00A86EF6" w:rsidRDefault="00912E80" w:rsidP="00790998">
      <w:pPr>
        <w:rPr>
          <w:rFonts w:ascii="Times New Roman" w:hAnsi="Times New Roman" w:cs="Times New Roman"/>
        </w:rPr>
      </w:pPr>
      <w:r w:rsidRPr="00A86EF6">
        <w:rPr>
          <w:rFonts w:ascii="Times New Roman" w:hAnsi="Times New Roman" w:cs="Times New Roman"/>
        </w:rPr>
        <w:t>Lastly, we asked demographic questions (e.g., years working in conservation). If the respondent supplied the name of the organization they worked for, we used data provided by the Land Trust Alliance (e.g., amount of land owned and under easement) and Guidestar.org (e.g., Liability to Asset Ratio). Table S</w:t>
      </w:r>
      <w:r w:rsidR="00950F79" w:rsidRPr="00A86EF6">
        <w:rPr>
          <w:rFonts w:ascii="Times New Roman" w:hAnsi="Times New Roman" w:cs="Times New Roman"/>
        </w:rPr>
        <w:t>3.</w:t>
      </w:r>
      <w:r w:rsidRPr="00A86EF6">
        <w:rPr>
          <w:rFonts w:ascii="Times New Roman" w:hAnsi="Times New Roman" w:cs="Times New Roman"/>
        </w:rPr>
        <w:t>1 shows a full list of variables provided, while Figure S</w:t>
      </w:r>
      <w:r w:rsidR="00E72415" w:rsidRPr="00A86EF6">
        <w:rPr>
          <w:rFonts w:ascii="Times New Roman" w:hAnsi="Times New Roman" w:cs="Times New Roman"/>
        </w:rPr>
        <w:t>3.</w:t>
      </w:r>
      <w:r w:rsidRPr="00A86EF6">
        <w:rPr>
          <w:rFonts w:ascii="Times New Roman" w:hAnsi="Times New Roman" w:cs="Times New Roman"/>
        </w:rPr>
        <w:t>1 through Figure S</w:t>
      </w:r>
      <w:r w:rsidR="00E72415" w:rsidRPr="00A86EF6">
        <w:rPr>
          <w:rFonts w:ascii="Times New Roman" w:hAnsi="Times New Roman" w:cs="Times New Roman"/>
        </w:rPr>
        <w:t>3.</w:t>
      </w:r>
      <w:r w:rsidRPr="00A86EF6">
        <w:rPr>
          <w:rFonts w:ascii="Times New Roman" w:hAnsi="Times New Roman" w:cs="Times New Roman"/>
        </w:rPr>
        <w:t xml:space="preserve">4 compare demographics of the US Land Trust Census with our sample. With the hope of increasing the number of responses, respondents had the choice to opt into a lottery drawing for a donation to their respective organization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{"citationItems":[{"id":"ITEM-1","itemData":{"DOI":"10.1177/0002716212458082","ISSN":"00027162","abstract":"This article is intended to supplement rather than replace earlier reviews of research on survey incentives, especially those by Singer (2002); Singer and Kulka (2002); and Cantor, O’Hare, and O’Connor (2008). It is based on a systematic review of articles appearing since 2002 in major journals, supplemented by searches of the Proceedings of the American Statistical Association’s Section on Survey Methodology for unpublished papers. The article begins by drawing on responses to open-ended questions about why people are willing to participate in a hypothetical survey. It then lays out the theoretical justification for using monetary incentives and the conditions under which they are hypothesized to be particularly effective. Finally, it summarizes research on how incentives affect response rates in cross-sectional and longitudinal studies and, to the extent information is available, how they affect response quality, nonresponse error, and cost-effectiveness. A special section on incentives in Web surveys is included.","author":[{"dropping-particle":"","family":"Singer","given":"Eleanor","non-dropping-particle":"","parse-names":false,"suffix":""},{"dropping-particle":"","family":"Ye","given":"Cong","non-dropping-particle":"","parse-names":false,"suffix":""}],"container-title":"Annals of the American Academy of Political and Social Science","id":"ITEM-1","issue":"1","issued":{"date-parts":[["2013"]]},"page":"112-141","title":"The Use and Effects of Incentives in Surveys","type":"article-journal","volume":"645"},"uris":["http://www.mendeley.com/documents/?uuid=6a9fe772-b47a-4445-ac20-de936920ae67"]},{"id":"ITEM-2","itemData":{"DOI":"10.1093/poq/nfu059","ISSN":"15375331","abstract":"This meta-analysis quantifies the dose-response relationship between monetary incentives and response rates in household surveys. It updates and augments the existing meta-analyses on incentives by analyzing the latest experimental research, focusing specifically on general-population household surveys, and includes the three major data-collection modes (mail, telephone, and in-person) under the same analytic framework. Using hierarchical regression modeling and literature from the past 21 years, the analysis finds a strong, nonlinear effect of incentives. Survey mode and incentive delivery timing (prepaid or promised) also play important roles in the effectiveness of incentives. Prepaid incentives offered in mail surveys had the largest per-dollar impact on response. Incentive timing appears to play an important role in the effectiveness of incentives offered in telephone surveys but not in-person surveys. Our model estimates a null effect of promised incentives in mail surveys; however, given the dearth of experiments testing this type of incentive, we are unable to draw firm conclusions regarding their effectiveness. Survey burden and survey year both were negatively correlated with response overall. However, neither significantly impacted the dose-response relationship. Survey sponsorship affected neither response rate nor incentive effectiveness. The development and results of the model are discussed, and dose-response estimates specific to mode and incentive timing are presented.","author":[{"dropping-particle":"","family":"Mercer","given":"Andrew","non-dropping-particle":"","parse-names":false,"suffix":""},{"dropping-particle":"","family":"Caporaso","given":"Andrew","non-dropping-particle":"","parse-names":false,"suffix":""},{"dropping-particle":"","family":"Cantor","given":"David","non-dropping-particle":"","parse-names":false,"suffix":""},{"dropping-particle":"","family":"Townsend","given":"Reanne","non-dropping-particle":"","parse-names":false,"suffix":""}],"container-title":"Public Opinion Quarterly","id":"ITEM-2","issue":"1","issued":{"date-parts":[["2015"]]},"page":"105-129","title":"How much gets you how much? Monetary incentives and response rates in household surveys","type":"article-journal","volume":"79"},"uris":["http://www.mendeley.com/documents/?uuid=8cafb98d-7de1-4ef3-a668-e1c65929f429"]}],"mendeley":{"formattedCitation":"(Singer &amp; Ye 2013; Mercer et al. 2015)","plainTextFormattedCitation":"(Singer &amp; Ye 2013; Mercer et al. 2015)","previouslyFormattedCitation":"(Singer &amp; Ye 2013; Mercer et al. 2015)"},"properties":{"noteIndex":0},"schema":"https://github.com/citation-style-language/schema/raw/master/csl-citation.json"}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(Singer &amp; Ye 2013; Mercer et al. 2015)</w:t>
      </w:r>
      <w:r w:rsidRPr="00A86EF6">
        <w:rPr>
          <w:rFonts w:ascii="Times New Roman" w:hAnsi="Times New Roman" w:cs="Times New Roman"/>
        </w:rPr>
        <w:fldChar w:fldCharType="end"/>
      </w:r>
      <w:r w:rsidRPr="00A86EF6">
        <w:rPr>
          <w:rFonts w:ascii="Times New Roman" w:hAnsi="Times New Roman" w:cs="Times New Roman"/>
        </w:rPr>
        <w:t>.</w:t>
      </w:r>
    </w:p>
    <w:p w14:paraId="146DE424" w14:textId="7A542C2E" w:rsidR="00790998" w:rsidRPr="00A86EF6" w:rsidRDefault="00912E80" w:rsidP="00790998">
      <w:pPr>
        <w:pStyle w:val="Heading3"/>
      </w:pPr>
      <w:bookmarkStart w:id="72" w:name="_Toc95471904"/>
      <w:r w:rsidRPr="00A86EF6">
        <w:t>Exemplar survey questions</w:t>
      </w:r>
      <w:bookmarkEnd w:id="72"/>
    </w:p>
    <w:p w14:paraId="5DA2314B" w14:textId="77777777" w:rsidR="008B65DC" w:rsidRPr="00A86EF6" w:rsidRDefault="008B65DC" w:rsidP="008B65DC">
      <w:pPr>
        <w:rPr>
          <w:rFonts w:ascii="Times New Roman" w:hAnsi="Times New Roman" w:cs="Times New Roman"/>
        </w:rPr>
      </w:pPr>
    </w:p>
    <w:p w14:paraId="43E653B7" w14:textId="46F5C563" w:rsidR="008B65DC" w:rsidRPr="00A86EF6" w:rsidRDefault="008B65DC" w:rsidP="008B65DC">
      <w:pPr>
        <w:rPr>
          <w:rFonts w:ascii="Times New Roman" w:hAnsi="Times New Roman" w:cs="Times New Roman"/>
        </w:rPr>
      </w:pPr>
      <w:r w:rsidRPr="00A86EF6">
        <w:rPr>
          <w:rFonts w:ascii="Times New Roman" w:hAnsi="Times New Roman" w:cs="Times New Roman"/>
        </w:rPr>
        <w:t xml:space="preserve">Below you will find exemplar survey questions for the financial and environmental domains with a one-month delay (near-term) and one-year delay (long-term). For the financial scenarios, the immediate amount was always fixed at $10,000. Each scenario began with a choice of $10,000 next month or $10,000 in the future. We asked about both next year and in 10-years. Subsequent questions in each staircase were chosen dynamically based on the respondent’s choice. If the respondent chose the near-term option, the future amount would increase. If the respondent chose the delayed option, the future amount would decrease. The future amount was chosen to be 50% the between the previous amount and the maximum or minimum, as appropriate. Each staircase consisted of up to five questions. </w:t>
      </w:r>
    </w:p>
    <w:p w14:paraId="76266154" w14:textId="77777777" w:rsidR="008B65DC" w:rsidRPr="00A86EF6" w:rsidRDefault="008B65DC" w:rsidP="008B65DC">
      <w:pPr>
        <w:rPr>
          <w:rFonts w:ascii="Times New Roman" w:hAnsi="Times New Roman" w:cs="Times New Roman"/>
        </w:rPr>
      </w:pPr>
    </w:p>
    <w:p w14:paraId="6791152D" w14:textId="7A75C9A3" w:rsidR="008B65DC" w:rsidRPr="00A86EF6" w:rsidRDefault="008B65DC" w:rsidP="008B65DC">
      <w:pPr>
        <w:rPr>
          <w:rFonts w:ascii="Times New Roman" w:hAnsi="Times New Roman" w:cs="Times New Roman"/>
        </w:rPr>
      </w:pPr>
      <w:r w:rsidRPr="00A86EF6">
        <w:rPr>
          <w:rFonts w:ascii="Times New Roman" w:hAnsi="Times New Roman" w:cs="Times New Roman"/>
        </w:rPr>
        <w:t>We used the same methods for environmental attributes. The immediate amount was fixed at 50 acres next month. To avoid ordering effects, we randomized the order of the scenarios relating to the financial and environmental domains. At the end of the survey, we asked the respondent which organization they currently worked for; how long they have worked in conservation; if they worked with financial aspects of their organization; and if their organization borrows money, has a bequest program, or if it has a legacy program.</w:t>
      </w:r>
    </w:p>
    <w:p w14:paraId="13C55FFD" w14:textId="1CC5D803" w:rsidR="00315B89" w:rsidRPr="00A86EF6" w:rsidRDefault="00315B89" w:rsidP="008B65DC">
      <w:pPr>
        <w:rPr>
          <w:rFonts w:ascii="Times New Roman" w:hAnsi="Times New Roman" w:cs="Times New Roman"/>
        </w:rPr>
      </w:pPr>
    </w:p>
    <w:p w14:paraId="6CFCB99D" w14:textId="1B1502D1" w:rsidR="00315B89" w:rsidRPr="00A86EF6" w:rsidRDefault="00315B89" w:rsidP="008B65DC">
      <w:pPr>
        <w:rPr>
          <w:rFonts w:ascii="Times New Roman" w:hAnsi="Times New Roman" w:cs="Times New Roman"/>
        </w:rPr>
      </w:pPr>
    </w:p>
    <w:p w14:paraId="1019CF37" w14:textId="300A8032" w:rsidR="00315B89" w:rsidRPr="00A86EF6" w:rsidRDefault="00315B89" w:rsidP="008B65DC">
      <w:pPr>
        <w:rPr>
          <w:rFonts w:ascii="Times New Roman" w:hAnsi="Times New Roman" w:cs="Times New Roman"/>
        </w:rPr>
      </w:pPr>
    </w:p>
    <w:p w14:paraId="1DE4B8D6" w14:textId="3A1888A0" w:rsidR="00315B89" w:rsidRPr="00A86EF6" w:rsidRDefault="00315B89" w:rsidP="008B65DC">
      <w:pPr>
        <w:rPr>
          <w:rFonts w:ascii="Times New Roman" w:hAnsi="Times New Roman" w:cs="Times New Roman"/>
        </w:rPr>
      </w:pPr>
    </w:p>
    <w:p w14:paraId="5A3E3A2A" w14:textId="736444D3" w:rsidR="00315B89" w:rsidRPr="00A86EF6" w:rsidRDefault="00315B89" w:rsidP="008B65DC">
      <w:pPr>
        <w:rPr>
          <w:rFonts w:ascii="Times New Roman" w:hAnsi="Times New Roman" w:cs="Times New Roman"/>
        </w:rPr>
      </w:pPr>
    </w:p>
    <w:p w14:paraId="68B14883" w14:textId="589B1556" w:rsidR="00315B89" w:rsidRPr="00A86EF6" w:rsidRDefault="00315B89" w:rsidP="008B65DC">
      <w:pPr>
        <w:rPr>
          <w:rFonts w:ascii="Times New Roman" w:hAnsi="Times New Roman" w:cs="Times New Roman"/>
        </w:rPr>
      </w:pPr>
    </w:p>
    <w:p w14:paraId="508E644D" w14:textId="77777777" w:rsidR="00315B89" w:rsidRPr="00A86EF6" w:rsidRDefault="00315B89" w:rsidP="008B65DC">
      <w:pPr>
        <w:rPr>
          <w:rFonts w:ascii="Times New Roman" w:hAnsi="Times New Roman" w:cs="Times New Roman"/>
        </w:rPr>
      </w:pPr>
    </w:p>
    <w:p w14:paraId="6647B741" w14:textId="1B826439" w:rsidR="000122F5" w:rsidRPr="00A86EF6" w:rsidRDefault="000122F5" w:rsidP="000122F5">
      <w:pPr>
        <w:widowControl w:val="0"/>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lastRenderedPageBreak/>
        <w:t>Scenario #1A donor is considering two possible formats for a gift to your organization: a one-time donation of $10,000 next month or a one-time gift in the future guaranteed with a legally binding agreement. Either way, the funds would go to your local organization, office, or chapter. </w:t>
      </w:r>
    </w:p>
    <w:p w14:paraId="684E2063" w14:textId="77777777" w:rsidR="000122F5" w:rsidRPr="00A86EF6" w:rsidRDefault="000122F5" w:rsidP="000122F5">
      <w:pPr>
        <w:widowControl w:val="0"/>
        <w:autoSpaceDE w:val="0"/>
        <w:autoSpaceDN w:val="0"/>
        <w:adjustRightInd w:val="0"/>
        <w:rPr>
          <w:rFonts w:ascii="Times New Roman" w:hAnsi="Times New Roman" w:cs="Times New Roman"/>
          <w:color w:val="000000"/>
        </w:rPr>
      </w:pPr>
    </w:p>
    <w:p w14:paraId="183D65C3" w14:textId="77777777" w:rsidR="000122F5" w:rsidRPr="00A86EF6" w:rsidRDefault="000122F5" w:rsidP="000122F5">
      <w:pPr>
        <w:widowControl w:val="0"/>
        <w:autoSpaceDE w:val="0"/>
        <w:autoSpaceDN w:val="0"/>
        <w:adjustRightInd w:val="0"/>
        <w:jc w:val="center"/>
        <w:rPr>
          <w:rFonts w:ascii="Times New Roman" w:hAnsi="Times New Roman" w:cs="Times New Roman"/>
          <w:color w:val="000000"/>
        </w:rPr>
      </w:pPr>
      <w:r w:rsidRPr="00A86EF6">
        <w:rPr>
          <w:rFonts w:ascii="Times New Roman" w:hAnsi="Times New Roman" w:cs="Times New Roman"/>
          <w:noProof/>
          <w:color w:val="000000"/>
        </w:rPr>
        <w:drawing>
          <wp:inline distT="0" distB="0" distL="0" distR="0" wp14:anchorId="0C79F5CE" wp14:editId="3DD79257">
            <wp:extent cx="3862220" cy="1640205"/>
            <wp:effectExtent l="0" t="0" r="5080" b="0"/>
            <wp:docPr id="444" name="Picture 444"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Picture 444" descr="Graphical user interface, application&#10;&#10;Description automatically generated with medium confidenc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79738" cy="1647644"/>
                    </a:xfrm>
                    <a:prstGeom prst="rect">
                      <a:avLst/>
                    </a:prstGeom>
                    <a:noFill/>
                    <a:ln>
                      <a:noFill/>
                    </a:ln>
                  </pic:spPr>
                </pic:pic>
              </a:graphicData>
            </a:graphic>
          </wp:inline>
        </w:drawing>
      </w:r>
    </w:p>
    <w:p w14:paraId="06759D9E" w14:textId="77777777" w:rsidR="000122F5" w:rsidRPr="00A86EF6" w:rsidRDefault="000122F5" w:rsidP="000122F5">
      <w:pPr>
        <w:widowControl w:val="0"/>
        <w:autoSpaceDE w:val="0"/>
        <w:autoSpaceDN w:val="0"/>
        <w:adjustRightInd w:val="0"/>
        <w:jc w:val="center"/>
        <w:rPr>
          <w:rFonts w:ascii="Times New Roman" w:hAnsi="Times New Roman" w:cs="Times New Roman"/>
          <w:color w:val="000000"/>
        </w:rPr>
      </w:pPr>
      <w:r w:rsidRPr="00A86EF6">
        <w:rPr>
          <w:rFonts w:ascii="Times New Roman" w:hAnsi="Times New Roman" w:cs="Times New Roman"/>
          <w:color w:val="000000"/>
        </w:rPr>
        <w:t xml:space="preserve">From the perspective of your current role in your organization, which option would you prefer?  </w:t>
      </w:r>
    </w:p>
    <w:p w14:paraId="692C7D94" w14:textId="77777777" w:rsidR="000122F5" w:rsidRPr="00A86EF6" w:rsidRDefault="000122F5" w:rsidP="000122F5">
      <w:pPr>
        <w:widowControl w:val="0"/>
        <w:numPr>
          <w:ilvl w:val="0"/>
          <w:numId w:val="1"/>
        </w:numPr>
        <w:tabs>
          <w:tab w:val="clear" w:pos="400"/>
        </w:tabs>
        <w:autoSpaceDE w:val="0"/>
        <w:autoSpaceDN w:val="0"/>
        <w:adjustRightInd w:val="0"/>
        <w:ind w:hanging="360"/>
        <w:rPr>
          <w:rFonts w:ascii="Times New Roman" w:hAnsi="Times New Roman" w:cs="Times New Roman"/>
          <w:color w:val="000000"/>
        </w:rPr>
      </w:pPr>
      <w:r w:rsidRPr="00A86EF6">
        <w:rPr>
          <w:rFonts w:ascii="Times New Roman" w:hAnsi="Times New Roman" w:cs="Times New Roman"/>
          <w:color w:val="000000"/>
        </w:rPr>
        <w:t>$10,000 donation next month</w:t>
      </w:r>
    </w:p>
    <w:p w14:paraId="6ADA8608" w14:textId="77777777" w:rsidR="000122F5" w:rsidRPr="00A86EF6" w:rsidRDefault="000122F5" w:rsidP="000122F5">
      <w:pPr>
        <w:widowControl w:val="0"/>
        <w:numPr>
          <w:ilvl w:val="0"/>
          <w:numId w:val="1"/>
        </w:numPr>
        <w:tabs>
          <w:tab w:val="clear" w:pos="400"/>
        </w:tabs>
        <w:autoSpaceDE w:val="0"/>
        <w:autoSpaceDN w:val="0"/>
        <w:adjustRightInd w:val="0"/>
        <w:ind w:hanging="360"/>
        <w:rPr>
          <w:rFonts w:ascii="Times New Roman" w:hAnsi="Times New Roman" w:cs="Times New Roman"/>
          <w:color w:val="000000"/>
        </w:rPr>
      </w:pPr>
      <w:r w:rsidRPr="00A86EF6">
        <w:rPr>
          <w:rFonts w:ascii="Times New Roman" w:hAnsi="Times New Roman" w:cs="Times New Roman"/>
          <w:color w:val="000000"/>
        </w:rPr>
        <w:t>$10,000 donation next year</w:t>
      </w:r>
    </w:p>
    <w:p w14:paraId="5C54D6FE" w14:textId="77777777" w:rsidR="000122F5" w:rsidRPr="00A86EF6" w:rsidRDefault="000122F5" w:rsidP="000122F5">
      <w:pPr>
        <w:widowControl w:val="0"/>
        <w:numPr>
          <w:ilvl w:val="0"/>
          <w:numId w:val="1"/>
        </w:numPr>
        <w:tabs>
          <w:tab w:val="clear" w:pos="400"/>
        </w:tabs>
        <w:autoSpaceDE w:val="0"/>
        <w:autoSpaceDN w:val="0"/>
        <w:adjustRightInd w:val="0"/>
        <w:ind w:hanging="360"/>
        <w:rPr>
          <w:rFonts w:ascii="Times New Roman" w:hAnsi="Times New Roman" w:cs="Times New Roman"/>
          <w:color w:val="000000"/>
        </w:rPr>
      </w:pPr>
      <w:r w:rsidRPr="00A86EF6">
        <w:rPr>
          <w:rFonts w:ascii="Times New Roman" w:hAnsi="Times New Roman" w:cs="Times New Roman"/>
          <w:color w:val="000000"/>
        </w:rPr>
        <w:t>No preference</w:t>
      </w:r>
    </w:p>
    <w:p w14:paraId="3DC8B24E" w14:textId="77777777" w:rsidR="000122F5" w:rsidRPr="00A86EF6" w:rsidRDefault="000122F5" w:rsidP="000122F5">
      <w:pPr>
        <w:widowControl w:val="0"/>
        <w:autoSpaceDE w:val="0"/>
        <w:autoSpaceDN w:val="0"/>
        <w:adjustRightInd w:val="0"/>
        <w:rPr>
          <w:rFonts w:ascii="Times New Roman" w:hAnsi="Times New Roman" w:cs="Times New Roman"/>
          <w:color w:val="000000"/>
        </w:rPr>
      </w:pPr>
    </w:p>
    <w:p w14:paraId="576D209E" w14:textId="77777777" w:rsidR="000122F5" w:rsidRPr="00A86EF6" w:rsidRDefault="000122F5" w:rsidP="000122F5">
      <w:pPr>
        <w:widowControl w:val="0"/>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 xml:space="preserve">Now let's change the future amounts. From the perspective of your current role in your organization, which option would you prefer?  </w:t>
      </w:r>
    </w:p>
    <w:p w14:paraId="108935C7" w14:textId="77777777" w:rsidR="000122F5" w:rsidRPr="00A86EF6" w:rsidRDefault="000122F5" w:rsidP="000122F5">
      <w:pPr>
        <w:widowControl w:val="0"/>
        <w:numPr>
          <w:ilvl w:val="0"/>
          <w:numId w:val="2"/>
        </w:numPr>
        <w:tabs>
          <w:tab w:val="clear" w:pos="400"/>
        </w:tabs>
        <w:autoSpaceDE w:val="0"/>
        <w:autoSpaceDN w:val="0"/>
        <w:adjustRightInd w:val="0"/>
        <w:ind w:hanging="360"/>
        <w:rPr>
          <w:rFonts w:ascii="Times New Roman" w:hAnsi="Times New Roman" w:cs="Times New Roman"/>
          <w:color w:val="000000"/>
        </w:rPr>
      </w:pPr>
      <w:r w:rsidRPr="00A86EF6">
        <w:rPr>
          <w:rFonts w:ascii="Times New Roman" w:hAnsi="Times New Roman" w:cs="Times New Roman"/>
          <w:color w:val="000000"/>
        </w:rPr>
        <w:t>$10,000 donation next month</w:t>
      </w:r>
    </w:p>
    <w:p w14:paraId="7AE0C7BD" w14:textId="77777777" w:rsidR="000122F5" w:rsidRPr="00A86EF6" w:rsidRDefault="000122F5" w:rsidP="000122F5">
      <w:pPr>
        <w:widowControl w:val="0"/>
        <w:numPr>
          <w:ilvl w:val="0"/>
          <w:numId w:val="2"/>
        </w:numPr>
        <w:tabs>
          <w:tab w:val="clear" w:pos="400"/>
        </w:tabs>
        <w:autoSpaceDE w:val="0"/>
        <w:autoSpaceDN w:val="0"/>
        <w:adjustRightInd w:val="0"/>
        <w:ind w:hanging="360"/>
        <w:rPr>
          <w:rFonts w:ascii="Times New Roman" w:hAnsi="Times New Roman" w:cs="Times New Roman"/>
          <w:color w:val="000000"/>
        </w:rPr>
      </w:pPr>
      <w:r w:rsidRPr="00A86EF6">
        <w:rPr>
          <w:rFonts w:ascii="Times New Roman" w:hAnsi="Times New Roman" w:cs="Times New Roman"/>
          <w:color w:val="000000"/>
        </w:rPr>
        <w:t>$9,000 donation next year</w:t>
      </w:r>
    </w:p>
    <w:p w14:paraId="1C5BA38F" w14:textId="77777777" w:rsidR="000122F5" w:rsidRPr="00A86EF6" w:rsidRDefault="000122F5" w:rsidP="000122F5">
      <w:pPr>
        <w:widowControl w:val="0"/>
        <w:numPr>
          <w:ilvl w:val="0"/>
          <w:numId w:val="2"/>
        </w:numPr>
        <w:tabs>
          <w:tab w:val="clear" w:pos="400"/>
        </w:tabs>
        <w:autoSpaceDE w:val="0"/>
        <w:autoSpaceDN w:val="0"/>
        <w:adjustRightInd w:val="0"/>
        <w:ind w:hanging="360"/>
        <w:rPr>
          <w:rFonts w:ascii="Times New Roman" w:hAnsi="Times New Roman" w:cs="Times New Roman"/>
          <w:color w:val="000000"/>
        </w:rPr>
      </w:pPr>
      <w:r w:rsidRPr="00A86EF6">
        <w:rPr>
          <w:rFonts w:ascii="Times New Roman" w:hAnsi="Times New Roman" w:cs="Times New Roman"/>
          <w:color w:val="000000"/>
        </w:rPr>
        <w:t>No preference</w:t>
      </w:r>
    </w:p>
    <w:p w14:paraId="029E6F35" w14:textId="77777777" w:rsidR="000122F5" w:rsidRPr="00A86EF6" w:rsidRDefault="000122F5" w:rsidP="000122F5">
      <w:pPr>
        <w:widowControl w:val="0"/>
        <w:autoSpaceDE w:val="0"/>
        <w:autoSpaceDN w:val="0"/>
        <w:adjustRightInd w:val="0"/>
        <w:rPr>
          <w:rFonts w:ascii="Times New Roman" w:hAnsi="Times New Roman" w:cs="Times New Roman"/>
          <w:color w:val="000000"/>
        </w:rPr>
      </w:pPr>
    </w:p>
    <w:p w14:paraId="131CF7F5" w14:textId="77777777" w:rsidR="000122F5" w:rsidRPr="00A86EF6" w:rsidRDefault="000122F5" w:rsidP="000122F5">
      <w:pPr>
        <w:widowControl w:val="0"/>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 xml:space="preserve">Now let’s change the future amounts. From the perspective of your current role in your organization, which option would you prefer?  </w:t>
      </w:r>
    </w:p>
    <w:p w14:paraId="59613238" w14:textId="77777777" w:rsidR="000122F5" w:rsidRPr="00A86EF6" w:rsidRDefault="000122F5" w:rsidP="000122F5">
      <w:pPr>
        <w:widowControl w:val="0"/>
        <w:numPr>
          <w:ilvl w:val="0"/>
          <w:numId w:val="3"/>
        </w:numPr>
        <w:tabs>
          <w:tab w:val="clear" w:pos="400"/>
        </w:tabs>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$10,000 donation next month</w:t>
      </w:r>
    </w:p>
    <w:p w14:paraId="00D07261" w14:textId="77777777" w:rsidR="000122F5" w:rsidRPr="00A86EF6" w:rsidRDefault="000122F5" w:rsidP="000122F5">
      <w:pPr>
        <w:widowControl w:val="0"/>
        <w:numPr>
          <w:ilvl w:val="0"/>
          <w:numId w:val="3"/>
        </w:numPr>
        <w:tabs>
          <w:tab w:val="clear" w:pos="400"/>
        </w:tabs>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$15,000 donation next year</w:t>
      </w:r>
    </w:p>
    <w:p w14:paraId="57C09328" w14:textId="77777777" w:rsidR="000122F5" w:rsidRPr="00A86EF6" w:rsidRDefault="000122F5" w:rsidP="000122F5">
      <w:pPr>
        <w:widowControl w:val="0"/>
        <w:numPr>
          <w:ilvl w:val="0"/>
          <w:numId w:val="3"/>
        </w:numPr>
        <w:tabs>
          <w:tab w:val="clear" w:pos="400"/>
        </w:tabs>
        <w:autoSpaceDE w:val="0"/>
        <w:autoSpaceDN w:val="0"/>
        <w:adjustRightInd w:val="0"/>
        <w:rPr>
          <w:rFonts w:ascii="Times New Roman" w:hAnsi="Times New Roman" w:cs="Times New Roman"/>
          <w:color w:val="000000"/>
          <w:sz w:val="20"/>
          <w:szCs w:val="20"/>
        </w:rPr>
      </w:pPr>
      <w:r w:rsidRPr="00A86EF6">
        <w:rPr>
          <w:rFonts w:ascii="Times New Roman" w:hAnsi="Times New Roman" w:cs="Times New Roman"/>
          <w:color w:val="000000"/>
        </w:rPr>
        <w:t>No preference</w:t>
      </w:r>
    </w:p>
    <w:p w14:paraId="11DA4DE9" w14:textId="77777777" w:rsidR="000122F5" w:rsidRPr="00A86EF6" w:rsidRDefault="000122F5" w:rsidP="000122F5">
      <w:pPr>
        <w:spacing w:line="259" w:lineRule="auto"/>
        <w:rPr>
          <w:rFonts w:ascii="Times New Roman" w:hAnsi="Times New Roman" w:cs="Times New Roman"/>
          <w:color w:val="000000"/>
        </w:rPr>
      </w:pPr>
      <w:r w:rsidRPr="00A86EF6">
        <w:rPr>
          <w:rFonts w:ascii="Times New Roman" w:hAnsi="Times New Roman" w:cs="Times New Roman"/>
          <w:color w:val="000000"/>
          <w:sz w:val="20"/>
          <w:szCs w:val="20"/>
        </w:rPr>
        <w:br w:type="page"/>
      </w:r>
      <w:r w:rsidRPr="00A86EF6">
        <w:rPr>
          <w:rFonts w:ascii="Times New Roman" w:hAnsi="Times New Roman" w:cs="Times New Roman"/>
          <w:color w:val="000000"/>
        </w:rPr>
        <w:lastRenderedPageBreak/>
        <w:t xml:space="preserve">Scenario 2 of 2 A donor is considering two possible formats for a gift to your organization: a one-time donation of 50 acres now or a parcel of land in the future guaranteed with a legally binding agreement.   Beyond size, assume that the pieces of land have equal conservation value per unit area (e.g., similar access and use, similar </w:t>
      </w:r>
      <w:proofErr w:type="gramStart"/>
      <w:r w:rsidRPr="00A86EF6">
        <w:rPr>
          <w:rFonts w:ascii="Times New Roman" w:hAnsi="Times New Roman" w:cs="Times New Roman"/>
          <w:color w:val="000000"/>
        </w:rPr>
        <w:t>biodiversity</w:t>
      </w:r>
      <w:proofErr w:type="gramEnd"/>
      <w:r w:rsidRPr="00A86EF6">
        <w:rPr>
          <w:rFonts w:ascii="Times New Roman" w:hAnsi="Times New Roman" w:cs="Times New Roman"/>
          <w:color w:val="000000"/>
        </w:rPr>
        <w:t xml:space="preserve"> and abundance of native species). If you choose the future option, the land in the meantime will be used in a manner not in line with your mission. When answering these questions, please assume costs of stewardship and monitoring of the newly acquired lands will also be covered by the donor. We appreciate you sticking with us and answering these questions!</w:t>
      </w:r>
    </w:p>
    <w:p w14:paraId="7EEBA38E" w14:textId="77777777" w:rsidR="000122F5" w:rsidRPr="00A86EF6" w:rsidRDefault="000122F5" w:rsidP="000122F5">
      <w:pPr>
        <w:widowControl w:val="0"/>
        <w:autoSpaceDE w:val="0"/>
        <w:autoSpaceDN w:val="0"/>
        <w:adjustRightInd w:val="0"/>
        <w:rPr>
          <w:rFonts w:ascii="Times New Roman" w:hAnsi="Times New Roman" w:cs="Times New Roman"/>
          <w:color w:val="000000"/>
        </w:rPr>
      </w:pPr>
    </w:p>
    <w:p w14:paraId="30EE7C77" w14:textId="77777777" w:rsidR="000122F5" w:rsidRPr="00A86EF6" w:rsidRDefault="000122F5" w:rsidP="000122F5">
      <w:pPr>
        <w:widowControl w:val="0"/>
        <w:autoSpaceDE w:val="0"/>
        <w:autoSpaceDN w:val="0"/>
        <w:adjustRightInd w:val="0"/>
        <w:jc w:val="center"/>
        <w:rPr>
          <w:rFonts w:ascii="Times New Roman" w:hAnsi="Times New Roman" w:cs="Times New Roman"/>
          <w:color w:val="000000"/>
        </w:rPr>
      </w:pPr>
      <w:r w:rsidRPr="00A86EF6">
        <w:rPr>
          <w:rFonts w:ascii="Times New Roman" w:hAnsi="Times New Roman" w:cs="Times New Roman"/>
          <w:noProof/>
          <w:color w:val="000000"/>
        </w:rPr>
        <w:drawing>
          <wp:inline distT="0" distB="0" distL="0" distR="0" wp14:anchorId="1215D76B" wp14:editId="4D42A917">
            <wp:extent cx="3987165" cy="2690059"/>
            <wp:effectExtent l="0" t="0" r="0" b="0"/>
            <wp:docPr id="445" name="Picture 4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Picture 445" descr="Diagram&#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007775" cy="2703964"/>
                    </a:xfrm>
                    <a:prstGeom prst="rect">
                      <a:avLst/>
                    </a:prstGeom>
                    <a:noFill/>
                    <a:ln>
                      <a:noFill/>
                    </a:ln>
                  </pic:spPr>
                </pic:pic>
              </a:graphicData>
            </a:graphic>
          </wp:inline>
        </w:drawing>
      </w:r>
    </w:p>
    <w:p w14:paraId="4829C110" w14:textId="77777777" w:rsidR="000122F5" w:rsidRPr="00A86EF6" w:rsidRDefault="000122F5" w:rsidP="000122F5">
      <w:pPr>
        <w:widowControl w:val="0"/>
        <w:autoSpaceDE w:val="0"/>
        <w:autoSpaceDN w:val="0"/>
        <w:adjustRightInd w:val="0"/>
        <w:jc w:val="center"/>
        <w:rPr>
          <w:rFonts w:ascii="Times New Roman" w:hAnsi="Times New Roman" w:cs="Times New Roman"/>
          <w:color w:val="000000"/>
        </w:rPr>
      </w:pPr>
    </w:p>
    <w:p w14:paraId="04E068DE" w14:textId="77777777" w:rsidR="000122F5" w:rsidRPr="00A86EF6" w:rsidRDefault="000122F5" w:rsidP="000122F5">
      <w:pPr>
        <w:widowControl w:val="0"/>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 xml:space="preserve">From the perspective of your current role in your organization, which option would you prefer?  </w:t>
      </w:r>
    </w:p>
    <w:p w14:paraId="3023CF43" w14:textId="77777777" w:rsidR="000122F5" w:rsidRPr="00A86EF6" w:rsidRDefault="000122F5" w:rsidP="000122F5">
      <w:pPr>
        <w:widowControl w:val="0"/>
        <w:numPr>
          <w:ilvl w:val="0"/>
          <w:numId w:val="4"/>
        </w:numPr>
        <w:tabs>
          <w:tab w:val="clear" w:pos="400"/>
        </w:tabs>
        <w:autoSpaceDE w:val="0"/>
        <w:autoSpaceDN w:val="0"/>
        <w:adjustRightInd w:val="0"/>
        <w:rPr>
          <w:rFonts w:ascii="Times New Roman" w:hAnsi="Times New Roman" w:cs="Times New Roman"/>
          <w:color w:val="000000"/>
        </w:rPr>
      </w:pPr>
      <w:proofErr w:type="gramStart"/>
      <w:r w:rsidRPr="00A86EF6">
        <w:rPr>
          <w:rFonts w:ascii="Times New Roman" w:hAnsi="Times New Roman" w:cs="Times New Roman"/>
          <w:color w:val="000000"/>
        </w:rPr>
        <w:t>50 acre</w:t>
      </w:r>
      <w:proofErr w:type="gramEnd"/>
      <w:r w:rsidRPr="00A86EF6">
        <w:rPr>
          <w:rFonts w:ascii="Times New Roman" w:hAnsi="Times New Roman" w:cs="Times New Roman"/>
          <w:color w:val="000000"/>
        </w:rPr>
        <w:t xml:space="preserve"> donation next month</w:t>
      </w:r>
    </w:p>
    <w:p w14:paraId="68D3032C" w14:textId="77777777" w:rsidR="000122F5" w:rsidRPr="00A86EF6" w:rsidRDefault="000122F5" w:rsidP="000122F5">
      <w:pPr>
        <w:widowControl w:val="0"/>
        <w:numPr>
          <w:ilvl w:val="0"/>
          <w:numId w:val="4"/>
        </w:numPr>
        <w:tabs>
          <w:tab w:val="clear" w:pos="400"/>
        </w:tabs>
        <w:autoSpaceDE w:val="0"/>
        <w:autoSpaceDN w:val="0"/>
        <w:adjustRightInd w:val="0"/>
        <w:rPr>
          <w:rFonts w:ascii="Times New Roman" w:hAnsi="Times New Roman" w:cs="Times New Roman"/>
          <w:color w:val="000000"/>
        </w:rPr>
      </w:pPr>
      <w:proofErr w:type="gramStart"/>
      <w:r w:rsidRPr="00A86EF6">
        <w:rPr>
          <w:rFonts w:ascii="Times New Roman" w:hAnsi="Times New Roman" w:cs="Times New Roman"/>
          <w:color w:val="000000"/>
        </w:rPr>
        <w:t>50 acre</w:t>
      </w:r>
      <w:proofErr w:type="gramEnd"/>
      <w:r w:rsidRPr="00A86EF6">
        <w:rPr>
          <w:rFonts w:ascii="Times New Roman" w:hAnsi="Times New Roman" w:cs="Times New Roman"/>
          <w:color w:val="000000"/>
        </w:rPr>
        <w:t xml:space="preserve"> donation next year</w:t>
      </w:r>
    </w:p>
    <w:p w14:paraId="022D93EB" w14:textId="77777777" w:rsidR="000122F5" w:rsidRPr="00A86EF6" w:rsidRDefault="000122F5" w:rsidP="000122F5">
      <w:pPr>
        <w:widowControl w:val="0"/>
        <w:numPr>
          <w:ilvl w:val="0"/>
          <w:numId w:val="4"/>
        </w:numPr>
        <w:tabs>
          <w:tab w:val="clear" w:pos="400"/>
        </w:tabs>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No preference</w:t>
      </w:r>
    </w:p>
    <w:p w14:paraId="1EBAF95D" w14:textId="77777777" w:rsidR="000122F5" w:rsidRPr="00A86EF6" w:rsidRDefault="000122F5" w:rsidP="000122F5">
      <w:pPr>
        <w:widowControl w:val="0"/>
        <w:autoSpaceDE w:val="0"/>
        <w:autoSpaceDN w:val="0"/>
        <w:adjustRightInd w:val="0"/>
        <w:rPr>
          <w:rFonts w:ascii="Times New Roman" w:hAnsi="Times New Roman" w:cs="Times New Roman"/>
          <w:color w:val="000000"/>
        </w:rPr>
      </w:pPr>
    </w:p>
    <w:p w14:paraId="05FD34BD" w14:textId="77777777" w:rsidR="000122F5" w:rsidRPr="00A86EF6" w:rsidRDefault="000122F5" w:rsidP="000122F5">
      <w:pPr>
        <w:widowControl w:val="0"/>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 xml:space="preserve">Now let's change the future amounts. From the perspective of your current role in your organization, which option would you prefer?  </w:t>
      </w:r>
    </w:p>
    <w:p w14:paraId="5DDCE2DE" w14:textId="77777777" w:rsidR="000122F5" w:rsidRPr="00A86EF6" w:rsidRDefault="000122F5" w:rsidP="000122F5">
      <w:pPr>
        <w:widowControl w:val="0"/>
        <w:numPr>
          <w:ilvl w:val="0"/>
          <w:numId w:val="5"/>
        </w:numPr>
        <w:tabs>
          <w:tab w:val="clear" w:pos="400"/>
        </w:tabs>
        <w:autoSpaceDE w:val="0"/>
        <w:autoSpaceDN w:val="0"/>
        <w:adjustRightInd w:val="0"/>
        <w:rPr>
          <w:rFonts w:ascii="Times New Roman" w:hAnsi="Times New Roman" w:cs="Times New Roman"/>
          <w:color w:val="000000"/>
        </w:rPr>
      </w:pPr>
      <w:proofErr w:type="gramStart"/>
      <w:r w:rsidRPr="00A86EF6">
        <w:rPr>
          <w:rFonts w:ascii="Times New Roman" w:hAnsi="Times New Roman" w:cs="Times New Roman"/>
          <w:color w:val="000000"/>
        </w:rPr>
        <w:t>50 acre</w:t>
      </w:r>
      <w:proofErr w:type="gramEnd"/>
      <w:r w:rsidRPr="00A86EF6">
        <w:rPr>
          <w:rFonts w:ascii="Times New Roman" w:hAnsi="Times New Roman" w:cs="Times New Roman"/>
          <w:color w:val="000000"/>
        </w:rPr>
        <w:t xml:space="preserve"> donation next month</w:t>
      </w:r>
    </w:p>
    <w:p w14:paraId="7DF83EEE" w14:textId="77777777" w:rsidR="000122F5" w:rsidRPr="00A86EF6" w:rsidRDefault="000122F5" w:rsidP="000122F5">
      <w:pPr>
        <w:widowControl w:val="0"/>
        <w:numPr>
          <w:ilvl w:val="0"/>
          <w:numId w:val="5"/>
        </w:numPr>
        <w:tabs>
          <w:tab w:val="clear" w:pos="400"/>
        </w:tabs>
        <w:autoSpaceDE w:val="0"/>
        <w:autoSpaceDN w:val="0"/>
        <w:adjustRightInd w:val="0"/>
        <w:rPr>
          <w:rFonts w:ascii="Times New Roman" w:hAnsi="Times New Roman" w:cs="Times New Roman"/>
          <w:color w:val="000000"/>
        </w:rPr>
      </w:pPr>
      <w:proofErr w:type="gramStart"/>
      <w:r w:rsidRPr="00A86EF6">
        <w:rPr>
          <w:rFonts w:ascii="Times New Roman" w:hAnsi="Times New Roman" w:cs="Times New Roman"/>
          <w:color w:val="000000"/>
        </w:rPr>
        <w:t>45 acre</w:t>
      </w:r>
      <w:proofErr w:type="gramEnd"/>
      <w:r w:rsidRPr="00A86EF6">
        <w:rPr>
          <w:rFonts w:ascii="Times New Roman" w:hAnsi="Times New Roman" w:cs="Times New Roman"/>
          <w:color w:val="000000"/>
        </w:rPr>
        <w:t xml:space="preserve"> donation next year</w:t>
      </w:r>
    </w:p>
    <w:p w14:paraId="379319F6" w14:textId="77777777" w:rsidR="000122F5" w:rsidRPr="00A86EF6" w:rsidRDefault="000122F5" w:rsidP="000122F5">
      <w:pPr>
        <w:widowControl w:val="0"/>
        <w:numPr>
          <w:ilvl w:val="0"/>
          <w:numId w:val="5"/>
        </w:numPr>
        <w:tabs>
          <w:tab w:val="clear" w:pos="400"/>
        </w:tabs>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No preference</w:t>
      </w:r>
    </w:p>
    <w:p w14:paraId="2157C29E" w14:textId="77777777" w:rsidR="000122F5" w:rsidRPr="00A86EF6" w:rsidRDefault="000122F5" w:rsidP="000122F5">
      <w:pPr>
        <w:widowControl w:val="0"/>
        <w:autoSpaceDE w:val="0"/>
        <w:autoSpaceDN w:val="0"/>
        <w:adjustRightInd w:val="0"/>
        <w:rPr>
          <w:rFonts w:ascii="Times New Roman" w:hAnsi="Times New Roman" w:cs="Times New Roman"/>
          <w:color w:val="000000"/>
        </w:rPr>
      </w:pPr>
    </w:p>
    <w:p w14:paraId="3ED1EF7B" w14:textId="77777777" w:rsidR="000122F5" w:rsidRPr="00A86EF6" w:rsidRDefault="000122F5" w:rsidP="000122F5">
      <w:pPr>
        <w:widowControl w:val="0"/>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 xml:space="preserve">From the perspective of your current role in your organization, which option would you prefer?  </w:t>
      </w:r>
    </w:p>
    <w:p w14:paraId="16DD117C" w14:textId="77777777" w:rsidR="000122F5" w:rsidRPr="00A86EF6" w:rsidRDefault="000122F5" w:rsidP="000122F5">
      <w:pPr>
        <w:widowControl w:val="0"/>
        <w:numPr>
          <w:ilvl w:val="0"/>
          <w:numId w:val="6"/>
        </w:numPr>
        <w:tabs>
          <w:tab w:val="clear" w:pos="400"/>
        </w:tabs>
        <w:autoSpaceDE w:val="0"/>
        <w:autoSpaceDN w:val="0"/>
        <w:adjustRightInd w:val="0"/>
        <w:rPr>
          <w:rFonts w:ascii="Times New Roman" w:hAnsi="Times New Roman" w:cs="Times New Roman"/>
          <w:color w:val="000000"/>
        </w:rPr>
      </w:pPr>
      <w:proofErr w:type="gramStart"/>
      <w:r w:rsidRPr="00A86EF6">
        <w:rPr>
          <w:rFonts w:ascii="Times New Roman" w:hAnsi="Times New Roman" w:cs="Times New Roman"/>
          <w:color w:val="000000"/>
        </w:rPr>
        <w:t>50 acre</w:t>
      </w:r>
      <w:proofErr w:type="gramEnd"/>
      <w:r w:rsidRPr="00A86EF6">
        <w:rPr>
          <w:rFonts w:ascii="Times New Roman" w:hAnsi="Times New Roman" w:cs="Times New Roman"/>
          <w:color w:val="000000"/>
        </w:rPr>
        <w:t xml:space="preserve"> donation next month</w:t>
      </w:r>
    </w:p>
    <w:p w14:paraId="39F486AF" w14:textId="77777777" w:rsidR="000122F5" w:rsidRPr="00A86EF6" w:rsidRDefault="000122F5" w:rsidP="000122F5">
      <w:pPr>
        <w:widowControl w:val="0"/>
        <w:numPr>
          <w:ilvl w:val="0"/>
          <w:numId w:val="6"/>
        </w:numPr>
        <w:tabs>
          <w:tab w:val="clear" w:pos="400"/>
        </w:tabs>
        <w:autoSpaceDE w:val="0"/>
        <w:autoSpaceDN w:val="0"/>
        <w:adjustRightInd w:val="0"/>
        <w:rPr>
          <w:rFonts w:ascii="Times New Roman" w:hAnsi="Times New Roman" w:cs="Times New Roman"/>
          <w:color w:val="000000"/>
        </w:rPr>
      </w:pPr>
      <w:proofErr w:type="gramStart"/>
      <w:r w:rsidRPr="00A86EF6">
        <w:rPr>
          <w:rFonts w:ascii="Times New Roman" w:hAnsi="Times New Roman" w:cs="Times New Roman"/>
          <w:color w:val="000000"/>
        </w:rPr>
        <w:t>90 acre</w:t>
      </w:r>
      <w:proofErr w:type="gramEnd"/>
      <w:r w:rsidRPr="00A86EF6">
        <w:rPr>
          <w:rFonts w:ascii="Times New Roman" w:hAnsi="Times New Roman" w:cs="Times New Roman"/>
          <w:color w:val="000000"/>
        </w:rPr>
        <w:t xml:space="preserve"> donation next year</w:t>
      </w:r>
    </w:p>
    <w:p w14:paraId="74DFA9BC" w14:textId="0363442B" w:rsidR="00315B89" w:rsidRPr="00A86EF6" w:rsidRDefault="000122F5" w:rsidP="000122F5">
      <w:pPr>
        <w:widowControl w:val="0"/>
        <w:numPr>
          <w:ilvl w:val="0"/>
          <w:numId w:val="6"/>
        </w:numPr>
        <w:tabs>
          <w:tab w:val="clear" w:pos="400"/>
        </w:tabs>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No preference</w:t>
      </w:r>
    </w:p>
    <w:p w14:paraId="123ADCB2" w14:textId="77777777" w:rsidR="00315B89" w:rsidRPr="00A86EF6" w:rsidRDefault="00315B89">
      <w:pPr>
        <w:rPr>
          <w:rFonts w:ascii="Times New Roman" w:hAnsi="Times New Roman" w:cs="Times New Roman"/>
          <w:color w:val="000000"/>
        </w:rPr>
      </w:pPr>
      <w:r w:rsidRPr="00A86EF6">
        <w:rPr>
          <w:rFonts w:ascii="Times New Roman" w:hAnsi="Times New Roman" w:cs="Times New Roman"/>
          <w:color w:val="000000"/>
        </w:rPr>
        <w:br w:type="page"/>
      </w:r>
    </w:p>
    <w:p w14:paraId="580EA0B2" w14:textId="7BA0B5F6" w:rsidR="009E1A0F" w:rsidRPr="00A86EF6" w:rsidRDefault="009E1A0F" w:rsidP="009E1A0F">
      <w:pPr>
        <w:pStyle w:val="Heading3"/>
      </w:pPr>
      <w:bookmarkStart w:id="73" w:name="_Toc95471905"/>
      <w:r w:rsidRPr="00A86EF6">
        <w:lastRenderedPageBreak/>
        <w:t>Data provided by the Land Trust Alliance and GuideStar</w:t>
      </w:r>
      <w:bookmarkEnd w:id="73"/>
    </w:p>
    <w:p w14:paraId="2056230C" w14:textId="238B52DC" w:rsidR="009E1A0F" w:rsidRPr="00A86EF6" w:rsidRDefault="009E1A0F" w:rsidP="009E1A0F">
      <w:pPr>
        <w:rPr>
          <w:rFonts w:ascii="Times New Roman" w:hAnsi="Times New Roman" w:cs="Times New Roman"/>
        </w:rPr>
      </w:pPr>
    </w:p>
    <w:p w14:paraId="32E03E61" w14:textId="15067A67" w:rsidR="007B7226" w:rsidRPr="00A86EF6" w:rsidRDefault="007B7226" w:rsidP="007B7226">
      <w:pPr>
        <w:widowControl w:val="0"/>
        <w:autoSpaceDE w:val="0"/>
        <w:autoSpaceDN w:val="0"/>
        <w:adjustRightInd w:val="0"/>
        <w:rPr>
          <w:rFonts w:ascii="Times New Roman" w:hAnsi="Times New Roman" w:cs="Times New Roman"/>
          <w:color w:val="000000"/>
        </w:rPr>
      </w:pPr>
      <w:r w:rsidRPr="00A86EF6">
        <w:rPr>
          <w:rFonts w:ascii="Times New Roman" w:hAnsi="Times New Roman" w:cs="Times New Roman"/>
          <w:color w:val="000000"/>
        </w:rPr>
        <w:t>Table S</w:t>
      </w:r>
      <w:r w:rsidR="00950F79" w:rsidRPr="00A86EF6">
        <w:rPr>
          <w:rFonts w:ascii="Times New Roman" w:hAnsi="Times New Roman" w:cs="Times New Roman"/>
          <w:color w:val="000000"/>
        </w:rPr>
        <w:t>3.</w:t>
      </w:r>
      <w:r w:rsidRPr="00A86EF6">
        <w:rPr>
          <w:rFonts w:ascii="Times New Roman" w:hAnsi="Times New Roman" w:cs="Times New Roman"/>
          <w:color w:val="000000"/>
        </w:rPr>
        <w:t xml:space="preserve">1. Land trust demographic variables gathered from the Land Trust Alliance and GuideStar. </w:t>
      </w:r>
    </w:p>
    <w:tbl>
      <w:tblPr>
        <w:tblW w:w="5000" w:type="pct"/>
        <w:jc w:val="center"/>
        <w:tblBorders>
          <w:top w:val="single" w:sz="4" w:space="0" w:color="auto"/>
          <w:bottom w:val="single" w:sz="4" w:space="0" w:color="auto"/>
        </w:tblBorders>
        <w:tblLook w:val="04A0" w:firstRow="1" w:lastRow="0" w:firstColumn="1" w:lastColumn="0" w:noHBand="0" w:noVBand="1"/>
      </w:tblPr>
      <w:tblGrid>
        <w:gridCol w:w="3190"/>
        <w:gridCol w:w="6170"/>
      </w:tblGrid>
      <w:tr w:rsidR="007B7226" w:rsidRPr="00A86EF6" w14:paraId="7B3D3B7E" w14:textId="77777777" w:rsidTr="00C97E92">
        <w:trPr>
          <w:trHeight w:val="255"/>
          <w:jc w:val="center"/>
        </w:trPr>
        <w:tc>
          <w:tcPr>
            <w:tcW w:w="1704" w:type="pct"/>
            <w:tcBorders>
              <w:top w:val="single" w:sz="4" w:space="0" w:color="auto"/>
              <w:bottom w:val="single" w:sz="4" w:space="0" w:color="auto"/>
            </w:tcBorders>
            <w:shd w:val="clear" w:color="auto" w:fill="auto"/>
            <w:noWrap/>
            <w:hideMark/>
          </w:tcPr>
          <w:p w14:paraId="5FC5E0E9" w14:textId="77777777" w:rsidR="007B7226" w:rsidRPr="00A86EF6" w:rsidRDefault="007B7226" w:rsidP="00C97E92">
            <w:pPr>
              <w:jc w:val="center"/>
              <w:rPr>
                <w:rFonts w:ascii="Times New Roman" w:hAnsi="Times New Roman" w:cs="Times New Roman"/>
                <w:b/>
                <w:bCs/>
                <w:color w:val="000000"/>
              </w:rPr>
            </w:pPr>
            <w:r w:rsidRPr="00A86EF6">
              <w:rPr>
                <w:rFonts w:ascii="Times New Roman" w:hAnsi="Times New Roman" w:cs="Times New Roman"/>
                <w:b/>
                <w:bCs/>
                <w:color w:val="000000"/>
              </w:rPr>
              <w:t>Variable</w:t>
            </w:r>
          </w:p>
        </w:tc>
        <w:tc>
          <w:tcPr>
            <w:tcW w:w="3296" w:type="pct"/>
            <w:tcBorders>
              <w:top w:val="single" w:sz="4" w:space="0" w:color="auto"/>
              <w:bottom w:val="single" w:sz="4" w:space="0" w:color="auto"/>
            </w:tcBorders>
          </w:tcPr>
          <w:p w14:paraId="45522409" w14:textId="77777777" w:rsidR="007B7226" w:rsidRPr="00A86EF6" w:rsidRDefault="007B7226" w:rsidP="00C97E92">
            <w:pPr>
              <w:jc w:val="center"/>
              <w:rPr>
                <w:rFonts w:ascii="Times New Roman" w:hAnsi="Times New Roman" w:cs="Times New Roman"/>
                <w:b/>
                <w:bCs/>
                <w:color w:val="000000"/>
              </w:rPr>
            </w:pPr>
            <w:r w:rsidRPr="00A86EF6">
              <w:rPr>
                <w:rFonts w:ascii="Times New Roman" w:hAnsi="Times New Roman" w:cs="Times New Roman"/>
                <w:b/>
                <w:bCs/>
                <w:color w:val="000000"/>
              </w:rPr>
              <w:t>Description</w:t>
            </w:r>
          </w:p>
        </w:tc>
      </w:tr>
      <w:tr w:rsidR="007B7226" w:rsidRPr="00A86EF6" w14:paraId="2BB2F0E2" w14:textId="77777777" w:rsidTr="00C97E92">
        <w:trPr>
          <w:trHeight w:val="255"/>
          <w:jc w:val="center"/>
        </w:trPr>
        <w:tc>
          <w:tcPr>
            <w:tcW w:w="5000" w:type="pct"/>
            <w:gridSpan w:val="2"/>
            <w:tcBorders>
              <w:top w:val="single" w:sz="4" w:space="0" w:color="auto"/>
            </w:tcBorders>
            <w:shd w:val="clear" w:color="auto" w:fill="auto"/>
            <w:noWrap/>
          </w:tcPr>
          <w:p w14:paraId="772042E3" w14:textId="77777777" w:rsidR="007B7226" w:rsidRPr="00A86EF6" w:rsidRDefault="007B7226" w:rsidP="00C97E92">
            <w:pPr>
              <w:spacing w:before="120" w:after="120"/>
              <w:rPr>
                <w:rFonts w:ascii="Times New Roman" w:hAnsi="Times New Roman" w:cs="Times New Roman"/>
                <w:color w:val="000000"/>
              </w:rPr>
            </w:pPr>
            <w:r w:rsidRPr="00A86EF6">
              <w:rPr>
                <w:rFonts w:ascii="Times New Roman" w:hAnsi="Times New Roman" w:cs="Times New Roman"/>
                <w:i/>
                <w:iCs/>
                <w:color w:val="000000"/>
              </w:rPr>
              <w:t>Data from Land Trust Alliance</w:t>
            </w:r>
          </w:p>
        </w:tc>
      </w:tr>
      <w:tr w:rsidR="007B7226" w:rsidRPr="00A86EF6" w14:paraId="01FF9187" w14:textId="77777777" w:rsidTr="00C97E92">
        <w:trPr>
          <w:trHeight w:val="255"/>
          <w:jc w:val="center"/>
        </w:trPr>
        <w:tc>
          <w:tcPr>
            <w:tcW w:w="1704" w:type="pct"/>
            <w:shd w:val="clear" w:color="auto" w:fill="auto"/>
            <w:noWrap/>
          </w:tcPr>
          <w:p w14:paraId="0ACFCFAB"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City</w:t>
            </w:r>
          </w:p>
        </w:tc>
        <w:tc>
          <w:tcPr>
            <w:tcW w:w="3296" w:type="pct"/>
          </w:tcPr>
          <w:p w14:paraId="615E841F"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City of the land trust headquarters. </w:t>
            </w:r>
          </w:p>
        </w:tc>
      </w:tr>
      <w:tr w:rsidR="007B7226" w:rsidRPr="00A86EF6" w14:paraId="438C146F" w14:textId="77777777" w:rsidTr="00C97E92">
        <w:trPr>
          <w:trHeight w:val="255"/>
          <w:jc w:val="center"/>
        </w:trPr>
        <w:tc>
          <w:tcPr>
            <w:tcW w:w="1704" w:type="pct"/>
            <w:shd w:val="clear" w:color="auto" w:fill="auto"/>
            <w:noWrap/>
          </w:tcPr>
          <w:p w14:paraId="447E899C"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State</w:t>
            </w:r>
          </w:p>
        </w:tc>
        <w:tc>
          <w:tcPr>
            <w:tcW w:w="3296" w:type="pct"/>
          </w:tcPr>
          <w:p w14:paraId="45720DE6"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State of the land trust headquarters. </w:t>
            </w:r>
          </w:p>
        </w:tc>
      </w:tr>
      <w:tr w:rsidR="007B7226" w:rsidRPr="00A86EF6" w14:paraId="173952D2" w14:textId="77777777" w:rsidTr="00C97E92">
        <w:trPr>
          <w:trHeight w:val="255"/>
          <w:jc w:val="center"/>
        </w:trPr>
        <w:tc>
          <w:tcPr>
            <w:tcW w:w="1704" w:type="pct"/>
            <w:shd w:val="clear" w:color="auto" w:fill="auto"/>
            <w:noWrap/>
            <w:hideMark/>
          </w:tcPr>
          <w:p w14:paraId="6FF8C508"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Zip</w:t>
            </w:r>
          </w:p>
        </w:tc>
        <w:tc>
          <w:tcPr>
            <w:tcW w:w="3296" w:type="pct"/>
          </w:tcPr>
          <w:p w14:paraId="35ABB486"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Zip code of the land trust headquarters. </w:t>
            </w:r>
          </w:p>
        </w:tc>
      </w:tr>
      <w:tr w:rsidR="007B7226" w:rsidRPr="00A86EF6" w14:paraId="5F940102" w14:textId="77777777" w:rsidTr="00C97E92">
        <w:trPr>
          <w:trHeight w:val="255"/>
          <w:jc w:val="center"/>
        </w:trPr>
        <w:tc>
          <w:tcPr>
            <w:tcW w:w="1704" w:type="pct"/>
            <w:shd w:val="clear" w:color="auto" w:fill="auto"/>
            <w:noWrap/>
            <w:hideMark/>
          </w:tcPr>
          <w:p w14:paraId="0D2B0979"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Year founded</w:t>
            </w:r>
          </w:p>
        </w:tc>
        <w:tc>
          <w:tcPr>
            <w:tcW w:w="3296" w:type="pct"/>
          </w:tcPr>
          <w:p w14:paraId="47172FDD"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Year the land trust was founded.</w:t>
            </w:r>
          </w:p>
        </w:tc>
      </w:tr>
      <w:tr w:rsidR="007B7226" w:rsidRPr="00A86EF6" w14:paraId="4AE427DA" w14:textId="77777777" w:rsidTr="00C97E92">
        <w:trPr>
          <w:trHeight w:val="255"/>
          <w:jc w:val="center"/>
        </w:trPr>
        <w:tc>
          <w:tcPr>
            <w:tcW w:w="1704" w:type="pct"/>
            <w:shd w:val="clear" w:color="auto" w:fill="auto"/>
            <w:noWrap/>
            <w:hideMark/>
          </w:tcPr>
          <w:p w14:paraId="4BF78DC1"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No. Full Time Employees</w:t>
            </w:r>
          </w:p>
        </w:tc>
        <w:tc>
          <w:tcPr>
            <w:tcW w:w="3296" w:type="pct"/>
          </w:tcPr>
          <w:p w14:paraId="730611C2"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Number of full-time employees working at the land trust as of 2019.</w:t>
            </w:r>
          </w:p>
        </w:tc>
      </w:tr>
      <w:tr w:rsidR="007B7226" w:rsidRPr="00A86EF6" w14:paraId="1847336A" w14:textId="77777777" w:rsidTr="00C97E92">
        <w:trPr>
          <w:trHeight w:val="255"/>
          <w:jc w:val="center"/>
        </w:trPr>
        <w:tc>
          <w:tcPr>
            <w:tcW w:w="1704" w:type="pct"/>
            <w:shd w:val="clear" w:color="auto" w:fill="auto"/>
            <w:noWrap/>
            <w:hideMark/>
          </w:tcPr>
          <w:p w14:paraId="2DD9B116"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No. Part Time Employees</w:t>
            </w:r>
          </w:p>
        </w:tc>
        <w:tc>
          <w:tcPr>
            <w:tcW w:w="3296" w:type="pct"/>
          </w:tcPr>
          <w:p w14:paraId="136B5922"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Number of part-time employees working at the land trust as of 2019. </w:t>
            </w:r>
          </w:p>
        </w:tc>
      </w:tr>
      <w:tr w:rsidR="007B7226" w:rsidRPr="00A86EF6" w14:paraId="11E0321B" w14:textId="77777777" w:rsidTr="00C97E92">
        <w:trPr>
          <w:trHeight w:val="255"/>
          <w:jc w:val="center"/>
        </w:trPr>
        <w:tc>
          <w:tcPr>
            <w:tcW w:w="1704" w:type="pct"/>
            <w:shd w:val="clear" w:color="auto" w:fill="auto"/>
            <w:noWrap/>
            <w:hideMark/>
          </w:tcPr>
          <w:p w14:paraId="7E8C169C"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No. Financial Supporters</w:t>
            </w:r>
          </w:p>
        </w:tc>
        <w:tc>
          <w:tcPr>
            <w:tcW w:w="3296" w:type="pct"/>
          </w:tcPr>
          <w:p w14:paraId="5F4C6C36"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Number of financial supporters of the land trust as of 2019. </w:t>
            </w:r>
          </w:p>
        </w:tc>
      </w:tr>
      <w:tr w:rsidR="007B7226" w:rsidRPr="00A86EF6" w14:paraId="12FBF376" w14:textId="77777777" w:rsidTr="00C97E92">
        <w:trPr>
          <w:trHeight w:val="255"/>
          <w:jc w:val="center"/>
        </w:trPr>
        <w:tc>
          <w:tcPr>
            <w:tcW w:w="1704" w:type="pct"/>
            <w:shd w:val="clear" w:color="auto" w:fill="auto"/>
            <w:noWrap/>
            <w:hideMark/>
          </w:tcPr>
          <w:p w14:paraId="60EEEB28"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States of operation</w:t>
            </w:r>
          </w:p>
        </w:tc>
        <w:tc>
          <w:tcPr>
            <w:tcW w:w="3296" w:type="pct"/>
          </w:tcPr>
          <w:p w14:paraId="48C043F5"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Other states the land trust operates in.</w:t>
            </w:r>
          </w:p>
        </w:tc>
      </w:tr>
      <w:tr w:rsidR="007B7226" w:rsidRPr="00A86EF6" w14:paraId="38761240" w14:textId="77777777" w:rsidTr="00C97E92">
        <w:trPr>
          <w:trHeight w:val="255"/>
          <w:jc w:val="center"/>
        </w:trPr>
        <w:tc>
          <w:tcPr>
            <w:tcW w:w="1704" w:type="pct"/>
            <w:shd w:val="clear" w:color="auto" w:fill="auto"/>
            <w:noWrap/>
            <w:hideMark/>
          </w:tcPr>
          <w:p w14:paraId="66B7A718"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Acres Owned</w:t>
            </w:r>
          </w:p>
        </w:tc>
        <w:tc>
          <w:tcPr>
            <w:tcW w:w="3296" w:type="pct"/>
          </w:tcPr>
          <w:p w14:paraId="2E922A86"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Number of acres owned by the land trust as of 2019. </w:t>
            </w:r>
          </w:p>
        </w:tc>
      </w:tr>
      <w:tr w:rsidR="007B7226" w:rsidRPr="00A86EF6" w14:paraId="4B948448" w14:textId="77777777" w:rsidTr="00C97E92">
        <w:trPr>
          <w:trHeight w:val="255"/>
          <w:jc w:val="center"/>
        </w:trPr>
        <w:tc>
          <w:tcPr>
            <w:tcW w:w="1704" w:type="pct"/>
            <w:shd w:val="clear" w:color="auto" w:fill="auto"/>
            <w:noWrap/>
            <w:hideMark/>
          </w:tcPr>
          <w:p w14:paraId="24A6E43D"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Acres Under Easement</w:t>
            </w:r>
          </w:p>
        </w:tc>
        <w:tc>
          <w:tcPr>
            <w:tcW w:w="3296" w:type="pct"/>
          </w:tcPr>
          <w:p w14:paraId="318EBA79"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Number of acres under easement by the land trust as of 2019. </w:t>
            </w:r>
          </w:p>
        </w:tc>
      </w:tr>
      <w:tr w:rsidR="007B7226" w:rsidRPr="00A86EF6" w14:paraId="2B2396D6" w14:textId="77777777" w:rsidTr="00C97E92">
        <w:trPr>
          <w:trHeight w:val="255"/>
          <w:jc w:val="center"/>
        </w:trPr>
        <w:tc>
          <w:tcPr>
            <w:tcW w:w="1704" w:type="pct"/>
            <w:shd w:val="clear" w:color="auto" w:fill="auto"/>
            <w:noWrap/>
            <w:hideMark/>
          </w:tcPr>
          <w:p w14:paraId="1BA38D35"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Total Acres</w:t>
            </w:r>
          </w:p>
        </w:tc>
        <w:tc>
          <w:tcPr>
            <w:tcW w:w="3296" w:type="pct"/>
          </w:tcPr>
          <w:p w14:paraId="6C6CF5EE"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Total number of acres owned and under easement by the land trust as of 2019. </w:t>
            </w:r>
          </w:p>
        </w:tc>
      </w:tr>
      <w:tr w:rsidR="007B7226" w:rsidRPr="00A86EF6" w14:paraId="5A81B771" w14:textId="77777777" w:rsidTr="00C97E92">
        <w:trPr>
          <w:trHeight w:val="255"/>
          <w:jc w:val="center"/>
        </w:trPr>
        <w:tc>
          <w:tcPr>
            <w:tcW w:w="1704" w:type="pct"/>
            <w:shd w:val="clear" w:color="auto" w:fill="auto"/>
            <w:noWrap/>
            <w:hideMark/>
          </w:tcPr>
          <w:p w14:paraId="0F5E4E76"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Accreditation Status</w:t>
            </w:r>
          </w:p>
        </w:tc>
        <w:tc>
          <w:tcPr>
            <w:tcW w:w="3296" w:type="pct"/>
          </w:tcPr>
          <w:p w14:paraId="2FF4B99E" w14:textId="5451A05B"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Accreditation demonstrates that a land trust has implemented Land Trust Standards and Practices developed by land trusts in the USA </w:t>
            </w:r>
            <w:r w:rsidRPr="00A86EF6">
              <w:rPr>
                <w:rFonts w:ascii="Times New Roman" w:hAnsi="Times New Roman" w:cs="Times New Roman"/>
                <w:color w:val="000000"/>
              </w:rPr>
              <w:fldChar w:fldCharType="begin" w:fldLock="1"/>
            </w:r>
            <w:r w:rsidR="00705BEE" w:rsidRPr="00A86EF6">
              <w:rPr>
                <w:rFonts w:ascii="Times New Roman" w:hAnsi="Times New Roman" w:cs="Times New Roman"/>
                <w:color w:val="000000"/>
              </w:rPr>
              <w:instrText>ADDIN CSL_CITATION {"citationItems":[{"id":"ITEM-1","itemData":{"author":[{"dropping-particle":"","family":"Alliance","given":"Land Trust","non-dropping-particle":"","parse-names":false,"suffix":""}],"container-title":"https://www.landtrustalliance.org/topics/accreditation","id":"ITEM-1","issued":{"date-parts":[["2021"]]},"title":"Accreditation","type":"webpage"},"uris":["http://www.mendeley.com/documents/?uuid=e73877cb-4f9b-499b-a65e-e8dee2168f76"]}],"mendeley":{"formattedCitation":"(Alliance 2021)","plainTextFormattedCitation":"(Alliance 2021)","previouslyFormattedCitation":"(Alliance 2021)"},"properties":{"noteIndex":0},"schema":"https://github.com/citation-style-language/schema/raw/master/csl-citation.json"}</w:instrText>
            </w:r>
            <w:r w:rsidRPr="00A86EF6">
              <w:rPr>
                <w:rFonts w:ascii="Times New Roman" w:hAnsi="Times New Roman" w:cs="Times New Roman"/>
                <w:color w:val="000000"/>
              </w:rPr>
              <w:fldChar w:fldCharType="separate"/>
            </w:r>
            <w:r w:rsidR="002F042E" w:rsidRPr="00A86EF6">
              <w:rPr>
                <w:rFonts w:ascii="Times New Roman" w:hAnsi="Times New Roman" w:cs="Times New Roman"/>
                <w:noProof/>
                <w:color w:val="000000"/>
              </w:rPr>
              <w:t>(Alliance 2021)</w:t>
            </w:r>
            <w:r w:rsidRPr="00A86EF6">
              <w:rPr>
                <w:rFonts w:ascii="Times New Roman" w:hAnsi="Times New Roman" w:cs="Times New Roman"/>
                <w:color w:val="000000"/>
              </w:rPr>
              <w:fldChar w:fldCharType="end"/>
            </w:r>
            <w:r w:rsidRPr="00A86EF6">
              <w:rPr>
                <w:rFonts w:ascii="Times New Roman" w:hAnsi="Times New Roman" w:cs="Times New Roman"/>
                <w:color w:val="000000"/>
              </w:rPr>
              <w:t>.</w:t>
            </w:r>
          </w:p>
        </w:tc>
      </w:tr>
      <w:tr w:rsidR="007B7226" w:rsidRPr="00A86EF6" w14:paraId="24F883D1" w14:textId="77777777" w:rsidTr="00C97E92">
        <w:trPr>
          <w:trHeight w:val="255"/>
          <w:jc w:val="center"/>
        </w:trPr>
        <w:tc>
          <w:tcPr>
            <w:tcW w:w="1704" w:type="pct"/>
            <w:shd w:val="clear" w:color="auto" w:fill="auto"/>
            <w:noWrap/>
            <w:hideMark/>
          </w:tcPr>
          <w:p w14:paraId="3D674A1C" w14:textId="77777777" w:rsidR="007B7226" w:rsidRPr="00A86EF6" w:rsidRDefault="007B7226" w:rsidP="00C97E92">
            <w:pPr>
              <w:rPr>
                <w:rFonts w:ascii="Times New Roman" w:hAnsi="Times New Roman" w:cs="Times New Roman"/>
                <w:color w:val="000000"/>
              </w:rPr>
            </w:pPr>
            <w:proofErr w:type="spellStart"/>
            <w:r w:rsidRPr="00A86EF6">
              <w:rPr>
                <w:rFonts w:ascii="Times New Roman" w:hAnsi="Times New Roman" w:cs="Times New Roman"/>
                <w:color w:val="000000"/>
              </w:rPr>
              <w:t>Terrafirma</w:t>
            </w:r>
            <w:proofErr w:type="spellEnd"/>
            <w:r w:rsidRPr="00A86EF6">
              <w:rPr>
                <w:rFonts w:ascii="Times New Roman" w:hAnsi="Times New Roman" w:cs="Times New Roman"/>
                <w:color w:val="000000"/>
              </w:rPr>
              <w:t xml:space="preserve"> Status</w:t>
            </w:r>
          </w:p>
        </w:tc>
        <w:tc>
          <w:tcPr>
            <w:tcW w:w="3296" w:type="pct"/>
          </w:tcPr>
          <w:p w14:paraId="3E92E8C4" w14:textId="2D556E66"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Pooled risk and litigation insurance for land trust organizations in the US </w:t>
            </w:r>
            <w:r w:rsidRPr="00A86EF6">
              <w:rPr>
                <w:rFonts w:ascii="Times New Roman" w:hAnsi="Times New Roman" w:cs="Times New Roman"/>
                <w:color w:val="000000"/>
              </w:rPr>
              <w:fldChar w:fldCharType="begin" w:fldLock="1"/>
            </w:r>
            <w:r w:rsidR="00705BEE" w:rsidRPr="00A86EF6">
              <w:rPr>
                <w:rFonts w:ascii="Times New Roman" w:hAnsi="Times New Roman" w:cs="Times New Roman"/>
                <w:color w:val="000000"/>
              </w:rPr>
              <w:instrText>ADDIN CSL_CITATION {"citationItems":[{"id":"ITEM-1","itemData":{"author":[{"dropping-particle":"","family":"LLC","given":"Terrafirma","non-dropping-particle":"","parse-names":false,"suffix":""}],"container-title":"https://terrafirma.org/about","id":"ITEM-1","issued":{"date-parts":[["2013"]]},"title":"About Terrafirma Risk Retention Group","type":"webpage"},"uris":["http://www.mendeley.com/documents/?uuid=3889f4ab-e39a-4afc-bbff-5114356f28ce"]}],"mendeley":{"formattedCitation":"(LLC 2013)","plainTextFormattedCitation":"(LLC 2013)","previouslyFormattedCitation":"(LLC 2013)"},"properties":{"noteIndex":0},"schema":"https://github.com/citation-style-language/schema/raw/master/csl-citation.json"}</w:instrText>
            </w:r>
            <w:r w:rsidRPr="00A86EF6">
              <w:rPr>
                <w:rFonts w:ascii="Times New Roman" w:hAnsi="Times New Roman" w:cs="Times New Roman"/>
                <w:color w:val="000000"/>
              </w:rPr>
              <w:fldChar w:fldCharType="separate"/>
            </w:r>
            <w:r w:rsidR="002F042E" w:rsidRPr="00A86EF6">
              <w:rPr>
                <w:rFonts w:ascii="Times New Roman" w:hAnsi="Times New Roman" w:cs="Times New Roman"/>
                <w:noProof/>
                <w:color w:val="000000"/>
              </w:rPr>
              <w:t>(LLC 2013)</w:t>
            </w:r>
            <w:r w:rsidRPr="00A86EF6">
              <w:rPr>
                <w:rFonts w:ascii="Times New Roman" w:hAnsi="Times New Roman" w:cs="Times New Roman"/>
                <w:color w:val="000000"/>
              </w:rPr>
              <w:fldChar w:fldCharType="end"/>
            </w:r>
            <w:r w:rsidRPr="00A86EF6">
              <w:rPr>
                <w:rFonts w:ascii="Times New Roman" w:hAnsi="Times New Roman" w:cs="Times New Roman"/>
                <w:color w:val="000000"/>
              </w:rPr>
              <w:t>.</w:t>
            </w:r>
          </w:p>
        </w:tc>
      </w:tr>
      <w:tr w:rsidR="007B7226" w:rsidRPr="00A86EF6" w14:paraId="0DF0F078" w14:textId="77777777" w:rsidTr="00C97E92">
        <w:trPr>
          <w:trHeight w:val="255"/>
          <w:jc w:val="center"/>
        </w:trPr>
        <w:tc>
          <w:tcPr>
            <w:tcW w:w="1704" w:type="pct"/>
            <w:shd w:val="clear" w:color="auto" w:fill="auto"/>
            <w:noWrap/>
          </w:tcPr>
          <w:p w14:paraId="6CE5AFE1" w14:textId="77777777" w:rsidR="007B7226" w:rsidRPr="00A86EF6" w:rsidRDefault="007B7226" w:rsidP="00C97E92">
            <w:pPr>
              <w:spacing w:before="120" w:after="120"/>
              <w:rPr>
                <w:rFonts w:ascii="Times New Roman" w:hAnsi="Times New Roman" w:cs="Times New Roman"/>
                <w:i/>
                <w:iCs/>
                <w:color w:val="000000"/>
              </w:rPr>
            </w:pPr>
            <w:r w:rsidRPr="00A86EF6">
              <w:rPr>
                <w:rFonts w:ascii="Times New Roman" w:hAnsi="Times New Roman" w:cs="Times New Roman"/>
                <w:i/>
                <w:iCs/>
                <w:color w:val="000000"/>
              </w:rPr>
              <w:t>Data from GuideStar</w:t>
            </w:r>
          </w:p>
        </w:tc>
        <w:tc>
          <w:tcPr>
            <w:tcW w:w="3296" w:type="pct"/>
          </w:tcPr>
          <w:p w14:paraId="42994B77" w14:textId="77777777" w:rsidR="007B7226" w:rsidRPr="00A86EF6" w:rsidRDefault="007B7226" w:rsidP="00C97E92">
            <w:pPr>
              <w:rPr>
                <w:rFonts w:ascii="Times New Roman" w:hAnsi="Times New Roman" w:cs="Times New Roman"/>
                <w:color w:val="000000"/>
              </w:rPr>
            </w:pPr>
          </w:p>
        </w:tc>
      </w:tr>
      <w:tr w:rsidR="007B7226" w:rsidRPr="00A86EF6" w14:paraId="503FF884" w14:textId="77777777" w:rsidTr="00C97E92">
        <w:trPr>
          <w:trHeight w:val="255"/>
          <w:jc w:val="center"/>
        </w:trPr>
        <w:tc>
          <w:tcPr>
            <w:tcW w:w="1704" w:type="pct"/>
            <w:shd w:val="clear" w:color="auto" w:fill="auto"/>
            <w:noWrap/>
          </w:tcPr>
          <w:p w14:paraId="6F45F612"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Total Revenue</w:t>
            </w:r>
          </w:p>
        </w:tc>
        <w:tc>
          <w:tcPr>
            <w:tcW w:w="3296" w:type="pct"/>
          </w:tcPr>
          <w:p w14:paraId="69FDFF81"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Total revenue in USD$ of the land trust as of 2017. </w:t>
            </w:r>
          </w:p>
        </w:tc>
      </w:tr>
      <w:tr w:rsidR="007B7226" w:rsidRPr="00A86EF6" w14:paraId="37073D26" w14:textId="77777777" w:rsidTr="00C97E92">
        <w:trPr>
          <w:trHeight w:val="255"/>
          <w:jc w:val="center"/>
        </w:trPr>
        <w:tc>
          <w:tcPr>
            <w:tcW w:w="1704" w:type="pct"/>
            <w:shd w:val="clear" w:color="auto" w:fill="auto"/>
            <w:noWrap/>
          </w:tcPr>
          <w:p w14:paraId="412DB512"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Total Expenses</w:t>
            </w:r>
          </w:p>
        </w:tc>
        <w:tc>
          <w:tcPr>
            <w:tcW w:w="3296" w:type="pct"/>
          </w:tcPr>
          <w:p w14:paraId="11885A92"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Total expenses in USD$ of the land trust as of 2017.</w:t>
            </w:r>
          </w:p>
        </w:tc>
      </w:tr>
      <w:tr w:rsidR="007B7226" w:rsidRPr="00A86EF6" w14:paraId="4AF192D5" w14:textId="77777777" w:rsidTr="00C97E92">
        <w:trPr>
          <w:trHeight w:val="255"/>
          <w:jc w:val="center"/>
        </w:trPr>
        <w:tc>
          <w:tcPr>
            <w:tcW w:w="1704" w:type="pct"/>
            <w:shd w:val="clear" w:color="auto" w:fill="auto"/>
            <w:noWrap/>
          </w:tcPr>
          <w:p w14:paraId="2BC1B7CB"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Total Liabilities</w:t>
            </w:r>
          </w:p>
        </w:tc>
        <w:tc>
          <w:tcPr>
            <w:tcW w:w="3296" w:type="pct"/>
          </w:tcPr>
          <w:p w14:paraId="41B4AA2F"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Total liabilities in USD$ of the land trust as of 2017. </w:t>
            </w:r>
          </w:p>
        </w:tc>
      </w:tr>
      <w:tr w:rsidR="007B7226" w:rsidRPr="00A86EF6" w14:paraId="2E4657D5" w14:textId="77777777" w:rsidTr="00C97E92">
        <w:trPr>
          <w:trHeight w:val="255"/>
          <w:jc w:val="center"/>
        </w:trPr>
        <w:tc>
          <w:tcPr>
            <w:tcW w:w="1704" w:type="pct"/>
            <w:shd w:val="clear" w:color="auto" w:fill="auto"/>
            <w:noWrap/>
          </w:tcPr>
          <w:p w14:paraId="309AD357"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Total Assets</w:t>
            </w:r>
          </w:p>
        </w:tc>
        <w:tc>
          <w:tcPr>
            <w:tcW w:w="3296" w:type="pct"/>
          </w:tcPr>
          <w:p w14:paraId="3EAA81E7"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Total assets in USD$ of the land trust as of 2017. </w:t>
            </w:r>
          </w:p>
        </w:tc>
      </w:tr>
      <w:tr w:rsidR="007B7226" w:rsidRPr="00A86EF6" w14:paraId="2AE34BB4" w14:textId="77777777" w:rsidTr="00C97E92">
        <w:trPr>
          <w:trHeight w:val="255"/>
          <w:jc w:val="center"/>
        </w:trPr>
        <w:tc>
          <w:tcPr>
            <w:tcW w:w="1704" w:type="pct"/>
            <w:shd w:val="clear" w:color="auto" w:fill="auto"/>
            <w:noWrap/>
          </w:tcPr>
          <w:p w14:paraId="5BA442D8"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Liquid Fund Interval</w:t>
            </w:r>
          </w:p>
        </w:tc>
        <w:tc>
          <w:tcPr>
            <w:tcW w:w="3296" w:type="pct"/>
          </w:tcPr>
          <w:p w14:paraId="47A548B6" w14:textId="59F6BEAE"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The number of months an organization could operate if all incoming revenue stopped </w:t>
            </w:r>
            <w:r w:rsidRPr="00A86EF6">
              <w:rPr>
                <w:rFonts w:ascii="Times New Roman" w:hAnsi="Times New Roman" w:cs="Times New Roman"/>
                <w:color w:val="000000"/>
              </w:rPr>
              <w:fldChar w:fldCharType="begin" w:fldLock="1"/>
            </w:r>
            <w:r w:rsidR="00705BEE" w:rsidRPr="00A86EF6">
              <w:rPr>
                <w:rFonts w:ascii="Times New Roman" w:hAnsi="Times New Roman" w:cs="Times New Roman"/>
                <w:color w:val="000000"/>
              </w:rPr>
              <w:instrText>ADDIN CSL_CITATION {"citationItems":[{"id":"ITEM-1","itemData":{"DOI":"10.1002/ece3.1281","ISBN":"2045-7758","ISSN":"20457758","PMID":"25512840","abstract":"The effectiveness of conservation organizations is determined in part by how they adapt to changing conditions. Over the previous decade, economic conditions in the United States (US) showed marked variation including a period of rapid growth followed by a major recession. We examine how biodiversity conservation nonprofits in the US responded to these changes through their financial behaviors, focusing on a sample of 90 biodiversity conservation nonprofits and the largest individual organization (The Nature Conservancy; TNC). For the 90 sampled organizations, an analysis of financial ratios derived from tax return data revealed little response to economic conditions. Similarly, more detailed examination of conservation expenditures and land acquisition practices of TNC revealed only one significant relationship with economic conditions: TNC accepted a greater proportion of conservation easements as donated in more difficult economic conditions. Our results suggest that the financial behaviors of US biodiversity conservation nonprofits are unresponsive to economic conditions.","author":[{"dropping-particle":"","family":"Larson","given":"Eric R.","non-dropping-particle":"","parse-names":false,"suffix":""},{"dropping-particle":"","family":"Boyer","given":"Alison G.","non-dropping-particle":"","parse-names":false,"suffix":""},{"dropping-particle":"","family":"Armsworth","given":"Paul R.","non-dropping-particle":"","parse-names":false,"suffix":""}],"container-title":"Ecology and Evolution","id":"ITEM-1","issue":"23","issued":{"date-parts":[["2014"]]},"page":"4429-4443","title":"A lack of response of the financial behaviors of biodiversity conservation nonprofits to changing economic conditions","type":"article-journal","volume":"4"},"uris":["http://www.mendeley.com/documents/?uuid=4cadf8db-aed8-4a05-8532-384fda86bab8"]}],"mendeley":{"formattedCitation":"(Larson et al. 2014)","plainTextFormattedCitation":"(Larson et al. 2014)","previouslyFormattedCitation":"(Larson et al. 2014)"},"properties":{"noteIndex":0},"schema":"https://github.com/citation-style-language/schema/raw/master/csl-citation.json"}</w:instrText>
            </w:r>
            <w:r w:rsidRPr="00A86EF6">
              <w:rPr>
                <w:rFonts w:ascii="Times New Roman" w:hAnsi="Times New Roman" w:cs="Times New Roman"/>
                <w:color w:val="000000"/>
              </w:rPr>
              <w:fldChar w:fldCharType="separate"/>
            </w:r>
            <w:r w:rsidR="002F042E" w:rsidRPr="00A86EF6">
              <w:rPr>
                <w:rFonts w:ascii="Times New Roman" w:hAnsi="Times New Roman" w:cs="Times New Roman"/>
                <w:noProof/>
                <w:color w:val="000000"/>
              </w:rPr>
              <w:t>(Larson et al. 2014)</w:t>
            </w:r>
            <w:r w:rsidRPr="00A86EF6">
              <w:rPr>
                <w:rFonts w:ascii="Times New Roman" w:hAnsi="Times New Roman" w:cs="Times New Roman"/>
                <w:color w:val="000000"/>
              </w:rPr>
              <w:fldChar w:fldCharType="end"/>
            </w:r>
            <w:r w:rsidRPr="00A86EF6">
              <w:rPr>
                <w:rFonts w:ascii="Times New Roman" w:hAnsi="Times New Roman" w:cs="Times New Roman"/>
                <w:color w:val="000000"/>
              </w:rPr>
              <w:t>.</w:t>
            </w:r>
          </w:p>
        </w:tc>
      </w:tr>
      <w:tr w:rsidR="007B7226" w:rsidRPr="00A86EF6" w14:paraId="2CABB59A" w14:textId="77777777" w:rsidTr="00C97E92">
        <w:trPr>
          <w:trHeight w:val="255"/>
          <w:jc w:val="center"/>
        </w:trPr>
        <w:tc>
          <w:tcPr>
            <w:tcW w:w="1704" w:type="pct"/>
            <w:shd w:val="clear" w:color="auto" w:fill="auto"/>
            <w:noWrap/>
          </w:tcPr>
          <w:p w14:paraId="6CDC0D35" w14:textId="77777777"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Personnel Expenditure Ratio</w:t>
            </w:r>
          </w:p>
        </w:tc>
        <w:tc>
          <w:tcPr>
            <w:tcW w:w="3296" w:type="pct"/>
          </w:tcPr>
          <w:p w14:paraId="50F39BC5" w14:textId="7B69409E" w:rsidR="007B7226" w:rsidRPr="00A86EF6" w:rsidRDefault="007B7226" w:rsidP="00C97E92">
            <w:pPr>
              <w:rPr>
                <w:rFonts w:ascii="Times New Roman" w:hAnsi="Times New Roman" w:cs="Times New Roman"/>
                <w:color w:val="000000"/>
              </w:rPr>
            </w:pPr>
            <w:r w:rsidRPr="00A86EF6">
              <w:rPr>
                <w:rFonts w:ascii="Times New Roman" w:hAnsi="Times New Roman" w:cs="Times New Roman"/>
                <w:color w:val="000000"/>
              </w:rPr>
              <w:t xml:space="preserve">Ratio of costs spent on personnel to total expenditures </w:t>
            </w:r>
            <w:r w:rsidRPr="00A86EF6">
              <w:rPr>
                <w:rFonts w:ascii="Times New Roman" w:hAnsi="Times New Roman" w:cs="Times New Roman"/>
                <w:color w:val="000000"/>
              </w:rPr>
              <w:fldChar w:fldCharType="begin" w:fldLock="1"/>
            </w:r>
            <w:r w:rsidR="00705BEE" w:rsidRPr="00A86EF6">
              <w:rPr>
                <w:rFonts w:ascii="Times New Roman" w:hAnsi="Times New Roman" w:cs="Times New Roman"/>
                <w:color w:val="000000"/>
              </w:rPr>
              <w:instrText>ADDIN CSL_CITATION {"citationItems":[{"id":"ITEM-1","itemData":{"DOI":"10.1002/ece3.1281","ISBN":"2045-7758","ISSN":"20457758","PMID":"25512840","abstract":"The effectiveness of conservation organizations is determined in part by how they adapt to changing conditions. Over the previous decade, economic conditions in the United States (US) showed marked variation including a period of rapid growth followed by a major recession. We examine how biodiversity conservation nonprofits in the US responded to these changes through their financial behaviors, focusing on a sample of 90 biodiversity conservation nonprofits and the largest individual organization (The Nature Conservancy; TNC). For the 90 sampled organizations, an analysis of financial ratios derived from tax return data revealed little response to economic conditions. Similarly, more detailed examination of conservation expenditures and land acquisition practices of TNC revealed only one significant relationship with economic conditions: TNC accepted a greater proportion of conservation easements as donated in more difficult economic conditions. Our results suggest that the financial behaviors of US biodiversity conservation nonprofits are unresponsive to economic conditions.","author":[{"dropping-particle":"","family":"Larson","given":"Eric R.","non-dropping-particle":"","parse-names":false,"suffix":""},{"dropping-particle":"","family":"Boyer","given":"Alison G.","non-dropping-particle":"","parse-names":false,"suffix":""},{"dropping-particle":"","family":"Armsworth","given":"Paul R.","non-dropping-particle":"","parse-names":false,"suffix":""}],"container-title":"Ecology and Evolution","id":"ITEM-1","issue":"23","issued":{"date-parts":[["2014"]]},"page":"4429-4443","title":"A lack of response of the financial behaviors of biodiversity conservation nonprofits to changing economic conditions","type":"article-journal","volume":"4"},"uris":["http://www.mendeley.com/documents/?uuid=4cadf8db-aed8-4a05-8532-384fda86bab8"]}],"mendeley":{"formattedCitation":"(Larson et al. 2014)","plainTextFormattedCitation":"(Larson et al. 2014)","previouslyFormattedCitation":"(Larson et al. 2014)"},"properties":{"noteIndex":0},"schema":"https://github.com/citation-style-language/schema/raw/master/csl-citation.json"}</w:instrText>
            </w:r>
            <w:r w:rsidRPr="00A86EF6">
              <w:rPr>
                <w:rFonts w:ascii="Times New Roman" w:hAnsi="Times New Roman" w:cs="Times New Roman"/>
                <w:color w:val="000000"/>
              </w:rPr>
              <w:fldChar w:fldCharType="separate"/>
            </w:r>
            <w:r w:rsidR="002F042E" w:rsidRPr="00A86EF6">
              <w:rPr>
                <w:rFonts w:ascii="Times New Roman" w:hAnsi="Times New Roman" w:cs="Times New Roman"/>
                <w:noProof/>
                <w:color w:val="000000"/>
              </w:rPr>
              <w:t>(Larson et al. 2014)</w:t>
            </w:r>
            <w:r w:rsidRPr="00A86EF6">
              <w:rPr>
                <w:rFonts w:ascii="Times New Roman" w:hAnsi="Times New Roman" w:cs="Times New Roman"/>
                <w:color w:val="000000"/>
              </w:rPr>
              <w:fldChar w:fldCharType="end"/>
            </w:r>
            <w:r w:rsidRPr="00A86EF6">
              <w:rPr>
                <w:rFonts w:ascii="Times New Roman" w:hAnsi="Times New Roman" w:cs="Times New Roman"/>
                <w:color w:val="000000"/>
              </w:rPr>
              <w:t>.</w:t>
            </w:r>
          </w:p>
        </w:tc>
      </w:tr>
    </w:tbl>
    <w:p w14:paraId="52629109" w14:textId="77777777" w:rsidR="007B7226" w:rsidRPr="00A86EF6" w:rsidRDefault="007B7226" w:rsidP="007B7226">
      <w:pPr>
        <w:rPr>
          <w:rFonts w:ascii="Times New Roman" w:hAnsi="Times New Roman" w:cs="Times New Roman"/>
        </w:rPr>
      </w:pPr>
    </w:p>
    <w:p w14:paraId="2A62FA09" w14:textId="77777777" w:rsidR="007B7226" w:rsidRPr="00A86EF6" w:rsidRDefault="007B7226" w:rsidP="007B7226">
      <w:pPr>
        <w:spacing w:line="259" w:lineRule="auto"/>
        <w:rPr>
          <w:rFonts w:ascii="Times New Roman" w:hAnsi="Times New Roman" w:cs="Times New Roman"/>
        </w:rPr>
      </w:pPr>
      <w:r w:rsidRPr="00A86EF6">
        <w:rPr>
          <w:rFonts w:ascii="Times New Roman" w:hAnsi="Times New Roman" w:cs="Times New Roman"/>
        </w:rPr>
        <w:br w:type="page"/>
      </w:r>
    </w:p>
    <w:p w14:paraId="2A1B9F3B" w14:textId="0219793D" w:rsidR="007B7226" w:rsidRPr="00A86EF6" w:rsidRDefault="007B7226" w:rsidP="007B7226">
      <w:pPr>
        <w:pStyle w:val="Heading3"/>
      </w:pPr>
      <w:bookmarkStart w:id="74" w:name="_Toc95471906"/>
      <w:r w:rsidRPr="00A86EF6">
        <w:lastRenderedPageBreak/>
        <w:t>Comparison of Land Trust Census to surveyed land trusts</w:t>
      </w:r>
      <w:bookmarkEnd w:id="74"/>
    </w:p>
    <w:p w14:paraId="09F5FBE3" w14:textId="77777777" w:rsidR="007B7226" w:rsidRPr="00A86EF6" w:rsidRDefault="007B7226" w:rsidP="007B7226">
      <w:pPr>
        <w:rPr>
          <w:rFonts w:ascii="Times New Roman" w:hAnsi="Times New Roman" w:cs="Times New Roman"/>
        </w:rPr>
      </w:pPr>
    </w:p>
    <w:p w14:paraId="1C8FA0DB" w14:textId="77777777" w:rsidR="003A2999" w:rsidRPr="00A86EF6" w:rsidRDefault="003A2999" w:rsidP="003A2999">
      <w:pPr>
        <w:rPr>
          <w:rFonts w:ascii="Times New Roman" w:hAnsi="Times New Roman" w:cs="Times New Roman"/>
        </w:rPr>
      </w:pPr>
    </w:p>
    <w:p w14:paraId="4D1AA58F" w14:textId="77777777" w:rsidR="003A2999" w:rsidRPr="00A86EF6" w:rsidRDefault="003A2999" w:rsidP="003A2999">
      <w:pPr>
        <w:rPr>
          <w:rFonts w:ascii="Times New Roman" w:hAnsi="Times New Roman" w:cs="Times New Roman"/>
        </w:rPr>
      </w:pPr>
      <w:r w:rsidRPr="00A86EF6">
        <w:rPr>
          <w:rFonts w:ascii="Times New Roman" w:hAnsi="Times New Roman" w:cs="Times New Roman"/>
          <w:noProof/>
        </w:rPr>
        <mc:AlternateContent>
          <mc:Choice Requires="wps">
            <w:drawing>
              <wp:anchor distT="0" distB="0" distL="114300" distR="114300" simplePos="0" relativeHeight="251678208" behindDoc="0" locked="0" layoutInCell="1" allowOverlap="1" wp14:anchorId="41800200" wp14:editId="66D9921D">
                <wp:simplePos x="0" y="0"/>
                <wp:positionH relativeFrom="column">
                  <wp:posOffset>4724400</wp:posOffset>
                </wp:positionH>
                <wp:positionV relativeFrom="paragraph">
                  <wp:posOffset>1957070</wp:posOffset>
                </wp:positionV>
                <wp:extent cx="457200" cy="200025"/>
                <wp:effectExtent l="0" t="0" r="0" b="9525"/>
                <wp:wrapNone/>
                <wp:docPr id="446" name="Rectangle 446"/>
                <wp:cNvGraphicFramePr/>
                <a:graphic xmlns:a="http://schemas.openxmlformats.org/drawingml/2006/main">
                  <a:graphicData uri="http://schemas.microsoft.com/office/word/2010/wordprocessingShape">
                    <wps:wsp>
                      <wps:cNvSpPr/>
                      <wps:spPr>
                        <a:xfrm>
                          <a:off x="0" y="0"/>
                          <a:ext cx="457200" cy="200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CA217D" id="Rectangle 446" o:spid="_x0000_s1026" style="position:absolute;margin-left:372pt;margin-top:154.1pt;width:36pt;height:15.7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" fillcolor="white [3212]" stroked="f" strokeweight="2pt"/>
            </w:pict>
          </mc:Fallback>
        </mc:AlternateContent>
      </w:r>
      <w:r w:rsidRPr="00A86EF6">
        <w:rPr>
          <w:rFonts w:ascii="Times New Roman" w:hAnsi="Times New Roman" w:cs="Times New Roman"/>
          <w:noProof/>
        </w:rPr>
        <w:drawing>
          <wp:inline distT="0" distB="0" distL="0" distR="0" wp14:anchorId="43C753C0" wp14:editId="50E4D832">
            <wp:extent cx="5619750" cy="4904838"/>
            <wp:effectExtent l="0" t="0" r="0" b="0"/>
            <wp:docPr id="448" name="Picture 44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Chart, histogram&#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5633209" cy="4916585"/>
                    </a:xfrm>
                    <a:prstGeom prst="rect">
                      <a:avLst/>
                    </a:prstGeom>
                    <a:noFill/>
                    <a:ln>
                      <a:noFill/>
                    </a:ln>
                  </pic:spPr>
                </pic:pic>
              </a:graphicData>
            </a:graphic>
          </wp:inline>
        </w:drawing>
      </w:r>
    </w:p>
    <w:p w14:paraId="124E3B0A" w14:textId="6A8ADAB0" w:rsidR="003A2999" w:rsidRPr="00A86EF6" w:rsidRDefault="003A2999" w:rsidP="003A2999">
      <w:pPr>
        <w:rPr>
          <w:rFonts w:ascii="Times New Roman" w:hAnsi="Times New Roman" w:cs="Times New Roman"/>
        </w:rPr>
      </w:pPr>
      <w:r w:rsidRPr="00A86EF6">
        <w:rPr>
          <w:rFonts w:ascii="Times New Roman" w:hAnsi="Times New Roman" w:cs="Times New Roman"/>
        </w:rPr>
        <w:t>Figure S</w:t>
      </w:r>
      <w:r w:rsidR="00E72415" w:rsidRPr="00A86EF6">
        <w:rPr>
          <w:rFonts w:ascii="Times New Roman" w:hAnsi="Times New Roman" w:cs="Times New Roman"/>
        </w:rPr>
        <w:t>3.</w:t>
      </w:r>
      <w:r w:rsidRPr="00A86EF6">
        <w:rPr>
          <w:rFonts w:ascii="Times New Roman" w:hAnsi="Times New Roman" w:cs="Times New Roman"/>
        </w:rPr>
        <w:t xml:space="preserve">1. Distribution of hectares owned and under easement by land trusts for all land trusts in the Land Trust Alliance (light blue) census and for land trusts in the survey (dark blue). </w:t>
      </w:r>
    </w:p>
    <w:p w14:paraId="5E3BAB2C" w14:textId="77777777" w:rsidR="003A2999" w:rsidRPr="00A86EF6" w:rsidRDefault="003A2999" w:rsidP="003A2999">
      <w:pPr>
        <w:rPr>
          <w:rFonts w:ascii="Times New Roman" w:hAnsi="Times New Roman" w:cs="Times New Roman"/>
        </w:rPr>
      </w:pPr>
    </w:p>
    <w:p w14:paraId="3222AE32" w14:textId="77777777" w:rsidR="003A2999" w:rsidRPr="00A86EF6" w:rsidRDefault="003A2999" w:rsidP="003A2999">
      <w:pPr>
        <w:rPr>
          <w:rFonts w:ascii="Times New Roman" w:hAnsi="Times New Roman" w:cs="Times New Roman"/>
        </w:rPr>
      </w:pPr>
      <w:r w:rsidRPr="00A86EF6">
        <w:rPr>
          <w:rFonts w:ascii="Times New Roman" w:hAnsi="Times New Roman" w:cs="Times New Roman"/>
          <w:noProof/>
        </w:rPr>
        <w:lastRenderedPageBreak/>
        <mc:AlternateContent>
          <mc:Choice Requires="wps">
            <w:drawing>
              <wp:anchor distT="0" distB="0" distL="114300" distR="114300" simplePos="0" relativeHeight="251679232" behindDoc="0" locked="0" layoutInCell="1" allowOverlap="1" wp14:anchorId="7646E222" wp14:editId="185E28BE">
                <wp:simplePos x="0" y="0"/>
                <wp:positionH relativeFrom="column">
                  <wp:posOffset>4895850</wp:posOffset>
                </wp:positionH>
                <wp:positionV relativeFrom="paragraph">
                  <wp:posOffset>1996771</wp:posOffset>
                </wp:positionV>
                <wp:extent cx="457200" cy="200025"/>
                <wp:effectExtent l="0" t="0" r="0" b="9525"/>
                <wp:wrapNone/>
                <wp:docPr id="447" name="Rectangle 447"/>
                <wp:cNvGraphicFramePr/>
                <a:graphic xmlns:a="http://schemas.openxmlformats.org/drawingml/2006/main">
                  <a:graphicData uri="http://schemas.microsoft.com/office/word/2010/wordprocessingShape">
                    <wps:wsp>
                      <wps:cNvSpPr/>
                      <wps:spPr>
                        <a:xfrm>
                          <a:off x="0" y="0"/>
                          <a:ext cx="457200" cy="200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72AFF" id="Rectangle 447" o:spid="_x0000_s1026" style="position:absolute;margin-left:385.5pt;margin-top:157.25pt;width:36pt;height:15.75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" fillcolor="white [3212]" stroked="f" strokeweight="2pt"/>
            </w:pict>
          </mc:Fallback>
        </mc:AlternateContent>
      </w:r>
      <w:r w:rsidRPr="00A86EF6">
        <w:rPr>
          <w:rFonts w:ascii="Times New Roman" w:hAnsi="Times New Roman" w:cs="Times New Roman"/>
          <w:noProof/>
        </w:rPr>
        <w:drawing>
          <wp:inline distT="0" distB="0" distL="0" distR="0" wp14:anchorId="6F4DB432" wp14:editId="1306E4B1">
            <wp:extent cx="5794977" cy="5057775"/>
            <wp:effectExtent l="0" t="0" r="0" b="0"/>
            <wp:docPr id="449" name="Picture 44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descr="Chart, histogram&#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5821014" cy="5080499"/>
                    </a:xfrm>
                    <a:prstGeom prst="rect">
                      <a:avLst/>
                    </a:prstGeom>
                    <a:noFill/>
                    <a:ln>
                      <a:noFill/>
                    </a:ln>
                  </pic:spPr>
                </pic:pic>
              </a:graphicData>
            </a:graphic>
          </wp:inline>
        </w:drawing>
      </w:r>
    </w:p>
    <w:p w14:paraId="77818DA0" w14:textId="1F0A9299" w:rsidR="003A2999" w:rsidRPr="00A86EF6" w:rsidRDefault="003A2999" w:rsidP="003A2999">
      <w:pPr>
        <w:rPr>
          <w:rFonts w:ascii="Times New Roman" w:hAnsi="Times New Roman" w:cs="Times New Roman"/>
        </w:rPr>
      </w:pPr>
      <w:r w:rsidRPr="00A86EF6">
        <w:rPr>
          <w:rFonts w:ascii="Times New Roman" w:hAnsi="Times New Roman" w:cs="Times New Roman"/>
        </w:rPr>
        <w:t>Figure S</w:t>
      </w:r>
      <w:r w:rsidR="00E72415" w:rsidRPr="00A86EF6">
        <w:rPr>
          <w:rFonts w:ascii="Times New Roman" w:hAnsi="Times New Roman" w:cs="Times New Roman"/>
        </w:rPr>
        <w:t>3.</w:t>
      </w:r>
      <w:r w:rsidRPr="00A86EF6">
        <w:rPr>
          <w:rFonts w:ascii="Times New Roman" w:hAnsi="Times New Roman" w:cs="Times New Roman"/>
        </w:rPr>
        <w:t xml:space="preserve">2. Distribution of year founded by land trusts for all land trusts in Land Trust Alliance census (light blue) and for land trusts in the survey (dark blue). </w:t>
      </w:r>
    </w:p>
    <w:p w14:paraId="40232EAF" w14:textId="77777777" w:rsidR="003A2999" w:rsidRPr="00A86EF6" w:rsidRDefault="003A2999" w:rsidP="003A2999">
      <w:pPr>
        <w:spacing w:line="259" w:lineRule="auto"/>
        <w:rPr>
          <w:rFonts w:ascii="Times New Roman" w:hAnsi="Times New Roman" w:cs="Times New Roman"/>
        </w:rPr>
      </w:pPr>
      <w:r w:rsidRPr="00A86EF6">
        <w:rPr>
          <w:rFonts w:ascii="Times New Roman" w:hAnsi="Times New Roman" w:cs="Times New Roman"/>
        </w:rPr>
        <w:br w:type="page"/>
      </w:r>
    </w:p>
    <w:p w14:paraId="20C2B748" w14:textId="77777777" w:rsidR="003A2999" w:rsidRPr="00A86EF6" w:rsidRDefault="003A2999" w:rsidP="003A2999">
      <w:pPr>
        <w:spacing w:line="259" w:lineRule="auto"/>
        <w:rPr>
          <w:rFonts w:ascii="Times New Roman" w:hAnsi="Times New Roman" w:cs="Times New Roman"/>
        </w:rPr>
      </w:pPr>
      <w:r w:rsidRPr="00A86EF6">
        <w:rPr>
          <w:rFonts w:ascii="Times New Roman" w:hAnsi="Times New Roman" w:cs="Times New Roman"/>
          <w:noProof/>
        </w:rPr>
        <w:lastRenderedPageBreak/>
        <w:drawing>
          <wp:inline distT="0" distB="0" distL="0" distR="0" wp14:anchorId="0A801DF7" wp14:editId="700A4107">
            <wp:extent cx="5935980" cy="4785360"/>
            <wp:effectExtent l="0" t="0" r="7620" b="0"/>
            <wp:docPr id="450" name="Picture 45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Chart, histogram&#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5980" cy="4785360"/>
                    </a:xfrm>
                    <a:prstGeom prst="rect">
                      <a:avLst/>
                    </a:prstGeom>
                    <a:noFill/>
                    <a:ln>
                      <a:noFill/>
                    </a:ln>
                  </pic:spPr>
                </pic:pic>
              </a:graphicData>
            </a:graphic>
          </wp:inline>
        </w:drawing>
      </w:r>
    </w:p>
    <w:p w14:paraId="68FE1879" w14:textId="6C3C8832" w:rsidR="003A2999" w:rsidRPr="00A86EF6" w:rsidRDefault="003A2999" w:rsidP="003A2999">
      <w:pPr>
        <w:spacing w:line="259" w:lineRule="auto"/>
        <w:rPr>
          <w:rFonts w:ascii="Times New Roman" w:hAnsi="Times New Roman" w:cs="Times New Roman"/>
        </w:rPr>
      </w:pPr>
      <w:r w:rsidRPr="00A86EF6">
        <w:rPr>
          <w:rFonts w:ascii="Times New Roman" w:hAnsi="Times New Roman" w:cs="Times New Roman"/>
        </w:rPr>
        <w:t>Figure S</w:t>
      </w:r>
      <w:r w:rsidR="00E72415" w:rsidRPr="00A86EF6">
        <w:rPr>
          <w:rFonts w:ascii="Times New Roman" w:hAnsi="Times New Roman" w:cs="Times New Roman"/>
        </w:rPr>
        <w:t>3.</w:t>
      </w:r>
      <w:r w:rsidRPr="00A86EF6">
        <w:rPr>
          <w:rFonts w:ascii="Times New Roman" w:hAnsi="Times New Roman" w:cs="Times New Roman"/>
        </w:rPr>
        <w:t xml:space="preserve">3. Distribution of the number of </w:t>
      </w:r>
      <w:r w:rsidR="007B652A" w:rsidRPr="00A86EF6">
        <w:rPr>
          <w:rFonts w:ascii="Times New Roman" w:hAnsi="Times New Roman" w:cs="Times New Roman"/>
        </w:rPr>
        <w:t>full-time</w:t>
      </w:r>
      <w:r w:rsidRPr="00A86EF6">
        <w:rPr>
          <w:rFonts w:ascii="Times New Roman" w:hAnsi="Times New Roman" w:cs="Times New Roman"/>
        </w:rPr>
        <w:t xml:space="preserve"> employees by land trusts for all land trusts in Land Trust Alliance census (light blue) and for land trusts in the survey (dark blue).</w:t>
      </w:r>
    </w:p>
    <w:p w14:paraId="76FDD98F" w14:textId="77777777" w:rsidR="003A2999" w:rsidRPr="00A86EF6" w:rsidRDefault="003A2999" w:rsidP="003A2999">
      <w:pPr>
        <w:spacing w:line="259" w:lineRule="auto"/>
        <w:rPr>
          <w:rFonts w:ascii="Times New Roman" w:hAnsi="Times New Roman" w:cs="Times New Roman"/>
        </w:rPr>
      </w:pPr>
    </w:p>
    <w:p w14:paraId="0390299B" w14:textId="77777777" w:rsidR="003A2999" w:rsidRPr="00A86EF6" w:rsidRDefault="003A2999" w:rsidP="003A2999">
      <w:pPr>
        <w:rPr>
          <w:rFonts w:ascii="Times New Roman" w:hAnsi="Times New Roman" w:cs="Times New Roman"/>
          <w:color w:val="000000"/>
        </w:rPr>
      </w:pPr>
      <w:r w:rsidRPr="00A86EF6">
        <w:rPr>
          <w:rFonts w:ascii="Times New Roman" w:hAnsi="Times New Roman" w:cs="Times New Roman"/>
          <w:noProof/>
        </w:rPr>
        <w:lastRenderedPageBreak/>
        <w:drawing>
          <wp:inline distT="0" distB="0" distL="0" distR="0" wp14:anchorId="546DA181" wp14:editId="0CD9A45D">
            <wp:extent cx="5819775" cy="3238500"/>
            <wp:effectExtent l="0" t="0" r="9525" b="0"/>
            <wp:docPr id="451" name="Chart 451">
              <a:extLst xmlns:a="http://schemas.openxmlformats.org/drawingml/2006/main">
                <a:ext uri="{FF2B5EF4-FFF2-40B4-BE49-F238E27FC236}">
                  <a16:creationId xmlns:a16="http://schemas.microsoft.com/office/drawing/2014/main" id="{D31F4DF8-917D-4288-93CF-DF159EDC3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C98CD17" w14:textId="77777777" w:rsidR="003A2999" w:rsidRPr="00A86EF6" w:rsidRDefault="003A2999" w:rsidP="003A2999">
      <w:pPr>
        <w:rPr>
          <w:rFonts w:ascii="Times New Roman" w:hAnsi="Times New Roman" w:cs="Times New Roman"/>
          <w:color w:val="000000"/>
        </w:rPr>
      </w:pPr>
    </w:p>
    <w:p w14:paraId="1D00C486" w14:textId="5B775EFC" w:rsidR="003A2999" w:rsidRPr="00A86EF6" w:rsidRDefault="003A2999" w:rsidP="003A2999">
      <w:pPr>
        <w:rPr>
          <w:rFonts w:ascii="Times New Roman" w:hAnsi="Times New Roman" w:cs="Times New Roman"/>
        </w:rPr>
      </w:pPr>
      <w:r w:rsidRPr="00A86EF6">
        <w:rPr>
          <w:rFonts w:ascii="Times New Roman" w:hAnsi="Times New Roman" w:cs="Times New Roman"/>
          <w:color w:val="000000"/>
        </w:rPr>
        <w:t>Figure S</w:t>
      </w:r>
      <w:r w:rsidR="00E72415" w:rsidRPr="00A86EF6">
        <w:rPr>
          <w:rFonts w:ascii="Times New Roman" w:hAnsi="Times New Roman" w:cs="Times New Roman"/>
          <w:color w:val="000000"/>
        </w:rPr>
        <w:t>3.</w:t>
      </w:r>
      <w:r w:rsidRPr="00A86EF6">
        <w:rPr>
          <w:rFonts w:ascii="Times New Roman" w:hAnsi="Times New Roman" w:cs="Times New Roman"/>
          <w:color w:val="000000"/>
        </w:rPr>
        <w:t xml:space="preserve">4.  </w:t>
      </w:r>
      <w:r w:rsidRPr="00A86EF6">
        <w:rPr>
          <w:rFonts w:ascii="Times New Roman" w:hAnsi="Times New Roman" w:cs="Times New Roman"/>
        </w:rPr>
        <w:t xml:space="preserve">Distribution of land trusts from the Land Trust Alliance census and land trusts in the survey by region in the US, as defined by the Land Trust Alliance. </w:t>
      </w:r>
    </w:p>
    <w:p w14:paraId="55D3A870" w14:textId="4ADADF49" w:rsidR="003A2999" w:rsidRPr="00A86EF6" w:rsidRDefault="003A2999">
      <w:pPr>
        <w:rPr>
          <w:rFonts w:ascii="Times New Roman" w:hAnsi="Times New Roman" w:cs="Times New Roman"/>
        </w:rPr>
      </w:pPr>
      <w:r w:rsidRPr="00A86EF6">
        <w:rPr>
          <w:rFonts w:ascii="Times New Roman" w:hAnsi="Times New Roman" w:cs="Times New Roman"/>
        </w:rPr>
        <w:br w:type="page"/>
      </w:r>
    </w:p>
    <w:p w14:paraId="49B4D826" w14:textId="6254DAE4" w:rsidR="003A2999" w:rsidRPr="00A86EF6" w:rsidRDefault="003A2999" w:rsidP="003A2999">
      <w:pPr>
        <w:pStyle w:val="Heading2"/>
      </w:pPr>
      <w:bookmarkStart w:id="75" w:name="_Toc95471907"/>
      <w:r w:rsidRPr="00A86EF6">
        <w:lastRenderedPageBreak/>
        <w:t>Appendix SI2</w:t>
      </w:r>
      <w:r w:rsidR="00722D77" w:rsidRPr="00A86EF6">
        <w:t>: Discount rate functions</w:t>
      </w:r>
      <w:bookmarkEnd w:id="75"/>
    </w:p>
    <w:p w14:paraId="3AC0B19F" w14:textId="77777777" w:rsidR="00877701" w:rsidRPr="00A86EF6" w:rsidRDefault="00877701" w:rsidP="00877701">
      <w:pPr>
        <w:rPr>
          <w:rFonts w:ascii="Times New Roman" w:hAnsi="Times New Roman" w:cs="Times New Roman"/>
          <w:highlight w:val="white"/>
        </w:rPr>
      </w:pPr>
    </w:p>
    <w:p w14:paraId="41F9F1E5" w14:textId="375B0AF9" w:rsidR="00877701" w:rsidRPr="00A86EF6" w:rsidRDefault="00877701" w:rsidP="00877701">
      <w:pPr>
        <w:rPr>
          <w:rFonts w:ascii="Times New Roman" w:hAnsi="Times New Roman" w:cs="Times New Roman"/>
          <w:highlight w:val="white"/>
        </w:rPr>
      </w:pPr>
      <w:r w:rsidRPr="00A86EF6">
        <w:rPr>
          <w:rFonts w:ascii="Times New Roman" w:hAnsi="Times New Roman" w:cs="Times New Roman"/>
          <w:highlight w:val="white"/>
        </w:rPr>
        <w:t xml:space="preserve">In the main text, we estimated discount rates based on the traditional exponential model. A subject would be indifferent between two options assuming exponential discounting if: </w:t>
      </w:r>
    </w:p>
    <w:p w14:paraId="2CC1AF0A" w14:textId="77777777" w:rsidR="00877701" w:rsidRPr="00A86EF6" w:rsidRDefault="00877701" w:rsidP="00877701">
      <w:pPr>
        <w:rPr>
          <w:rFonts w:ascii="Times New Roman" w:hAnsi="Times New Roman" w:cs="Times New Roman"/>
          <w:highlight w:val="white"/>
        </w:rPr>
      </w:pPr>
    </w:p>
    <w:p w14:paraId="1D64EC1A" w14:textId="77777777" w:rsidR="00877701" w:rsidRPr="00A86EF6" w:rsidRDefault="00877701" w:rsidP="00877701">
      <w:pPr>
        <w:jc w:val="center"/>
        <w:rPr>
          <w:rFonts w:ascii="Times New Roman" w:eastAsia="Cambria Math" w:hAnsi="Times New Roman" w:cs="Times New Roman"/>
          <w:highlight w:val="white"/>
        </w:rPr>
      </w:pPr>
      <m:oMath>
        <m:r>
          <w:rPr>
            <w:rFonts w:ascii="Cambria Math" w:eastAsia="Cambria Math" w:hAnsi="Cambria Math" w:cs="Times New Roman"/>
            <w:highlight w:val="white"/>
          </w:rPr>
          <m:t>V= A*exp(-δt)</m:t>
        </m:r>
      </m:oMath>
      <w:r w:rsidRPr="00A86EF6">
        <w:rPr>
          <w:rFonts w:ascii="Times New Roman" w:hAnsi="Times New Roman" w:cs="Times New Roman"/>
        </w:rPr>
        <w:t xml:space="preserve">     </w:t>
      </w:r>
    </w:p>
    <w:p w14:paraId="43C25047" w14:textId="77777777" w:rsidR="00877701" w:rsidRPr="00A86EF6" w:rsidRDefault="00877701" w:rsidP="00877701">
      <w:pPr>
        <w:jc w:val="right"/>
        <w:rPr>
          <w:rFonts w:ascii="Times New Roman" w:eastAsia="Cambria Math" w:hAnsi="Times New Roman" w:cs="Times New Roman"/>
        </w:rPr>
      </w:pPr>
      <m:oMath>
        <m:r>
          <w:rPr>
            <w:rFonts w:ascii="Cambria Math" w:eastAsia="Cambria Math" w:hAnsi="Cambria Math" w:cs="Times New Roman"/>
            <w:highlight w:val="white"/>
          </w:rPr>
          <m:t>δ= -</m:t>
        </m:r>
        <m:f>
          <m:fPr>
            <m:ctrlPr>
              <w:rPr>
                <w:rFonts w:ascii="Cambria Math" w:eastAsia="Cambria Math" w:hAnsi="Cambria Math" w:cs="Times New Roman"/>
              </w:rPr>
            </m:ctrlPr>
          </m:fPr>
          <m:num>
            <m:r>
              <w:rPr>
                <w:rFonts w:ascii="Cambria Math" w:eastAsia="Cambria Math" w:hAnsi="Cambria Math" w:cs="Times New Roman"/>
              </w:rPr>
              <m:t>1</m:t>
            </m:r>
          </m:num>
          <m:den>
            <m:r>
              <w:rPr>
                <w:rFonts w:ascii="Cambria Math" w:eastAsia="Cambria Math" w:hAnsi="Cambria Math" w:cs="Times New Roman"/>
              </w:rPr>
              <m:t>t</m:t>
            </m:r>
          </m:den>
        </m:f>
        <m:r>
          <w:rPr>
            <w:rFonts w:ascii="Cambria Math" w:eastAsia="Cambria Math" w:hAnsi="Cambria Math" w:cs="Times New Roman"/>
            <w:highlight w:val="white"/>
          </w:rPr>
          <m:t>ln(</m:t>
        </m:r>
        <m:f>
          <m:fPr>
            <m:ctrlPr>
              <w:rPr>
                <w:rFonts w:ascii="Cambria Math" w:eastAsia="Cambria Math" w:hAnsi="Cambria Math" w:cs="Times New Roman"/>
              </w:rPr>
            </m:ctrlPr>
          </m:fPr>
          <m:num>
            <m:r>
              <w:rPr>
                <w:rFonts w:ascii="Cambria Math" w:eastAsia="Cambria Math" w:hAnsi="Cambria Math" w:cs="Times New Roman"/>
              </w:rPr>
              <m:t>V</m:t>
            </m:r>
          </m:num>
          <m:den>
            <m:r>
              <w:rPr>
                <w:rFonts w:ascii="Cambria Math" w:eastAsia="Cambria Math" w:hAnsi="Cambria Math" w:cs="Times New Roman"/>
              </w:rPr>
              <m:t>A</m:t>
            </m:r>
          </m:den>
        </m:f>
        <m:r>
          <w:rPr>
            <w:rFonts w:ascii="Cambria Math" w:eastAsia="Cambria Math" w:hAnsi="Cambria Math" w:cs="Times New Roman"/>
          </w:rPr>
          <m:t>)</m:t>
        </m:r>
      </m:oMath>
      <w:r w:rsidRPr="00A86EF6">
        <w:rPr>
          <w:rFonts w:ascii="Times New Roman" w:eastAsia="Cambria Math" w:hAnsi="Times New Roman" w:cs="Times New Roman"/>
        </w:rPr>
        <w:t xml:space="preserve"> </w:t>
      </w:r>
      <w:r w:rsidRPr="00A86EF6">
        <w:rPr>
          <w:rFonts w:ascii="Times New Roman" w:eastAsia="Cambria Math" w:hAnsi="Times New Roman" w:cs="Times New Roman"/>
        </w:rPr>
        <w:tab/>
      </w:r>
      <w:r w:rsidRPr="00A86EF6">
        <w:rPr>
          <w:rFonts w:ascii="Times New Roman" w:eastAsia="Cambria Math" w:hAnsi="Times New Roman" w:cs="Times New Roman"/>
        </w:rPr>
        <w:tab/>
      </w:r>
      <w:r w:rsidRPr="00A86EF6">
        <w:rPr>
          <w:rFonts w:ascii="Times New Roman" w:eastAsia="Cambria Math" w:hAnsi="Times New Roman" w:cs="Times New Roman"/>
        </w:rPr>
        <w:tab/>
      </w:r>
      <w:r w:rsidRPr="00A86EF6">
        <w:rPr>
          <w:rFonts w:ascii="Times New Roman" w:eastAsia="Cambria Math" w:hAnsi="Times New Roman" w:cs="Times New Roman"/>
        </w:rPr>
        <w:tab/>
      </w:r>
      <w:r w:rsidRPr="00A86EF6">
        <w:rPr>
          <w:rFonts w:ascii="Times New Roman" w:eastAsia="Cambria Math" w:hAnsi="Times New Roman" w:cs="Times New Roman"/>
        </w:rPr>
        <w:tab/>
        <w:t>Eq. S1</w:t>
      </w:r>
    </w:p>
    <w:p w14:paraId="108E7B6D" w14:textId="77777777" w:rsidR="00877701" w:rsidRPr="00A86EF6" w:rsidRDefault="00877701" w:rsidP="00877701">
      <w:pPr>
        <w:jc w:val="center"/>
        <w:rPr>
          <w:rFonts w:ascii="Times New Roman" w:hAnsi="Times New Roman" w:cs="Times New Roman"/>
          <w:highlight w:val="white"/>
        </w:rPr>
      </w:pPr>
    </w:p>
    <w:p w14:paraId="4521D0F3" w14:textId="77777777" w:rsidR="00877701" w:rsidRPr="00A86EF6" w:rsidRDefault="00877701" w:rsidP="00877701">
      <w:pPr>
        <w:rPr>
          <w:rFonts w:ascii="Times New Roman" w:hAnsi="Times New Roman" w:cs="Times New Roman"/>
          <w:highlight w:val="white"/>
        </w:rPr>
      </w:pPr>
      <w:r w:rsidRPr="00A86EF6">
        <w:rPr>
          <w:rFonts w:ascii="Times New Roman" w:hAnsi="Times New Roman" w:cs="Times New Roman"/>
          <w:highlight w:val="white"/>
        </w:rPr>
        <w:t>where V is the present value of a good, A is the Future Amount, t is the time delay,</w:t>
      </w:r>
      <w:r w:rsidRPr="00A86EF6">
        <w:rPr>
          <w:rFonts w:ascii="Times New Roman" w:hAnsi="Times New Roman" w:cs="Times New Roman"/>
        </w:rPr>
        <w:t xml:space="preserve"> </w:t>
      </w:r>
      <w:r w:rsidRPr="00A86EF6">
        <w:rPr>
          <w:rFonts w:ascii="Times New Roman" w:hAnsi="Times New Roman" w:cs="Times New Roman"/>
          <w:highlight w:val="white"/>
        </w:rPr>
        <w:t xml:space="preserve">and </w:t>
      </w:r>
      <m:oMath>
        <m:r>
          <w:rPr>
            <w:rFonts w:ascii="Cambria Math" w:hAnsi="Cambria Math" w:cs="Times New Roman"/>
          </w:rPr>
          <m:t>δ</m:t>
        </m:r>
      </m:oMath>
      <w:r w:rsidRPr="00A86EF6">
        <w:rPr>
          <w:rFonts w:ascii="Times New Roman" w:hAnsi="Times New Roman" w:cs="Times New Roman"/>
          <w:highlight w:val="white"/>
        </w:rPr>
        <w:t xml:space="preserve"> is the individual’s discount rate for a specific good.</w:t>
      </w:r>
      <w:bookmarkStart w:id="76" w:name="_2et92p0" w:colFirst="0" w:colLast="0"/>
      <w:bookmarkEnd w:id="76"/>
    </w:p>
    <w:p w14:paraId="3D59D7A3" w14:textId="77777777" w:rsidR="00877701" w:rsidRPr="00A86EF6" w:rsidRDefault="00877701" w:rsidP="00877701">
      <w:pPr>
        <w:rPr>
          <w:rFonts w:ascii="Times New Roman" w:hAnsi="Times New Roman" w:cs="Times New Roman"/>
          <w:highlight w:val="white"/>
        </w:rPr>
      </w:pPr>
    </w:p>
    <w:p w14:paraId="3AB26E7E" w14:textId="77777777" w:rsidR="00877701" w:rsidRPr="00A86EF6" w:rsidRDefault="00877701" w:rsidP="00877701">
      <w:pPr>
        <w:rPr>
          <w:rFonts w:ascii="Times New Roman" w:hAnsi="Times New Roman" w:cs="Times New Roman"/>
        </w:rPr>
      </w:pPr>
      <w:r w:rsidRPr="00A86EF6">
        <w:rPr>
          <w:rFonts w:ascii="Times New Roman" w:hAnsi="Times New Roman" w:cs="Times New Roman"/>
          <w:highlight w:val="white"/>
        </w:rPr>
        <w:t xml:space="preserve">We chose to use exponential discounting to make our results as comparable as possible to a wider practice in conservation and natural resource applications. </w:t>
      </w:r>
      <w:r w:rsidRPr="00A86EF6">
        <w:rPr>
          <w:rFonts w:ascii="Times New Roman" w:hAnsi="Times New Roman" w:cs="Times New Roman"/>
        </w:rPr>
        <w:t>With our statistics, we then offer an explicit test of whether assuming the discount rate is constant through time is justified and find that it is not for the environmental domain.</w:t>
      </w:r>
    </w:p>
    <w:p w14:paraId="6A45AF4A" w14:textId="77777777" w:rsidR="00877701" w:rsidRPr="00A86EF6" w:rsidRDefault="00877701" w:rsidP="00877701">
      <w:pPr>
        <w:rPr>
          <w:rFonts w:ascii="Times New Roman" w:hAnsi="Times New Roman" w:cs="Times New Roman"/>
        </w:rPr>
      </w:pPr>
    </w:p>
    <w:p w14:paraId="0E6289B8" w14:textId="43406AC3" w:rsidR="00877701" w:rsidRPr="00A86EF6" w:rsidRDefault="00877701" w:rsidP="00877701">
      <w:pPr>
        <w:rPr>
          <w:rFonts w:ascii="Times New Roman" w:hAnsi="Times New Roman" w:cs="Times New Roman"/>
        </w:rPr>
      </w:pPr>
      <w:r w:rsidRPr="00A86EF6">
        <w:rPr>
          <w:rFonts w:ascii="Times New Roman" w:hAnsi="Times New Roman" w:cs="Times New Roman"/>
        </w:rPr>
        <w:t xml:space="preserve">An alternative approach would have been just to assume a priori that discounting is hyperbolic, which assumes that discount rates decrease such that long-term costs and benefits are discounted at a lower rate than more immediate costs and benefits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{"citationItems":[{"id":"ITEM-1","itemData":{"author":[{"dropping-particle":"","family":"Mazur","given":"J.E.","non-dropping-particle":"","parse-names":false,"suffix":""}],"container-title":"Commons, ML.; Mazur, JE.; Nevin, JA","id":"ITEM-1","issued":{"date-parts":[["1987"]]},"page":"55-73","title":"An adjusting procedure for studying delayed reinforcement.","type":"chapter"},"uris":["http://www.mendeley.com/documents/?uuid=9d45c60c-577d-456e-a035-4cd48cfbe0fd"]},{"id":"ITEM-2","itemData":{"DOI":"10.1111/j.1467-9442.2004.00380.x","author":[{"dropping-particle":"","family":"Prelec","given":"D.","non-dropping-particle":"","parse-names":false,"suffix":""}],"container-title":"Scandanavian Journal of Economics","id":"ITEM-2","issue":"3","issued":{"date-parts":[["2004"]]},"page":"511-532","title":"Decreasing Impatience : A Criterion for Non-stationary Time Preference and \" Hyperbolic \" Discounting","type":"article-journal","volume":"106"},"uris":["http://www.mendeley.com/documents/?uuid=ee406e05-7673-43b4-a2e9-d411f5ced33a"]}],"mendeley":{"formattedCitation":"(Mazur 1987; Prelec 2004)","plainTextFormattedCitation":"(Mazur 1987; Prelec 2004)","previouslyFormattedCitation":"(Mazur 1987; Prelec 2004)"},"properties":{"noteIndex":0},"schema":"https://github.com/citation-style-language/schema/raw/master/csl-citation.json"}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(Mazur 1987; Prelec 2004)</w:t>
      </w:r>
      <w:r w:rsidRPr="00A86EF6">
        <w:rPr>
          <w:rFonts w:ascii="Times New Roman" w:hAnsi="Times New Roman" w:cs="Times New Roman"/>
        </w:rPr>
        <w:fldChar w:fldCharType="end"/>
      </w:r>
      <w:r w:rsidRPr="00A86EF6">
        <w:rPr>
          <w:rFonts w:ascii="Times New Roman" w:hAnsi="Times New Roman" w:cs="Times New Roman"/>
        </w:rPr>
        <w:t xml:space="preserve">. This type of function allows for long-term costs and benefits to have more relevance when evaluating projects. We chose not to do this to ensure our formulation would be as familiar as possible to a broad cross-section of conservation scientists and practitioners. Below we offer a sensitivity test of whether our conclusions would have differed had we assumed one of those alternative functional forms. Specifically, following hyperbolic discount function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{"citationItems":[{"id":"ITEM-1","itemData":{"author":[{"dropping-particle":"","family":"Mazur","given":"J.E.","non-dropping-particle":"","parse-names":false,"suffix":""}],"container-title":"Commons, ML.; Mazur, JE.; Nevin, JA","id":"ITEM-1","issued":{"date-parts":[["1987"]]},"page":"55-73","title":"An adjusting procedure for studying delayed reinforcement.","type":"chapter"},"uris":["http://www.mendeley.com/documents/?uuid=9d45c60c-577d-456e-a035-4cd48cfbe0fd"]}],"mendeley":{"formattedCitation":"(Mazur 1987)","plainTextFormattedCitation":"(Mazur 1987)","previouslyFormattedCitation":"(Mazur 1987)"},"properties":{"noteIndex":0},"schema":"https://github.com/citation-style-language/schema/raw/master/csl-citation.json"}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(Mazur 1987)</w:t>
      </w:r>
      <w:r w:rsidRPr="00A86EF6">
        <w:rPr>
          <w:rFonts w:ascii="Times New Roman" w:hAnsi="Times New Roman" w:cs="Times New Roman"/>
        </w:rPr>
        <w:fldChar w:fldCharType="end"/>
      </w:r>
      <w:r w:rsidRPr="00A86EF6">
        <w:rPr>
          <w:rFonts w:ascii="Times New Roman" w:hAnsi="Times New Roman" w:cs="Times New Roman"/>
        </w:rPr>
        <w:t>:</w:t>
      </w:r>
    </w:p>
    <w:p w14:paraId="754A1788" w14:textId="77777777" w:rsidR="00877701" w:rsidRPr="00A86EF6" w:rsidRDefault="00877701" w:rsidP="00877701">
      <w:pPr>
        <w:rPr>
          <w:rFonts w:ascii="Times New Roman" w:hAnsi="Times New Roman" w:cs="Times New Roman"/>
        </w:rPr>
      </w:pPr>
    </w:p>
    <w:p w14:paraId="3675A562" w14:textId="77777777" w:rsidR="00877701" w:rsidRPr="00A86EF6" w:rsidRDefault="00877701" w:rsidP="00877701">
      <w:pPr>
        <w:rPr>
          <w:rFonts w:ascii="Times New Roman" w:eastAsiaTheme="minorEastAsia" w:hAnsi="Times New Roman" w:cs="Times New Roman"/>
        </w:rPr>
      </w:pPr>
      <m:oMathPara>
        <m:oMath>
          <m:r>
            <w:rPr>
              <w:rFonts w:ascii="Cambria Math" w:hAnsi="Cambria Math" w:cs="Times New Roman"/>
            </w:rPr>
            <m:t>V</m:t>
          </m:r>
          <m:r>
            <m:rPr>
              <m:sty m:val="p"/>
            </m:rPr>
            <w:rPr>
              <w:rFonts w:ascii="Cambria Math" w:hAnsi="Cambria Math" w:cs="Times New Roman"/>
            </w:rPr>
            <m:t xml:space="preserve"> = </m:t>
          </m:r>
          <m:f>
            <m:fPr>
              <m:ctrlPr>
                <w:rPr>
                  <w:rFonts w:ascii="Cambria Math" w:hAnsi="Cambria Math" w:cs="Times New Roman"/>
                </w:rPr>
              </m:ctrlPr>
            </m:fPr>
            <m:num>
              <m:r>
                <m:rPr>
                  <m:sty m:val="p"/>
                </m:rPr>
                <w:rPr>
                  <w:rFonts w:ascii="Cambria Math" w:hAnsi="Cambria Math" w:cs="Times New Roman"/>
                </w:rPr>
                <m:t>A</m:t>
              </m:r>
            </m:num>
            <m:den>
              <m:r>
                <m:rPr>
                  <m:sty m:val="p"/>
                </m:rP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δ</m:t>
                  </m:r>
                </m:e>
                <m:sub/>
              </m:sSub>
              <m:r>
                <w:rPr>
                  <w:rFonts w:ascii="Cambria Math" w:hAnsi="Cambria Math" w:cs="Times New Roman"/>
                </w:rPr>
                <m:t>t</m:t>
              </m:r>
            </m:den>
          </m:f>
        </m:oMath>
      </m:oMathPara>
    </w:p>
    <w:p w14:paraId="5A566682" w14:textId="77777777" w:rsidR="00877701" w:rsidRPr="00A86EF6" w:rsidRDefault="00A1522D" w:rsidP="00877701">
      <w:pPr>
        <w:jc w:val="right"/>
        <w:rPr>
          <w:rFonts w:ascii="Times New Roman" w:eastAsia="Cambria Math" w:hAnsi="Times New Roman" w:cs="Times New Roman"/>
        </w:rPr>
      </w:pPr>
      <m:oMath>
        <m:sSub>
          <m:sSubPr>
            <m:ctrlPr>
              <w:rPr>
                <w:rFonts w:ascii="Cambria Math" w:hAnsi="Cambria Math" w:cs="Times New Roman"/>
                <w:color w:val="000000" w:themeColor="text1"/>
              </w:rPr>
            </m:ctrlPr>
          </m:sSubPr>
          <m:e>
            <m:r>
              <w:rPr>
                <w:rFonts w:ascii="Cambria Math" w:hAnsi="Cambria Math" w:cs="Times New Roman"/>
                <w:color w:val="000000" w:themeColor="text1"/>
              </w:rPr>
              <m:t>δ</m:t>
            </m:r>
          </m:e>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A-V</m:t>
            </m:r>
          </m:num>
          <m:den>
            <m:r>
              <w:rPr>
                <w:rFonts w:ascii="Cambria Math" w:eastAsiaTheme="minorEastAsia" w:hAnsi="Cambria Math" w:cs="Times New Roman"/>
              </w:rPr>
              <m:t>Vt</m:t>
            </m:r>
          </m:den>
        </m:f>
      </m:oMath>
      <w:r w:rsidR="00877701" w:rsidRPr="00A86EF6">
        <w:rPr>
          <w:rFonts w:ascii="Times New Roman" w:eastAsia="Cambria Math" w:hAnsi="Times New Roman" w:cs="Times New Roman"/>
        </w:rPr>
        <w:t xml:space="preserve"> </w:t>
      </w:r>
      <w:r w:rsidR="00877701" w:rsidRPr="00A86EF6">
        <w:rPr>
          <w:rFonts w:ascii="Times New Roman" w:eastAsia="Cambria Math" w:hAnsi="Times New Roman" w:cs="Times New Roman"/>
        </w:rPr>
        <w:tab/>
      </w:r>
      <w:r w:rsidR="00877701" w:rsidRPr="00A86EF6">
        <w:rPr>
          <w:rFonts w:ascii="Times New Roman" w:eastAsia="Cambria Math" w:hAnsi="Times New Roman" w:cs="Times New Roman"/>
        </w:rPr>
        <w:tab/>
      </w:r>
      <w:r w:rsidR="00877701" w:rsidRPr="00A86EF6">
        <w:rPr>
          <w:rFonts w:ascii="Times New Roman" w:eastAsia="Cambria Math" w:hAnsi="Times New Roman" w:cs="Times New Roman"/>
        </w:rPr>
        <w:tab/>
      </w:r>
      <w:r w:rsidR="00877701" w:rsidRPr="00A86EF6">
        <w:rPr>
          <w:rFonts w:ascii="Times New Roman" w:eastAsia="Cambria Math" w:hAnsi="Times New Roman" w:cs="Times New Roman"/>
        </w:rPr>
        <w:tab/>
      </w:r>
      <w:r w:rsidR="00877701" w:rsidRPr="00A86EF6">
        <w:rPr>
          <w:rFonts w:ascii="Times New Roman" w:eastAsia="Cambria Math" w:hAnsi="Times New Roman" w:cs="Times New Roman"/>
        </w:rPr>
        <w:tab/>
        <w:t>Eq. S2</w:t>
      </w:r>
    </w:p>
    <w:p w14:paraId="3FA77520" w14:textId="77777777" w:rsidR="00877701" w:rsidRPr="00A86EF6" w:rsidRDefault="00877701" w:rsidP="00877701">
      <w:pPr>
        <w:jc w:val="right"/>
        <w:rPr>
          <w:rFonts w:ascii="Times New Roman" w:eastAsiaTheme="minorEastAsia" w:hAnsi="Times New Roman" w:cs="Times New Roman"/>
        </w:rPr>
      </w:pPr>
    </w:p>
    <w:p w14:paraId="164515AF" w14:textId="77777777" w:rsidR="00877701" w:rsidRPr="00A86EF6" w:rsidRDefault="00877701" w:rsidP="00877701">
      <w:pPr>
        <w:rPr>
          <w:rFonts w:ascii="Times New Roman" w:hAnsi="Times New Roman" w:cs="Times New Roman"/>
          <w:color w:val="000000" w:themeColor="text1"/>
        </w:rPr>
      </w:pPr>
      <w:r w:rsidRPr="00A86EF6">
        <w:rPr>
          <w:rFonts w:ascii="Times New Roman" w:hAnsi="Times New Roman" w:cs="Times New Roman"/>
          <w:color w:val="000000" w:themeColor="text1"/>
        </w:rPr>
        <w:t xml:space="preserve">where all variables are previously defined. </w:t>
      </w:r>
    </w:p>
    <w:p w14:paraId="735D91DE" w14:textId="77777777" w:rsidR="00877701" w:rsidRPr="00A86EF6" w:rsidRDefault="00877701" w:rsidP="00877701">
      <w:pPr>
        <w:rPr>
          <w:rFonts w:ascii="Times New Roman" w:hAnsi="Times New Roman" w:cs="Times New Roman"/>
          <w:color w:val="000000" w:themeColor="text1"/>
        </w:rPr>
      </w:pPr>
    </w:p>
    <w:p w14:paraId="67B1F3CC" w14:textId="75279DFE" w:rsidR="00877701" w:rsidRPr="00A86EF6" w:rsidRDefault="00877701" w:rsidP="00877701">
      <w:pPr>
        <w:rPr>
          <w:rFonts w:ascii="Times New Roman" w:hAnsi="Times New Roman" w:cs="Times New Roman"/>
        </w:rPr>
      </w:pPr>
      <w:r w:rsidRPr="00A86EF6">
        <w:rPr>
          <w:rFonts w:ascii="Times New Roman" w:hAnsi="Times New Roman" w:cs="Times New Roman"/>
        </w:rPr>
        <w:t>We find the same pattern in calculated discount rates when assuming this alternative functional form as we find when using the exponential version. Discount rates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δ</m:t>
            </m:r>
          </m:e>
          <m:sub/>
        </m:sSub>
      </m:oMath>
      <w:r w:rsidRPr="00A86EF6">
        <w:rPr>
          <w:rFonts w:ascii="Times New Roman" w:hAnsi="Times New Roman" w:cs="Times New Roman"/>
        </w:rPr>
        <w:t xml:space="preserve">), as defined in the new function this time, for the financial domain are </w:t>
      </w:r>
      <w:proofErr w:type="gramStart"/>
      <w:r w:rsidRPr="00A86EF6">
        <w:rPr>
          <w:rFonts w:ascii="Times New Roman" w:hAnsi="Times New Roman" w:cs="Times New Roman"/>
        </w:rPr>
        <w:t>similar to</w:t>
      </w:r>
      <w:proofErr w:type="gramEnd"/>
      <w:r w:rsidRPr="00A86EF6">
        <w:rPr>
          <w:rFonts w:ascii="Times New Roman" w:hAnsi="Times New Roman" w:cs="Times New Roman"/>
        </w:rPr>
        <w:t xml:space="preserve"> the environmental domain one year out but diverge with a 10-year delay (Table S</w:t>
      </w:r>
      <w:r w:rsidR="00950F79" w:rsidRPr="00A86EF6">
        <w:rPr>
          <w:rFonts w:ascii="Times New Roman" w:hAnsi="Times New Roman" w:cs="Times New Roman"/>
        </w:rPr>
        <w:t>3.</w:t>
      </w:r>
      <w:r w:rsidRPr="00A86EF6">
        <w:rPr>
          <w:rFonts w:ascii="Times New Roman" w:hAnsi="Times New Roman" w:cs="Times New Roman"/>
        </w:rPr>
        <w:t xml:space="preserve">2). </w:t>
      </w:r>
    </w:p>
    <w:p w14:paraId="30E2C695" w14:textId="77777777" w:rsidR="00877701" w:rsidRPr="00A86EF6" w:rsidRDefault="00877701" w:rsidP="00877701">
      <w:pPr>
        <w:spacing w:line="259" w:lineRule="auto"/>
        <w:rPr>
          <w:rFonts w:ascii="Times New Roman" w:hAnsi="Times New Roman" w:cs="Times New Roman"/>
        </w:rPr>
      </w:pPr>
      <w:r w:rsidRPr="00A86EF6">
        <w:rPr>
          <w:rFonts w:ascii="Times New Roman" w:hAnsi="Times New Roman" w:cs="Times New Roman"/>
        </w:rPr>
        <w:br w:type="page"/>
      </w:r>
    </w:p>
    <w:p w14:paraId="06E90412" w14:textId="6F4E6C38" w:rsidR="00877701" w:rsidRPr="00A86EF6" w:rsidRDefault="00877701" w:rsidP="00877701">
      <w:pPr>
        <w:rPr>
          <w:rFonts w:ascii="Times New Roman" w:hAnsi="Times New Roman" w:cs="Times New Roman"/>
        </w:rPr>
      </w:pPr>
      <w:r w:rsidRPr="00A86EF6">
        <w:rPr>
          <w:rFonts w:ascii="Times New Roman" w:hAnsi="Times New Roman" w:cs="Times New Roman"/>
        </w:rPr>
        <w:lastRenderedPageBreak/>
        <w:t>Table S</w:t>
      </w:r>
      <w:r w:rsidR="00950F79" w:rsidRPr="00A86EF6">
        <w:rPr>
          <w:rFonts w:ascii="Times New Roman" w:hAnsi="Times New Roman" w:cs="Times New Roman"/>
        </w:rPr>
        <w:t>3.</w:t>
      </w:r>
      <w:r w:rsidRPr="00A86EF6">
        <w:rPr>
          <w:rFonts w:ascii="Times New Roman" w:hAnsi="Times New Roman" w:cs="Times New Roman"/>
        </w:rPr>
        <w:t xml:space="preserve">2. Statistics of respondents’ discount rates for each domain using a hyperbolic (non-constant) form.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
        <w:gridCol w:w="2308"/>
        <w:gridCol w:w="898"/>
        <w:gridCol w:w="1891"/>
        <w:gridCol w:w="809"/>
        <w:gridCol w:w="1980"/>
      </w:tblGrid>
      <w:tr w:rsidR="00877701" w:rsidRPr="00A86EF6" w14:paraId="36D79A72" w14:textId="77777777" w:rsidTr="00C97E92">
        <w:tc>
          <w:tcPr>
            <w:tcW w:w="1474" w:type="dxa"/>
            <w:tcBorders>
              <w:bottom w:val="single" w:sz="4" w:space="0" w:color="auto"/>
            </w:tcBorders>
          </w:tcPr>
          <w:p w14:paraId="344DD406" w14:textId="77777777" w:rsidR="00877701" w:rsidRPr="00A86EF6" w:rsidRDefault="00877701" w:rsidP="00C97E92">
            <w:pPr>
              <w:rPr>
                <w:rFonts w:ascii="Times New Roman" w:hAnsi="Times New Roman" w:cs="Times New Roman"/>
              </w:rPr>
            </w:pPr>
          </w:p>
        </w:tc>
        <w:tc>
          <w:tcPr>
            <w:tcW w:w="2308" w:type="dxa"/>
            <w:tcBorders>
              <w:bottom w:val="single" w:sz="4" w:space="0" w:color="auto"/>
            </w:tcBorders>
          </w:tcPr>
          <w:p w14:paraId="28CBA779" w14:textId="77777777" w:rsidR="00877701" w:rsidRPr="00A86EF6" w:rsidRDefault="00877701" w:rsidP="00C97E92">
            <w:pPr>
              <w:jc w:val="center"/>
              <w:rPr>
                <w:rFonts w:ascii="Times New Roman" w:hAnsi="Times New Roman" w:cs="Times New Roman"/>
              </w:rPr>
            </w:pPr>
          </w:p>
        </w:tc>
        <w:tc>
          <w:tcPr>
            <w:tcW w:w="2789" w:type="dxa"/>
            <w:gridSpan w:val="2"/>
            <w:tcBorders>
              <w:bottom w:val="single" w:sz="4" w:space="0" w:color="auto"/>
            </w:tcBorders>
          </w:tcPr>
          <w:p w14:paraId="27E496C3" w14:textId="77777777" w:rsidR="00877701" w:rsidRPr="00A86EF6" w:rsidRDefault="00877701" w:rsidP="00C97E92">
            <w:pPr>
              <w:jc w:val="center"/>
              <w:rPr>
                <w:rFonts w:ascii="Times New Roman" w:hAnsi="Times New Roman" w:cs="Times New Roman"/>
              </w:rPr>
            </w:pPr>
            <w:r w:rsidRPr="00A86EF6">
              <w:rPr>
                <w:rFonts w:ascii="Times New Roman" w:hAnsi="Times New Roman" w:cs="Times New Roman"/>
              </w:rPr>
              <w:t>1-year Delay</w:t>
            </w:r>
          </w:p>
        </w:tc>
        <w:tc>
          <w:tcPr>
            <w:tcW w:w="2789" w:type="dxa"/>
            <w:gridSpan w:val="2"/>
            <w:tcBorders>
              <w:bottom w:val="single" w:sz="4" w:space="0" w:color="auto"/>
            </w:tcBorders>
          </w:tcPr>
          <w:p w14:paraId="07788D76" w14:textId="77777777" w:rsidR="00877701" w:rsidRPr="00A86EF6" w:rsidRDefault="00877701" w:rsidP="00C97E92">
            <w:pPr>
              <w:jc w:val="center"/>
              <w:rPr>
                <w:rFonts w:ascii="Times New Roman" w:hAnsi="Times New Roman" w:cs="Times New Roman"/>
              </w:rPr>
            </w:pPr>
            <w:r w:rsidRPr="00A86EF6">
              <w:rPr>
                <w:rFonts w:ascii="Times New Roman" w:hAnsi="Times New Roman" w:cs="Times New Roman"/>
              </w:rPr>
              <w:t>10-year Delay</w:t>
            </w:r>
          </w:p>
        </w:tc>
      </w:tr>
      <w:tr w:rsidR="00877701" w:rsidRPr="00A86EF6" w14:paraId="21D3F88D" w14:textId="77777777" w:rsidTr="00C97E92">
        <w:tc>
          <w:tcPr>
            <w:tcW w:w="1474" w:type="dxa"/>
            <w:tcBorders>
              <w:top w:val="single" w:sz="4" w:space="0" w:color="auto"/>
              <w:bottom w:val="single" w:sz="4" w:space="0" w:color="auto"/>
            </w:tcBorders>
          </w:tcPr>
          <w:p w14:paraId="084CD232"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Good</w:t>
            </w:r>
          </w:p>
        </w:tc>
        <w:tc>
          <w:tcPr>
            <w:tcW w:w="2308" w:type="dxa"/>
            <w:tcBorders>
              <w:top w:val="single" w:sz="4" w:space="0" w:color="auto"/>
              <w:bottom w:val="single" w:sz="4" w:space="0" w:color="auto"/>
            </w:tcBorders>
          </w:tcPr>
          <w:p w14:paraId="06288649" w14:textId="77777777" w:rsidR="00877701" w:rsidRPr="00A86EF6" w:rsidRDefault="00877701" w:rsidP="00C97E92">
            <w:pPr>
              <w:jc w:val="center"/>
              <w:rPr>
                <w:rFonts w:ascii="Times New Roman" w:hAnsi="Times New Roman" w:cs="Times New Roman"/>
              </w:rPr>
            </w:pPr>
            <w:r w:rsidRPr="00A86EF6">
              <w:rPr>
                <w:rFonts w:ascii="Times New Roman" w:hAnsi="Times New Roman" w:cs="Times New Roman"/>
              </w:rPr>
              <w:t>Median (IQR)</w:t>
            </w:r>
          </w:p>
        </w:tc>
        <w:tc>
          <w:tcPr>
            <w:tcW w:w="898" w:type="dxa"/>
            <w:tcBorders>
              <w:top w:val="single" w:sz="4" w:space="0" w:color="auto"/>
              <w:bottom w:val="single" w:sz="4" w:space="0" w:color="auto"/>
            </w:tcBorders>
          </w:tcPr>
          <w:p w14:paraId="5BB441E2" w14:textId="77777777" w:rsidR="00877701" w:rsidRPr="00A86EF6" w:rsidRDefault="00877701" w:rsidP="00C97E92">
            <w:pPr>
              <w:jc w:val="center"/>
              <w:rPr>
                <w:rFonts w:ascii="Times New Roman" w:hAnsi="Times New Roman" w:cs="Times New Roman"/>
              </w:rPr>
            </w:pPr>
            <w:r w:rsidRPr="00A86EF6">
              <w:rPr>
                <w:rFonts w:ascii="Times New Roman" w:hAnsi="Times New Roman" w:cs="Times New Roman"/>
              </w:rPr>
              <w:t>N</w:t>
            </w:r>
          </w:p>
        </w:tc>
        <w:tc>
          <w:tcPr>
            <w:tcW w:w="1891" w:type="dxa"/>
            <w:tcBorders>
              <w:top w:val="single" w:sz="4" w:space="0" w:color="auto"/>
              <w:bottom w:val="single" w:sz="4" w:space="0" w:color="auto"/>
            </w:tcBorders>
          </w:tcPr>
          <w:p w14:paraId="2D50711D" w14:textId="77777777" w:rsidR="00877701" w:rsidRPr="00A86EF6" w:rsidRDefault="00877701" w:rsidP="00C97E92">
            <w:pPr>
              <w:jc w:val="center"/>
              <w:rPr>
                <w:rFonts w:ascii="Times New Roman" w:hAnsi="Times New Roman" w:cs="Times New Roman"/>
              </w:rPr>
            </w:pPr>
            <w:r w:rsidRPr="00A86EF6">
              <w:rPr>
                <w:rFonts w:ascii="Times New Roman" w:hAnsi="Times New Roman" w:cs="Times New Roman"/>
              </w:rPr>
              <w:t>Median (IQR)</w:t>
            </w:r>
          </w:p>
        </w:tc>
        <w:tc>
          <w:tcPr>
            <w:tcW w:w="809" w:type="dxa"/>
            <w:tcBorders>
              <w:top w:val="single" w:sz="4" w:space="0" w:color="auto"/>
              <w:bottom w:val="single" w:sz="4" w:space="0" w:color="auto"/>
            </w:tcBorders>
          </w:tcPr>
          <w:p w14:paraId="0210429A" w14:textId="77777777" w:rsidR="00877701" w:rsidRPr="00A86EF6" w:rsidRDefault="00877701" w:rsidP="00C97E92">
            <w:pPr>
              <w:jc w:val="center"/>
              <w:rPr>
                <w:rFonts w:ascii="Times New Roman" w:hAnsi="Times New Roman" w:cs="Times New Roman"/>
              </w:rPr>
            </w:pPr>
            <w:r w:rsidRPr="00A86EF6">
              <w:rPr>
                <w:rFonts w:ascii="Times New Roman" w:hAnsi="Times New Roman" w:cs="Times New Roman"/>
              </w:rPr>
              <w:t>N</w:t>
            </w:r>
          </w:p>
        </w:tc>
        <w:tc>
          <w:tcPr>
            <w:tcW w:w="1980" w:type="dxa"/>
            <w:tcBorders>
              <w:top w:val="single" w:sz="4" w:space="0" w:color="auto"/>
              <w:bottom w:val="single" w:sz="4" w:space="0" w:color="auto"/>
            </w:tcBorders>
          </w:tcPr>
          <w:p w14:paraId="44D7B1FC" w14:textId="77777777" w:rsidR="00877701" w:rsidRPr="00A86EF6" w:rsidRDefault="00877701" w:rsidP="00C97E92">
            <w:pPr>
              <w:jc w:val="center"/>
              <w:rPr>
                <w:rFonts w:ascii="Times New Roman" w:hAnsi="Times New Roman" w:cs="Times New Roman"/>
              </w:rPr>
            </w:pPr>
            <w:r w:rsidRPr="00A86EF6">
              <w:rPr>
                <w:rFonts w:ascii="Times New Roman" w:hAnsi="Times New Roman" w:cs="Times New Roman"/>
              </w:rPr>
              <w:t>Median (IQR)</w:t>
            </w:r>
          </w:p>
        </w:tc>
      </w:tr>
      <w:tr w:rsidR="00877701" w:rsidRPr="00A86EF6" w14:paraId="169C0E6A" w14:textId="77777777" w:rsidTr="00C97E92">
        <w:tc>
          <w:tcPr>
            <w:tcW w:w="1474" w:type="dxa"/>
            <w:tcBorders>
              <w:top w:val="single" w:sz="4" w:space="0" w:color="auto"/>
            </w:tcBorders>
          </w:tcPr>
          <w:p w14:paraId="5BF30832"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Money</w:t>
            </w:r>
          </w:p>
        </w:tc>
        <w:tc>
          <w:tcPr>
            <w:tcW w:w="2308" w:type="dxa"/>
            <w:tcBorders>
              <w:top w:val="single" w:sz="4" w:space="0" w:color="auto"/>
            </w:tcBorders>
          </w:tcPr>
          <w:p w14:paraId="158E513D"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0.25 (0.06, 0.7)</w:t>
            </w:r>
          </w:p>
        </w:tc>
        <w:tc>
          <w:tcPr>
            <w:tcW w:w="898" w:type="dxa"/>
            <w:tcBorders>
              <w:top w:val="single" w:sz="4" w:space="0" w:color="auto"/>
            </w:tcBorders>
          </w:tcPr>
          <w:p w14:paraId="0FCF5A4B"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80</w:t>
            </w:r>
          </w:p>
        </w:tc>
        <w:tc>
          <w:tcPr>
            <w:tcW w:w="1891" w:type="dxa"/>
            <w:tcBorders>
              <w:top w:val="single" w:sz="4" w:space="0" w:color="auto"/>
            </w:tcBorders>
          </w:tcPr>
          <w:p w14:paraId="20C7AD84"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0.15 (0.03,0.54)</w:t>
            </w:r>
          </w:p>
        </w:tc>
        <w:tc>
          <w:tcPr>
            <w:tcW w:w="809" w:type="dxa"/>
            <w:tcBorders>
              <w:top w:val="single" w:sz="4" w:space="0" w:color="auto"/>
            </w:tcBorders>
          </w:tcPr>
          <w:p w14:paraId="27585242"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71</w:t>
            </w:r>
          </w:p>
        </w:tc>
        <w:tc>
          <w:tcPr>
            <w:tcW w:w="1980" w:type="dxa"/>
            <w:tcBorders>
              <w:top w:val="single" w:sz="4" w:space="0" w:color="auto"/>
            </w:tcBorders>
          </w:tcPr>
          <w:p w14:paraId="02587563"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0.40 (0.11, 0.7)</w:t>
            </w:r>
          </w:p>
        </w:tc>
      </w:tr>
      <w:tr w:rsidR="00877701" w:rsidRPr="00A86EF6" w14:paraId="10F7C840" w14:textId="77777777" w:rsidTr="00C97E92">
        <w:tc>
          <w:tcPr>
            <w:tcW w:w="1474" w:type="dxa"/>
          </w:tcPr>
          <w:p w14:paraId="7BE1BBDE"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Land</w:t>
            </w:r>
          </w:p>
        </w:tc>
        <w:tc>
          <w:tcPr>
            <w:tcW w:w="2308" w:type="dxa"/>
          </w:tcPr>
          <w:p w14:paraId="1DF12FCF"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0.16 (0.03, 0.55)</w:t>
            </w:r>
          </w:p>
        </w:tc>
        <w:tc>
          <w:tcPr>
            <w:tcW w:w="898" w:type="dxa"/>
          </w:tcPr>
          <w:p w14:paraId="48C3CAED"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80</w:t>
            </w:r>
          </w:p>
        </w:tc>
        <w:tc>
          <w:tcPr>
            <w:tcW w:w="1891" w:type="dxa"/>
          </w:tcPr>
          <w:p w14:paraId="1A4CBED1"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0.20 (0.03,0.7)</w:t>
            </w:r>
          </w:p>
        </w:tc>
        <w:tc>
          <w:tcPr>
            <w:tcW w:w="809" w:type="dxa"/>
          </w:tcPr>
          <w:p w14:paraId="0D410DCD"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80</w:t>
            </w:r>
          </w:p>
        </w:tc>
        <w:tc>
          <w:tcPr>
            <w:tcW w:w="1980" w:type="dxa"/>
          </w:tcPr>
          <w:p w14:paraId="13BB3BF4" w14:textId="77777777" w:rsidR="00877701" w:rsidRPr="00A86EF6" w:rsidRDefault="00877701" w:rsidP="00C97E92">
            <w:pPr>
              <w:rPr>
                <w:rFonts w:ascii="Times New Roman" w:hAnsi="Times New Roman" w:cs="Times New Roman"/>
              </w:rPr>
            </w:pPr>
            <w:r w:rsidRPr="00A86EF6">
              <w:rPr>
                <w:rFonts w:ascii="Times New Roman" w:hAnsi="Times New Roman" w:cs="Times New Roman"/>
              </w:rPr>
              <w:t>0.11 (0.03,0.4)</w:t>
            </w:r>
          </w:p>
        </w:tc>
      </w:tr>
    </w:tbl>
    <w:p w14:paraId="0CC9F31B" w14:textId="77777777" w:rsidR="00877701" w:rsidRPr="00A86EF6" w:rsidRDefault="00877701" w:rsidP="00877701">
      <w:pPr>
        <w:rPr>
          <w:rFonts w:ascii="Times New Roman" w:hAnsi="Times New Roman" w:cs="Times New Roman"/>
        </w:rPr>
      </w:pPr>
      <w:r w:rsidRPr="00A86EF6">
        <w:rPr>
          <w:rFonts w:ascii="Times New Roman" w:hAnsi="Times New Roman" w:cs="Times New Roman"/>
        </w:rPr>
        <w:t>*3 people missed or skipped the questions regarding land donation with the 10-year delay, while 6 people maxed out the same questions (i.e., those regarding a land donation with a 10-year delay). All 9 were not included in the analysis.</w:t>
      </w:r>
    </w:p>
    <w:p w14:paraId="3A7FFA99" w14:textId="77777777" w:rsidR="00877701" w:rsidRPr="00A86EF6" w:rsidRDefault="00877701" w:rsidP="00877701">
      <w:pPr>
        <w:spacing w:line="259" w:lineRule="auto"/>
        <w:rPr>
          <w:rFonts w:ascii="Times New Roman" w:hAnsi="Times New Roman" w:cs="Times New Roman"/>
        </w:rPr>
      </w:pPr>
      <w:r w:rsidRPr="00A86EF6">
        <w:rPr>
          <w:rFonts w:ascii="Times New Roman" w:hAnsi="Times New Roman" w:cs="Times New Roman"/>
        </w:rPr>
        <w:br w:type="page"/>
      </w:r>
    </w:p>
    <w:p w14:paraId="1BD7FD1A" w14:textId="50C83D62" w:rsidR="003A2999" w:rsidRPr="00A86EF6" w:rsidRDefault="003A2999" w:rsidP="003A2999">
      <w:pPr>
        <w:pStyle w:val="Heading2"/>
      </w:pPr>
      <w:bookmarkStart w:id="77" w:name="_Toc95471908"/>
      <w:r w:rsidRPr="00A86EF6">
        <w:lastRenderedPageBreak/>
        <w:t>Appendix SI3</w:t>
      </w:r>
      <w:r w:rsidR="00896DB7" w:rsidRPr="00A86EF6">
        <w:t>: General linear mixed model</w:t>
      </w:r>
      <w:bookmarkEnd w:id="77"/>
    </w:p>
    <w:p w14:paraId="4FF43AC4" w14:textId="2DF7B775" w:rsidR="003A2999" w:rsidRPr="00A86EF6" w:rsidRDefault="00896DB7" w:rsidP="003A2999">
      <w:pPr>
        <w:pStyle w:val="Heading3"/>
      </w:pPr>
      <w:bookmarkStart w:id="78" w:name="_Toc95471909"/>
      <w:r w:rsidRPr="00A86EF6">
        <w:t>Model specifications</w:t>
      </w:r>
      <w:bookmarkEnd w:id="78"/>
    </w:p>
    <w:p w14:paraId="28C0E7A9" w14:textId="77777777" w:rsidR="006E073C" w:rsidRPr="00A86EF6" w:rsidRDefault="006E073C" w:rsidP="006E073C">
      <w:pPr>
        <w:rPr>
          <w:rFonts w:ascii="Times New Roman" w:hAnsi="Times New Roman" w:cs="Times New Roman"/>
          <w:highlight w:val="white"/>
        </w:rPr>
      </w:pPr>
    </w:p>
    <w:p w14:paraId="10320D1C" w14:textId="0DE1C14A" w:rsidR="006E073C" w:rsidRPr="00A86EF6" w:rsidRDefault="006E073C" w:rsidP="006E073C">
      <w:pPr>
        <w:rPr>
          <w:rFonts w:ascii="Times New Roman" w:hAnsi="Times New Roman" w:cs="Times New Roman"/>
          <w:highlight w:val="white"/>
        </w:rPr>
      </w:pPr>
      <w:r w:rsidRPr="00A86EF6">
        <w:rPr>
          <w:rFonts w:ascii="Times New Roman" w:hAnsi="Times New Roman" w:cs="Times New Roman"/>
          <w:highlight w:val="white"/>
        </w:rPr>
        <w:t xml:space="preserve">We used a generalized linear mixed model (GLMM) with weighted variance because data were heteroscedastic (Bartlett test). First, we fitted a base model without any covariates: </w:t>
      </w:r>
    </w:p>
    <w:p w14:paraId="6B2DA4CA" w14:textId="77777777" w:rsidR="006E073C" w:rsidRPr="00A86EF6" w:rsidRDefault="006E073C" w:rsidP="006E073C">
      <w:pPr>
        <w:rPr>
          <w:rFonts w:ascii="Times New Roman" w:hAnsi="Times New Roman" w:cs="Times New Roman"/>
          <w:highlight w:val="white"/>
        </w:rPr>
      </w:pPr>
    </w:p>
    <w:p w14:paraId="5117CD5F" w14:textId="77777777" w:rsidR="006E073C" w:rsidRPr="00A86EF6" w:rsidRDefault="00A1522D" w:rsidP="006E073C">
      <w:pPr>
        <w:jc w:val="center"/>
        <w:rPr>
          <w:rFonts w:ascii="Times New Roman" w:hAnsi="Times New Roman" w:cs="Times New Roman"/>
        </w:rPr>
      </w:pPr>
      <m:oMath>
        <m:sSub>
          <m:sSubPr>
            <m:ctrlPr>
              <w:rPr>
                <w:rFonts w:ascii="Cambria Math" w:eastAsia="Cambria Math" w:hAnsi="Cambria Math" w:cs="Times New Roman"/>
                <w:highlight w:val="white"/>
              </w:rPr>
            </m:ctrlPr>
          </m:sSubPr>
          <m:e>
            <m:r>
              <w:rPr>
                <w:rFonts w:ascii="Cambria Math" w:hAnsi="Cambria Math" w:cs="Times New Roman"/>
              </w:rPr>
              <m:t>δ</m:t>
            </m:r>
          </m:e>
          <m:sub>
            <m:r>
              <w:rPr>
                <w:rFonts w:ascii="Cambria Math" w:eastAsia="Cambria Math" w:hAnsi="Cambria Math" w:cs="Times New Roman"/>
                <w:highlight w:val="white"/>
              </w:rPr>
              <m:t>i,j</m:t>
            </m:r>
          </m:sub>
        </m:sSub>
        <m:r>
          <w:rPr>
            <w:rFonts w:ascii="Cambria Math" w:eastAsia="Cambria Math" w:hAnsi="Cambria Math" w:cs="Times New Roman"/>
            <w:highlight w:val="white"/>
          </w:rPr>
          <m:t xml:space="preserve">= </m:t>
        </m:r>
        <m:sSub>
          <m:sSubPr>
            <m:ctrlPr>
              <w:rPr>
                <w:rFonts w:ascii="Cambria Math" w:eastAsia="Cambria Math" w:hAnsi="Cambria Math" w:cs="Times New Roman"/>
              </w:rPr>
            </m:ctrlPr>
          </m:sSubPr>
          <m:e>
            <m:r>
              <w:rPr>
                <w:rFonts w:ascii="Cambria Math" w:eastAsia="Cambria Math" w:hAnsi="Cambria Math" w:cs="Times New Roman"/>
                <w:highlight w:val="white"/>
              </w:rPr>
              <m:t>β</m:t>
            </m:r>
          </m:e>
          <m:sub>
            <m:r>
              <w:rPr>
                <w:rFonts w:ascii="Cambria Math" w:eastAsia="Cambria Math" w:hAnsi="Cambria Math" w:cs="Times New Roman"/>
              </w:rPr>
              <m:t>0</m:t>
            </m:r>
          </m:sub>
        </m:sSub>
        <m:r>
          <w:rPr>
            <w:rFonts w:ascii="Cambria Math" w:eastAsia="Cambria Math" w:hAnsi="Cambria Math" w:cs="Times New Roman"/>
            <w:highlight w:val="white"/>
          </w:rPr>
          <m:t xml:space="preserve">+ </m:t>
        </m:r>
        <m:sSub>
          <m:sSubPr>
            <m:ctrlPr>
              <w:rPr>
                <w:rFonts w:ascii="Cambria Math" w:eastAsia="Cambria Math" w:hAnsi="Cambria Math" w:cs="Times New Roman"/>
              </w:rPr>
            </m:ctrlPr>
          </m:sSubPr>
          <m:e>
            <m:r>
              <w:rPr>
                <w:rFonts w:ascii="Cambria Math" w:eastAsia="Cambria Math" w:hAnsi="Cambria Math" w:cs="Times New Roman"/>
                <w:highlight w:val="white"/>
              </w:rPr>
              <m:t>β</m:t>
            </m:r>
          </m:e>
          <m:sub>
            <m:r>
              <w:rPr>
                <w:rFonts w:ascii="Cambria Math" w:eastAsia="Cambria Math" w:hAnsi="Cambria Math" w:cs="Times New Roman"/>
              </w:rPr>
              <m:t>1</m:t>
            </m:r>
          </m:sub>
        </m:sSub>
        <m:r>
          <w:rPr>
            <w:rFonts w:ascii="Cambria Math" w:eastAsia="Cambria Math" w:hAnsi="Cambria Math" w:cs="Times New Roman"/>
          </w:rPr>
          <m:t>Delay+</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2</m:t>
            </m:r>
          </m:sub>
        </m:sSub>
        <m:r>
          <w:rPr>
            <w:rFonts w:ascii="Cambria Math" w:eastAsia="Cambria Math" w:hAnsi="Cambria Math" w:cs="Times New Roman"/>
          </w:rPr>
          <m:t>Domain+</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3</m:t>
            </m:r>
          </m:sub>
        </m:sSub>
        <m:r>
          <w:rPr>
            <w:rFonts w:ascii="Cambria Math" w:eastAsia="Cambria Math" w:hAnsi="Cambria Math" w:cs="Times New Roman"/>
          </w:rPr>
          <m:t>Delay*Domain+</m:t>
        </m:r>
        <m:sSub>
          <m:sSubPr>
            <m:ctrlPr>
              <w:rPr>
                <w:rFonts w:ascii="Cambria Math" w:eastAsia="Cambria Math" w:hAnsi="Cambria Math" w:cs="Times New Roman"/>
              </w:rPr>
            </m:ctrlPr>
          </m:sSubPr>
          <m:e>
            <m:r>
              <w:rPr>
                <w:rFonts w:ascii="Cambria Math" w:eastAsia="Cambria Math" w:hAnsi="Cambria Math" w:cs="Times New Roman"/>
              </w:rPr>
              <m:t>ε</m:t>
            </m:r>
          </m:e>
          <m:sub>
            <m:r>
              <w:rPr>
                <w:rFonts w:ascii="Cambria Math" w:eastAsia="Cambria Math" w:hAnsi="Cambria Math" w:cs="Times New Roman"/>
              </w:rPr>
              <m:t>i</m:t>
            </m:r>
          </m:sub>
        </m:sSub>
        <m:r>
          <w:rPr>
            <w:rFonts w:ascii="Cambria Math" w:eastAsia="Cambria Math" w:hAnsi="Cambria Math" w:cs="Times New Roman"/>
          </w:rPr>
          <m:t>+</m:t>
        </m:r>
        <m:sSub>
          <m:sSubPr>
            <m:ctrlPr>
              <w:rPr>
                <w:rFonts w:ascii="Cambria Math" w:eastAsia="Cambria Math" w:hAnsi="Cambria Math" w:cs="Times New Roman"/>
              </w:rPr>
            </m:ctrlPr>
          </m:sSubPr>
          <m:e>
            <m:r>
              <w:rPr>
                <w:rFonts w:ascii="Cambria Math" w:eastAsia="Cambria Math" w:hAnsi="Cambria Math" w:cs="Times New Roman"/>
              </w:rPr>
              <m:t>v</m:t>
            </m:r>
          </m:e>
          <m:sub>
            <m:r>
              <w:rPr>
                <w:rFonts w:ascii="Cambria Math" w:eastAsia="Cambria Math" w:hAnsi="Cambria Math" w:cs="Times New Roman"/>
              </w:rPr>
              <m:t>ij</m:t>
            </m:r>
          </m:sub>
        </m:sSub>
      </m:oMath>
      <w:r w:rsidR="006E073C" w:rsidRPr="00A86EF6">
        <w:rPr>
          <w:rFonts w:ascii="Times New Roman" w:hAnsi="Times New Roman" w:cs="Times New Roman"/>
        </w:rPr>
        <w:t xml:space="preserve">     Eq. S3</w:t>
      </w:r>
    </w:p>
    <w:p w14:paraId="192E963F" w14:textId="77777777" w:rsidR="006E073C" w:rsidRPr="00A86EF6" w:rsidRDefault="006E073C" w:rsidP="006E073C">
      <w:pPr>
        <w:jc w:val="center"/>
        <w:rPr>
          <w:rFonts w:ascii="Times New Roman" w:hAnsi="Times New Roman" w:cs="Times New Roman"/>
        </w:rPr>
      </w:pPr>
    </w:p>
    <w:p w14:paraId="2B46B579" w14:textId="77777777" w:rsidR="006E073C" w:rsidRPr="00A86EF6" w:rsidRDefault="006E073C" w:rsidP="006E073C">
      <w:pPr>
        <w:rPr>
          <w:rFonts w:ascii="Times New Roman" w:eastAsia="Cambria Math" w:hAnsi="Times New Roman" w:cs="Times New Roman"/>
          <w:i/>
        </w:rPr>
      </w:pPr>
      <w:r w:rsidRPr="00A86EF6">
        <w:rPr>
          <w:rFonts w:ascii="Times New Roman" w:hAnsi="Times New Roman" w:cs="Times New Roman"/>
        </w:rPr>
        <w:t xml:space="preserve">where </w:t>
      </w:r>
      <w:proofErr w:type="spellStart"/>
      <w:r w:rsidRPr="00A86EF6">
        <w:rPr>
          <w:rFonts w:ascii="Times New Roman" w:hAnsi="Times New Roman" w:cs="Times New Roman"/>
        </w:rPr>
        <w:t>i</w:t>
      </w:r>
      <w:proofErr w:type="spellEnd"/>
      <w:r w:rsidRPr="00A86EF6">
        <w:rPr>
          <w:rFonts w:ascii="Times New Roman" w:hAnsi="Times New Roman" w:cs="Times New Roman"/>
        </w:rPr>
        <w:t xml:space="preserve"> is an individual, j is a given response for individual </w:t>
      </w:r>
      <w:proofErr w:type="spellStart"/>
      <w:r w:rsidRPr="00A86EF6">
        <w:rPr>
          <w:rFonts w:ascii="Times New Roman" w:hAnsi="Times New Roman" w:cs="Times New Roman"/>
        </w:rPr>
        <w:t>i</w:t>
      </w:r>
      <w:proofErr w:type="spellEnd"/>
      <w:r w:rsidRPr="00A86EF6">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ε</m:t>
            </m:r>
          </m:e>
          <m:sub/>
        </m:sSub>
      </m:oMath>
      <w:r w:rsidRPr="00A86EF6">
        <w:rPr>
          <w:rFonts w:ascii="Times New Roman" w:hAnsi="Times New Roman" w:cs="Times New Roman"/>
        </w:rPr>
        <w:t xml:space="preserve">is the random error term, which accounts for heterogeneity across individuals, while </w:t>
      </w:r>
      <m:oMath>
        <m:sSub>
          <m:sSubPr>
            <m:ctrlPr>
              <w:rPr>
                <w:rFonts w:ascii="Cambria Math" w:eastAsia="Cambria Math" w:hAnsi="Cambria Math" w:cs="Times New Roman"/>
              </w:rPr>
            </m:ctrlPr>
          </m:sSubPr>
          <m:e>
            <m:r>
              <w:rPr>
                <w:rFonts w:ascii="Cambria Math" w:eastAsia="Cambria Math" w:hAnsi="Cambria Math" w:cs="Times New Roman"/>
              </w:rPr>
              <m:t>v</m:t>
            </m:r>
          </m:e>
          <m:sub/>
        </m:sSub>
      </m:oMath>
      <w:r w:rsidRPr="00A86EF6">
        <w:rPr>
          <w:rFonts w:ascii="Times New Roman" w:hAnsi="Times New Roman" w:cs="Times New Roman"/>
        </w:rPr>
        <w:t xml:space="preserve">accounts for heterogeneity across an individual’s responses. Hence forward, the term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Delay*Domain</m:t>
        </m:r>
      </m:oMath>
      <w:r w:rsidRPr="00A86EF6">
        <w:rPr>
          <w:rFonts w:ascii="Times New Roman" w:hAnsi="Times New Roman" w:cs="Times New Roman"/>
        </w:rPr>
        <w:t xml:space="preserve"> is referred to as the interaction term. We present the results from fitting Eq. S3 as our base model case.</w:t>
      </w:r>
    </w:p>
    <w:p w14:paraId="52AC9A7A" w14:textId="77777777" w:rsidR="006E073C" w:rsidRPr="00A86EF6" w:rsidRDefault="006E073C" w:rsidP="006E073C">
      <w:pPr>
        <w:rPr>
          <w:rFonts w:ascii="Times New Roman" w:hAnsi="Times New Roman" w:cs="Times New Roman"/>
          <w:highlight w:val="white"/>
        </w:rPr>
      </w:pPr>
      <w:r w:rsidRPr="00A86EF6">
        <w:rPr>
          <w:rFonts w:ascii="Times New Roman" w:hAnsi="Times New Roman" w:cs="Times New Roman"/>
          <w:highlight w:val="white"/>
        </w:rPr>
        <w:t xml:space="preserve"> </w:t>
      </w:r>
    </w:p>
    <w:p w14:paraId="42AF2B03" w14:textId="0DCD5518" w:rsidR="006E073C" w:rsidRPr="00A86EF6" w:rsidRDefault="006E073C" w:rsidP="006E073C">
      <w:pPr>
        <w:rPr>
          <w:rFonts w:ascii="Times New Roman" w:hAnsi="Times New Roman" w:cs="Times New Roman"/>
          <w:highlight w:val="white"/>
        </w:rPr>
      </w:pPr>
      <w:r w:rsidRPr="00A86EF6">
        <w:rPr>
          <w:rFonts w:ascii="Times New Roman" w:hAnsi="Times New Roman" w:cs="Times New Roman"/>
          <w:highlight w:val="white"/>
        </w:rPr>
        <w:t xml:space="preserve">We then used a GLMM to explore the robustness of our results in the context of individual characteristics of land trusts and respondents on quantified discount rates (Table </w:t>
      </w:r>
      <w:r w:rsidR="00A73766" w:rsidRPr="00A86EF6">
        <w:rPr>
          <w:rFonts w:ascii="Times New Roman" w:hAnsi="Times New Roman" w:cs="Times New Roman"/>
          <w:highlight w:val="white"/>
        </w:rPr>
        <w:t>3.</w:t>
      </w:r>
      <w:r w:rsidRPr="00A86EF6">
        <w:rPr>
          <w:rFonts w:ascii="Times New Roman" w:hAnsi="Times New Roman" w:cs="Times New Roman"/>
          <w:highlight w:val="white"/>
        </w:rPr>
        <w:t xml:space="preserve">1). We again used a GLMM with weighted variance because the data were heteroscedastic. We divided our robustness checks into three broad classes: 1) Respondent or person specific traits (Eq. S4); 2) Financial flexibility of the organization </w:t>
      </w:r>
      <w:r w:rsidRPr="00A86EF6">
        <w:rPr>
          <w:rFonts w:ascii="Times New Roman" w:hAnsi="Times New Roman" w:cs="Times New Roman"/>
          <w:highlight w:val="white"/>
        </w:rPr>
        <w:fldChar w:fldCharType="begin" w:fldLock="1"/>
      </w:r>
      <w:r w:rsidR="00705BEE" w:rsidRPr="00A86EF6">
        <w:rPr>
          <w:rFonts w:ascii="Times New Roman" w:hAnsi="Times New Roman" w:cs="Times New Roman"/>
          <w:highlight w:val="white"/>
        </w:rPr>
        <w:instrText>ADDIN CSL_CITATION {"citationItems":[{"id":"ITEM-1","itemData":{"DOI":"10.1177/089976409102000407","ISSN":"08997640","abstract":"This article defines a charitable nonprofit organization as financially vulnerable if it is likely to cut service offerings immediately when a financial shock occurs. It discusses why the vulnerability of the nonprofit sector is of interest to researchers, explores the destabilizing role of third-party finance, considers the reasons for the lack of research on vulnerability, and presents a conceptual framework for identifying finan cially vulnerable nonprofits. Four vulnerability criteria are defined and applied to a 1983 national sample of tax returns filed by 4,730 U.S. charitable nonprofits. The financial data of at-risk organizations are then analyzed to discern the characteristics of vulnerable and other nonprofit organizations. © 1991, Sage Publications. All rights reserved.","author":[{"dropping-particle":"","family":"Tuckman","given":"Howard P.","non-dropping-particle":"","parse-names":false,"suffix":""},{"dropping-particle":"","family":"Chang","given":"Cyril F.","non-dropping-particle":"","parse-names":false,"suffix":""}],"container-title":"Nonprofit and Voluntary Sector Quarterly","id":"ITEM-1","issue":"4","issued":{"date-parts":[["1991"]]},"page":"445-460","title":"A Methodology for Measuring the Financial Vulnerability of Charitable Nonprofit Organizations","type":"article-journal","volume":"20"},"uris":["http://www.mendeley.com/documents/?uuid=a81231ce-e56a-4b6d-868e-8c0230ebf652"]},{"id":"ITEM-2","itemData":{"DOI":"10.1002/ece3.1281","ISBN":"2045-7758","ISSN":"20457758","PMID":"25512840","abstract":"The effectiveness of conservation organizations is determined in part by how they adapt to changing conditions. Over the previous decade, economic conditions in the United States (US) showed marked variation including a period of rapid growth followed by a major recession. We examine how biodiversity conservation nonprofits in the US responded to these changes through their financial behaviors, focusing on a sample of 90 biodiversity conservation nonprofits and the largest individual organization (The Nature Conservancy; TNC). For the 90 sampled organizations, an analysis of financial ratios derived from tax return data revealed little response to economic conditions. Similarly, more detailed examination of conservation expenditures and land acquisition practices of TNC revealed only one significant relationship with economic conditions: TNC accepted a greater proportion of conservation easements as donated in more difficult economic conditions. Our results suggest that the financial behaviors of US biodiversity conservation nonprofits are unresponsive to economic conditions.","author":[{"dropping-particle":"","family":"Larson","given":"Eric R.","non-dropping-particle":"","parse-names":false,"suffix":""},{"dropping-particle":"","family":"Boyer","given":"Alison G.","non-dropping-particle":"","parse-names":false,"suffix":""},{"dropping-particle":"","family":"Armsworth","given":"Paul R.","non-dropping-particle":"","parse-names":false,"suffix":""}],"container-title":"Ecology and Evolution","id":"ITEM-2","issue":"23","issued":{"date-parts":[["2014"]]},"page":"4429-4443","title":"A lack of response of the financial behaviors of biodiversity conservation nonprofits to changing economic conditions","type":"article-journal","volume":"4"},"uris":["http://www.mendeley.com/documents/?uuid=4cadf8db-aed8-4a05-8532-384fda86bab8"]}],"mendeley":{"formattedCitation":"(Tuckman &amp; Chang 1991; Larson et al. 2014)","plainTextFormattedCitation":"(Tuckman &amp; Chang 1991; Larson et al. 2014)","previouslyFormattedCitation":"(Tuckman &amp; Chang 1991; Larson et al. 2014)"},"properties":{"noteIndex":0},"schema":"https://github.com/citation-style-language/schema/raw/master/csl-citation.json"}</w:instrText>
      </w:r>
      <w:r w:rsidRPr="00A86EF6">
        <w:rPr>
          <w:rFonts w:ascii="Times New Roman" w:hAnsi="Times New Roman" w:cs="Times New Roman"/>
          <w:highlight w:val="white"/>
        </w:rPr>
        <w:fldChar w:fldCharType="separate"/>
      </w:r>
      <w:r w:rsidR="002F042E" w:rsidRPr="00A86EF6">
        <w:rPr>
          <w:rFonts w:ascii="Times New Roman" w:hAnsi="Times New Roman" w:cs="Times New Roman"/>
          <w:noProof/>
          <w:highlight w:val="white"/>
        </w:rPr>
        <w:t>(Tuckman &amp; Chang 1991; Larson et al. 2014)</w:t>
      </w:r>
      <w:r w:rsidRPr="00A86EF6">
        <w:rPr>
          <w:rFonts w:ascii="Times New Roman" w:hAnsi="Times New Roman" w:cs="Times New Roman"/>
          <w:highlight w:val="white"/>
        </w:rPr>
        <w:fldChar w:fldCharType="end"/>
      </w:r>
      <w:r w:rsidRPr="00A86EF6">
        <w:rPr>
          <w:rFonts w:ascii="Times New Roman" w:hAnsi="Times New Roman" w:cs="Times New Roman"/>
          <w:highlight w:val="white"/>
        </w:rPr>
        <w:t xml:space="preserve"> (Eq. S5); and 3) Non-financial characteristics of the organization (Eq. S6). Domain, delay, and the interaction term were of particular interest and, hence, were included in each model. Discount rate was modelled with all three sets of variables as three separate robustness checks </w:t>
      </w:r>
      <w:r w:rsidRPr="00A86EF6">
        <w:rPr>
          <w:rFonts w:ascii="Times New Roman" w:hAnsi="Times New Roman" w:cs="Times New Roman"/>
          <w:highlight w:val="white"/>
        </w:rPr>
        <w:fldChar w:fldCharType="begin" w:fldLock="1"/>
      </w:r>
      <w:r w:rsidR="00705BEE" w:rsidRPr="00A86EF6">
        <w:rPr>
          <w:rFonts w:ascii="Times New Roman" w:hAnsi="Times New Roman" w:cs="Times New Roman"/>
          <w:highlight w:val="white"/>
        </w:rPr>
        <w:instrText>ADDIN CSL_CITATION {"citationItems":[{"id":"ITEM-1","itemData":{"DOI":"10.1111/j.1365-2664.2009.01616.x","ISSN":"00218901","abstract":"1. Modern farmed landscapes have witnessed substantial losses in biodiversity principally driven by the ecological changes associated with agricultural intensification. The causes of declines are often well described, but current management practices seem unlikely to deliver the EU-wide policy objective of halting biodiversity losses. 2. Available evidence suggests that property-scale factors can be influential in shaping patterns of biodiversity; however, they are rarely included in studies. Using 44 upland farms in the Peak District, northern England, we investigate the roles of ecological, agricultural and socio-economic factors in determining avian species richness, for the first time incorporating information from all three influences. 3. Although we might expect that habitat quality would be the main factor affecting species richness, these variables had little influence. The landscape context of each property was unimportant in explaining any of the three measures of species richness (Total, Upland and Conservation Concern) used here. Within-property habitat quality did explain 42% of the variation in richness of upland specialist species, but had no influence on Total or Conservation Concern Richness. 4. Socio-economic circumstances of farms alone accounted for 24% of the variation in Total Richness, with land tenure and labour inputs important predictors of avian diversity. However, net income, rental value and the level of Agri-Environment Scheme (AES) payments did not play a role in predicting species richness. 5. Farm management variables, including many of the main prescriptions outlined in AES, accounted for 23% of the variation in the richness of species of Conservation Concern, but less than 10% for Total Richness. However, no farm management variable alone was shown to offer better predictive power of avian species richness than random. 6. Synthesis and applications. The agricultural landscape is managed by a mosaic of landowners, all of whom can influence biodiversity conservation. We demonstrate that variation at the property-scale in habitat, management and socio-economics can feed into determining patterns of biodiversity. Currently, farmland conservation policy largely assumes that socio-economic barriers and financial costs of implementing conservation measures are constant. Incorporating a consideration of the varying circumstances of individual properties into policy design is likely to result in substantial biodiversity gains. …","author":[{"dropping-particle":"","family":"Dallimer","given":"Martin","non-dropping-particle":"","parse-names":false,"suffix":""},{"dropping-particle":"","family":"Acs","given":"Szvetlana","non-dropping-particle":"","parse-names":false,"suffix":""},{"dropping-particle":"","family":"Hanley","given":"Nick","non-dropping-particle":"","parse-names":false,"suffix":""},{"dropping-particle":"","family":"Wilson","given":"Paul","non-dropping-particle":"","parse-names":false,"suffix":""},{"dropping-particle":"","family":"Gaston","given":"Kevin J.","non-dropping-particle":"","parse-names":false,"suffix":""},{"dropping-particle":"","family":"Armsworth","given":"Paul R.","non-dropping-particle":"","parse-names":false,"suffix":""}],"container-title":"Journal of Applied Ecology","id":"ITEM-1","issue":"3","issued":{"date-parts":[["2009"]]},"page":"647-656","title":"What explains property-level variation in avian diversity? An inter-disciplinary approach","type":"article-journal","volume":"46"},"uris":["http://www.mendeley.com/documents/?uuid=33a85981-c1f4-4b08-9051-26086fe38280"]}],"mendeley":{"formattedCitation":"(Dallimer et al. 2009)","plainTextFormattedCitation":"(Dallimer et al. 2009)","previouslyFormattedCitation":"(Dallimer et al. 2009)"},"properties":{"noteIndex":0},"schema":"https://github.com/citation-style-language/schema/raw/master/csl-citation.json"}</w:instrText>
      </w:r>
      <w:r w:rsidRPr="00A86EF6">
        <w:rPr>
          <w:rFonts w:ascii="Times New Roman" w:hAnsi="Times New Roman" w:cs="Times New Roman"/>
          <w:highlight w:val="white"/>
        </w:rPr>
        <w:fldChar w:fldCharType="separate"/>
      </w:r>
      <w:r w:rsidR="002F042E" w:rsidRPr="00A86EF6">
        <w:rPr>
          <w:rFonts w:ascii="Times New Roman" w:hAnsi="Times New Roman" w:cs="Times New Roman"/>
          <w:noProof/>
          <w:highlight w:val="white"/>
        </w:rPr>
        <w:t>(Dallimer et al. 2009)</w:t>
      </w:r>
      <w:r w:rsidRPr="00A86EF6">
        <w:rPr>
          <w:rFonts w:ascii="Times New Roman" w:hAnsi="Times New Roman" w:cs="Times New Roman"/>
          <w:highlight w:val="white"/>
        </w:rPr>
        <w:fldChar w:fldCharType="end"/>
      </w:r>
      <w:r w:rsidRPr="00A86EF6">
        <w:rPr>
          <w:rFonts w:ascii="Times New Roman" w:hAnsi="Times New Roman" w:cs="Times New Roman"/>
          <w:highlight w:val="white"/>
        </w:rPr>
        <w:t>. For the complete set of models, we calculated the AIC, the difference in AIC for that model relative to the best-fitting model and the Akaike weight (</w:t>
      </w:r>
      <w:proofErr w:type="spellStart"/>
      <w:r w:rsidRPr="00A86EF6">
        <w:rPr>
          <w:rFonts w:ascii="Times New Roman" w:hAnsi="Times New Roman" w:cs="Times New Roman"/>
          <w:highlight w:val="white"/>
        </w:rPr>
        <w:t>w</w:t>
      </w:r>
      <w:r w:rsidRPr="00A86EF6">
        <w:rPr>
          <w:rFonts w:ascii="Times New Roman" w:hAnsi="Times New Roman" w:cs="Times New Roman"/>
          <w:highlight w:val="white"/>
          <w:vertAlign w:val="subscript"/>
        </w:rPr>
        <w:t>i</w:t>
      </w:r>
      <w:proofErr w:type="spellEnd"/>
      <w:r w:rsidRPr="00A86EF6">
        <w:rPr>
          <w:rFonts w:ascii="Times New Roman" w:hAnsi="Times New Roman" w:cs="Times New Roman"/>
          <w:highlight w:val="white"/>
        </w:rPr>
        <w:t xml:space="preserve">). To explore each of the classes of explanatory variables together, variables from each with the highest k, the probability of each individual explanatory variable appearing in the best-fitting model, were included in a further model, which we call the Joint Model. All analysis was completed in R version 3.6.3 using package </w:t>
      </w:r>
      <w:proofErr w:type="spellStart"/>
      <w:r w:rsidRPr="00A86EF6">
        <w:rPr>
          <w:rFonts w:ascii="Times New Roman" w:hAnsi="Times New Roman" w:cs="Times New Roman"/>
          <w:highlight w:val="white"/>
        </w:rPr>
        <w:t>nlme</w:t>
      </w:r>
      <w:proofErr w:type="spellEnd"/>
      <w:r w:rsidRPr="00A86EF6">
        <w:rPr>
          <w:rFonts w:ascii="Times New Roman" w:hAnsi="Times New Roman" w:cs="Times New Roman"/>
          <w:highlight w:val="white"/>
        </w:rPr>
        <w:t>.</w:t>
      </w:r>
    </w:p>
    <w:p w14:paraId="5511F31F" w14:textId="77777777" w:rsidR="006E073C" w:rsidRPr="00A86EF6" w:rsidRDefault="006E073C" w:rsidP="006E073C">
      <w:pPr>
        <w:rPr>
          <w:rFonts w:ascii="Times New Roman" w:hAnsi="Times New Roman" w:cs="Times New Roman"/>
          <w:highlight w:val="white"/>
        </w:rPr>
      </w:pPr>
    </w:p>
    <w:p w14:paraId="2CA8CEB8" w14:textId="77777777" w:rsidR="006E073C" w:rsidRPr="00A86EF6" w:rsidRDefault="00A1522D" w:rsidP="006E073C">
      <w:pPr>
        <w:rPr>
          <w:rFonts w:ascii="Times New Roman" w:eastAsia="Cambria Math" w:hAnsi="Times New Roman" w:cs="Times New Roman"/>
        </w:rPr>
      </w:pPr>
      <m:oMath>
        <m:sSub>
          <m:sSubPr>
            <m:ctrlPr>
              <w:rPr>
                <w:rFonts w:ascii="Cambria Math" w:eastAsia="Cambria Math" w:hAnsi="Cambria Math" w:cs="Times New Roman"/>
                <w:highlight w:val="white"/>
              </w:rPr>
            </m:ctrlPr>
          </m:sSubPr>
          <m:e>
            <m:r>
              <w:rPr>
                <w:rFonts w:ascii="Cambria Math" w:hAnsi="Cambria Math" w:cs="Times New Roman"/>
              </w:rPr>
              <m:t>δ</m:t>
            </m:r>
          </m:e>
          <m:sub>
            <m:r>
              <w:rPr>
                <w:rFonts w:ascii="Cambria Math" w:eastAsia="Cambria Math" w:hAnsi="Cambria Math" w:cs="Times New Roman"/>
                <w:highlight w:val="white"/>
              </w:rPr>
              <m:t>i</m:t>
            </m:r>
          </m:sub>
        </m:sSub>
        <m:r>
          <w:rPr>
            <w:rFonts w:ascii="Cambria Math" w:eastAsia="Cambria Math" w:hAnsi="Cambria Math" w:cs="Times New Roman"/>
            <w:highlight w:val="white"/>
          </w:rPr>
          <m:t xml:space="preserve">= </m:t>
        </m:r>
        <m:sSub>
          <m:sSubPr>
            <m:ctrlPr>
              <w:rPr>
                <w:rFonts w:ascii="Cambria Math" w:eastAsia="Cambria Math" w:hAnsi="Cambria Math" w:cs="Times New Roman"/>
              </w:rPr>
            </m:ctrlPr>
          </m:sSubPr>
          <m:e>
            <m:r>
              <w:rPr>
                <w:rFonts w:ascii="Cambria Math" w:eastAsia="Cambria Math" w:hAnsi="Cambria Math" w:cs="Times New Roman"/>
                <w:highlight w:val="white"/>
              </w:rPr>
              <m:t>β</m:t>
            </m:r>
          </m:e>
          <m:sub>
            <m:r>
              <w:rPr>
                <w:rFonts w:ascii="Cambria Math" w:eastAsia="Cambria Math" w:hAnsi="Cambria Math" w:cs="Times New Roman"/>
              </w:rPr>
              <m:t>0</m:t>
            </m:r>
          </m:sub>
        </m:sSub>
        <m:r>
          <w:rPr>
            <w:rFonts w:ascii="Cambria Math" w:eastAsia="Cambria Math" w:hAnsi="Cambria Math" w:cs="Times New Roman"/>
            <w:highlight w:val="white"/>
          </w:rPr>
          <m:t xml:space="preserve">+ </m:t>
        </m:r>
        <m:sSub>
          <m:sSubPr>
            <m:ctrlPr>
              <w:rPr>
                <w:rFonts w:ascii="Cambria Math" w:eastAsia="Cambria Math" w:hAnsi="Cambria Math" w:cs="Times New Roman"/>
              </w:rPr>
            </m:ctrlPr>
          </m:sSubPr>
          <m:e>
            <m:sSub>
              <m:sSubPr>
                <m:ctrlPr>
                  <w:rPr>
                    <w:rFonts w:ascii="Cambria Math" w:eastAsia="Cambria Math" w:hAnsi="Cambria Math" w:cs="Times New Roman"/>
                  </w:rPr>
                </m:ctrlPr>
              </m:sSubPr>
              <m:e>
                <m:r>
                  <w:rPr>
                    <w:rFonts w:ascii="Cambria Math" w:eastAsia="Cambria Math" w:hAnsi="Cambria Math" w:cs="Times New Roman"/>
                    <w:highlight w:val="white"/>
                  </w:rPr>
                  <m:t>β</m:t>
                </m:r>
              </m:e>
              <m:sub>
                <m:r>
                  <w:rPr>
                    <w:rFonts w:ascii="Cambria Math" w:eastAsia="Cambria Math" w:hAnsi="Cambria Math" w:cs="Times New Roman"/>
                  </w:rPr>
                  <m:t>1</m:t>
                </m:r>
              </m:sub>
            </m:sSub>
            <m:r>
              <w:rPr>
                <w:rFonts w:ascii="Cambria Math" w:eastAsia="Cambria Math" w:hAnsi="Cambria Math" w:cs="Times New Roman"/>
              </w:rPr>
              <m:t>Delay+ β</m:t>
            </m:r>
          </m:e>
          <m:sub>
            <m:r>
              <w:rPr>
                <w:rFonts w:ascii="Cambria Math" w:eastAsia="Cambria Math" w:hAnsi="Cambria Math" w:cs="Times New Roman"/>
              </w:rPr>
              <m:t>2</m:t>
            </m:r>
          </m:sub>
        </m:sSub>
        <m:r>
          <w:rPr>
            <w:rFonts w:ascii="Cambria Math" w:eastAsia="Cambria Math" w:hAnsi="Cambria Math" w:cs="Times New Roman"/>
          </w:rPr>
          <m:t>Domain+</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3</m:t>
            </m:r>
          </m:sub>
        </m:sSub>
        <m:r>
          <w:rPr>
            <w:rFonts w:ascii="Cambria Math" w:eastAsia="Cambria Math" w:hAnsi="Cambria Math" w:cs="Times New Roman"/>
          </w:rPr>
          <m:t>Delay*Domain+</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4</m:t>
            </m:r>
          </m:sub>
        </m:sSub>
        <m:r>
          <w:rPr>
            <w:rFonts w:ascii="Cambria Math" w:eastAsia="Cambria Math" w:hAnsi="Cambria Math" w:cs="Times New Roman"/>
          </w:rPr>
          <m:t>YearsInCons+</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5</m:t>
            </m:r>
          </m:sub>
        </m:sSub>
        <m:r>
          <w:rPr>
            <w:rFonts w:ascii="Cambria Math" w:eastAsia="Cambria Math" w:hAnsi="Cambria Math" w:cs="Times New Roman"/>
          </w:rPr>
          <m:t>[FinAspects] +</m:t>
        </m:r>
        <m:sSub>
          <m:sSubPr>
            <m:ctrlPr>
              <w:rPr>
                <w:rFonts w:ascii="Cambria Math" w:eastAsia="Cambria Math" w:hAnsi="Cambria Math" w:cs="Times New Roman"/>
              </w:rPr>
            </m:ctrlPr>
          </m:sSubPr>
          <m:e>
            <m:r>
              <w:rPr>
                <w:rFonts w:ascii="Cambria Math" w:eastAsia="Cambria Math" w:hAnsi="Cambria Math" w:cs="Times New Roman"/>
              </w:rPr>
              <m:t>ε</m:t>
            </m:r>
          </m:e>
          <m:sub>
            <m:r>
              <w:rPr>
                <w:rFonts w:ascii="Cambria Math" w:eastAsia="Cambria Math" w:hAnsi="Cambria Math" w:cs="Times New Roman"/>
              </w:rPr>
              <m:t>i</m:t>
            </m:r>
          </m:sub>
        </m:sSub>
        <m:r>
          <w:rPr>
            <w:rFonts w:ascii="Cambria Math" w:eastAsia="Cambria Math" w:hAnsi="Cambria Math" w:cs="Times New Roman"/>
          </w:rPr>
          <m:t xml:space="preserve">+ </m:t>
        </m:r>
        <m:sSub>
          <m:sSubPr>
            <m:ctrlPr>
              <w:rPr>
                <w:rFonts w:ascii="Cambria Math" w:eastAsia="Cambria Math" w:hAnsi="Cambria Math" w:cs="Times New Roman"/>
              </w:rPr>
            </m:ctrlPr>
          </m:sSubPr>
          <m:e>
            <m:r>
              <w:rPr>
                <w:rFonts w:ascii="Cambria Math" w:eastAsia="Cambria Math" w:hAnsi="Cambria Math" w:cs="Times New Roman"/>
              </w:rPr>
              <m:t>v</m:t>
            </m:r>
          </m:e>
          <m:sub>
            <m:r>
              <w:rPr>
                <w:rFonts w:ascii="Cambria Math" w:eastAsia="Cambria Math" w:hAnsi="Cambria Math" w:cs="Times New Roman"/>
              </w:rPr>
              <m:t>ij</m:t>
            </m:r>
          </m:sub>
        </m:sSub>
      </m:oMath>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t>Eq. S4</w:t>
      </w:r>
    </w:p>
    <w:p w14:paraId="630F363E" w14:textId="77777777" w:rsidR="006E073C" w:rsidRPr="00A86EF6" w:rsidRDefault="006E073C" w:rsidP="006E073C">
      <w:pPr>
        <w:jc w:val="center"/>
        <w:rPr>
          <w:rFonts w:ascii="Times New Roman" w:eastAsia="Cambria Math" w:hAnsi="Times New Roman" w:cs="Times New Roman"/>
        </w:rPr>
      </w:pPr>
    </w:p>
    <w:p w14:paraId="59A0DAB7" w14:textId="77777777" w:rsidR="006E073C" w:rsidRPr="00A86EF6" w:rsidRDefault="00A1522D" w:rsidP="006E073C">
      <w:pPr>
        <w:rPr>
          <w:rFonts w:ascii="Times New Roman" w:eastAsia="Cambria Math" w:hAnsi="Times New Roman" w:cs="Times New Roman"/>
        </w:rPr>
      </w:pPr>
      <m:oMath>
        <m:sSub>
          <m:sSubPr>
            <m:ctrlPr>
              <w:rPr>
                <w:rFonts w:ascii="Cambria Math" w:eastAsia="Cambria Math" w:hAnsi="Cambria Math" w:cs="Times New Roman"/>
                <w:highlight w:val="white"/>
              </w:rPr>
            </m:ctrlPr>
          </m:sSubPr>
          <m:e>
            <m:r>
              <w:rPr>
                <w:rFonts w:ascii="Cambria Math" w:hAnsi="Cambria Math" w:cs="Times New Roman"/>
              </w:rPr>
              <m:t>δ</m:t>
            </m:r>
          </m:e>
          <m:sub>
            <m:r>
              <w:rPr>
                <w:rFonts w:ascii="Cambria Math" w:eastAsia="Cambria Math" w:hAnsi="Cambria Math" w:cs="Times New Roman"/>
                <w:highlight w:val="white"/>
              </w:rPr>
              <m:t>i</m:t>
            </m:r>
          </m:sub>
        </m:sSub>
        <m:r>
          <w:rPr>
            <w:rFonts w:ascii="Cambria Math" w:eastAsia="Cambria Math" w:hAnsi="Cambria Math" w:cs="Times New Roman"/>
            <w:highlight w:val="white"/>
          </w:rPr>
          <m:t xml:space="preserve">= </m:t>
        </m:r>
        <m:sSub>
          <m:sSubPr>
            <m:ctrlPr>
              <w:rPr>
                <w:rFonts w:ascii="Cambria Math" w:eastAsia="Cambria Math" w:hAnsi="Cambria Math" w:cs="Times New Roman"/>
              </w:rPr>
            </m:ctrlPr>
          </m:sSubPr>
          <m:e>
            <m:r>
              <w:rPr>
                <w:rFonts w:ascii="Cambria Math" w:eastAsia="Cambria Math" w:hAnsi="Cambria Math" w:cs="Times New Roman"/>
                <w:highlight w:val="white"/>
              </w:rPr>
              <m:t>β</m:t>
            </m:r>
          </m:e>
          <m:sub>
            <m:r>
              <w:rPr>
                <w:rFonts w:ascii="Cambria Math" w:eastAsia="Cambria Math" w:hAnsi="Cambria Math" w:cs="Times New Roman"/>
              </w:rPr>
              <m:t>0</m:t>
            </m:r>
          </m:sub>
        </m:sSub>
        <m:r>
          <w:rPr>
            <w:rFonts w:ascii="Cambria Math" w:eastAsia="Cambria Math" w:hAnsi="Cambria Math" w:cs="Times New Roman"/>
            <w:highlight w:val="white"/>
          </w:rPr>
          <m:t xml:space="preserve">+ </m:t>
        </m:r>
        <m:sSub>
          <m:sSubPr>
            <m:ctrlPr>
              <w:rPr>
                <w:rFonts w:ascii="Cambria Math" w:eastAsia="Cambria Math" w:hAnsi="Cambria Math" w:cs="Times New Roman"/>
              </w:rPr>
            </m:ctrlPr>
          </m:sSubPr>
          <m:e>
            <m:sSub>
              <m:sSubPr>
                <m:ctrlPr>
                  <w:rPr>
                    <w:rFonts w:ascii="Cambria Math" w:eastAsia="Cambria Math" w:hAnsi="Cambria Math" w:cs="Times New Roman"/>
                  </w:rPr>
                </m:ctrlPr>
              </m:sSubPr>
              <m:e>
                <m:r>
                  <w:rPr>
                    <w:rFonts w:ascii="Cambria Math" w:eastAsia="Cambria Math" w:hAnsi="Cambria Math" w:cs="Times New Roman"/>
                    <w:highlight w:val="white"/>
                  </w:rPr>
                  <m:t>β</m:t>
                </m:r>
              </m:e>
              <m:sub>
                <m:r>
                  <w:rPr>
                    <w:rFonts w:ascii="Cambria Math" w:eastAsia="Cambria Math" w:hAnsi="Cambria Math" w:cs="Times New Roman"/>
                  </w:rPr>
                  <m:t>1</m:t>
                </m:r>
              </m:sub>
            </m:sSub>
            <m:r>
              <w:rPr>
                <w:rFonts w:ascii="Cambria Math" w:eastAsia="Cambria Math" w:hAnsi="Cambria Math" w:cs="Times New Roman"/>
              </w:rPr>
              <m:t>Delay+ β</m:t>
            </m:r>
          </m:e>
          <m:sub>
            <m:r>
              <w:rPr>
                <w:rFonts w:ascii="Cambria Math" w:eastAsia="Cambria Math" w:hAnsi="Cambria Math" w:cs="Times New Roman"/>
              </w:rPr>
              <m:t>2</m:t>
            </m:r>
          </m:sub>
        </m:sSub>
        <m:r>
          <w:rPr>
            <w:rFonts w:ascii="Cambria Math" w:eastAsia="Cambria Math" w:hAnsi="Cambria Math" w:cs="Times New Roman"/>
          </w:rPr>
          <m:t>Domain+</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3</m:t>
            </m:r>
          </m:sub>
        </m:sSub>
        <m:r>
          <w:rPr>
            <w:rFonts w:ascii="Cambria Math" w:eastAsia="Cambria Math" w:hAnsi="Cambria Math" w:cs="Times New Roman"/>
          </w:rPr>
          <m:t>Delay*Domain+</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4</m:t>
            </m:r>
          </m:sub>
        </m:sSub>
        <m:r>
          <w:rPr>
            <w:rFonts w:ascii="Cambria Math" w:eastAsia="Cambria Math" w:hAnsi="Cambria Math" w:cs="Times New Roman"/>
          </w:rPr>
          <m:t>[TerraFirma] +</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5</m:t>
            </m:r>
          </m:sub>
        </m:sSub>
        <m:r>
          <w:rPr>
            <w:rFonts w:ascii="Cambria Math" w:eastAsia="Cambria Math" w:hAnsi="Cambria Math" w:cs="Times New Roman"/>
          </w:rPr>
          <m:t>HectaresOwned+</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6</m:t>
            </m:r>
          </m:sub>
        </m:sSub>
        <m:d>
          <m:dPr>
            <m:begChr m:val="["/>
            <m:endChr m:val="]"/>
            <m:ctrlPr>
              <w:rPr>
                <w:rFonts w:ascii="Cambria Math" w:eastAsia="Cambria Math" w:hAnsi="Cambria Math" w:cs="Times New Roman"/>
                <w:i/>
              </w:rPr>
            </m:ctrlPr>
          </m:dPr>
          <m:e>
            <m:r>
              <w:rPr>
                <w:rFonts w:ascii="Cambria Math" w:eastAsia="Cambria Math" w:hAnsi="Cambria Math" w:cs="Times New Roman"/>
              </w:rPr>
              <m:t>Acc</m:t>
            </m:r>
          </m:e>
        </m:d>
        <m:r>
          <w:rPr>
            <w:rFonts w:ascii="Cambria Math" w:eastAsia="Cambria Math" w:hAnsi="Cambria Math" w:cs="Times New Roman"/>
          </w:rPr>
          <m:t>+</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7</m:t>
            </m:r>
          </m:sub>
        </m:sSub>
        <m:r>
          <w:rPr>
            <w:rFonts w:ascii="Cambria Math" w:eastAsia="Cambria Math" w:hAnsi="Cambria Math" w:cs="Times New Roman"/>
          </w:rPr>
          <m:t>HectaresTotal+</m:t>
        </m:r>
        <m:sSub>
          <m:sSubPr>
            <m:ctrlPr>
              <w:rPr>
                <w:rFonts w:ascii="Cambria Math" w:eastAsia="Cambria Math" w:hAnsi="Cambria Math" w:cs="Times New Roman"/>
              </w:rPr>
            </m:ctrlPr>
          </m:sSubPr>
          <m:e>
            <m:r>
              <w:rPr>
                <w:rFonts w:ascii="Cambria Math" w:eastAsia="Cambria Math" w:hAnsi="Cambria Math" w:cs="Times New Roman"/>
              </w:rPr>
              <m:t>ε</m:t>
            </m:r>
          </m:e>
          <m:sub>
            <m:r>
              <w:rPr>
                <w:rFonts w:ascii="Cambria Math" w:eastAsia="Cambria Math" w:hAnsi="Cambria Math" w:cs="Times New Roman"/>
              </w:rPr>
              <m:t>i</m:t>
            </m:r>
          </m:sub>
        </m:sSub>
        <m:r>
          <w:rPr>
            <w:rFonts w:ascii="Cambria Math" w:eastAsia="Cambria Math" w:hAnsi="Cambria Math" w:cs="Times New Roman"/>
          </w:rPr>
          <m:t xml:space="preserve">+ </m:t>
        </m:r>
        <m:sSub>
          <m:sSubPr>
            <m:ctrlPr>
              <w:rPr>
                <w:rFonts w:ascii="Cambria Math" w:eastAsia="Cambria Math" w:hAnsi="Cambria Math" w:cs="Times New Roman"/>
              </w:rPr>
            </m:ctrlPr>
          </m:sSubPr>
          <m:e>
            <m:r>
              <w:rPr>
                <w:rFonts w:ascii="Cambria Math" w:eastAsia="Cambria Math" w:hAnsi="Cambria Math" w:cs="Times New Roman"/>
              </w:rPr>
              <m:t>v</m:t>
            </m:r>
          </m:e>
          <m:sub>
            <m:r>
              <w:rPr>
                <w:rFonts w:ascii="Cambria Math" w:eastAsia="Cambria Math" w:hAnsi="Cambria Math" w:cs="Times New Roman"/>
              </w:rPr>
              <m:t>ij</m:t>
            </m:r>
          </m:sub>
        </m:sSub>
      </m:oMath>
      <w:r w:rsidR="006E073C" w:rsidRPr="00A86EF6">
        <w:rPr>
          <w:rFonts w:ascii="Times New Roman" w:eastAsia="Cambria Math" w:hAnsi="Times New Roman" w:cs="Times New Roman"/>
        </w:rPr>
        <w:t xml:space="preserve"> </w:t>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t>Eq. S5</w:t>
      </w:r>
    </w:p>
    <w:p w14:paraId="0AF3716E" w14:textId="77777777" w:rsidR="006E073C" w:rsidRPr="00A86EF6" w:rsidRDefault="006E073C" w:rsidP="006E073C">
      <w:pPr>
        <w:jc w:val="center"/>
        <w:rPr>
          <w:rFonts w:ascii="Times New Roman" w:eastAsia="Cambria Math" w:hAnsi="Times New Roman" w:cs="Times New Roman"/>
        </w:rPr>
      </w:pPr>
    </w:p>
    <w:p w14:paraId="38533F5C" w14:textId="77777777" w:rsidR="006E073C" w:rsidRPr="00A86EF6" w:rsidRDefault="00A1522D" w:rsidP="006E073C">
      <w:pPr>
        <w:rPr>
          <w:rFonts w:ascii="Times New Roman" w:eastAsia="Cambria Math" w:hAnsi="Times New Roman" w:cs="Times New Roman"/>
        </w:rPr>
      </w:pPr>
      <m:oMath>
        <m:sSub>
          <m:sSubPr>
            <m:ctrlPr>
              <w:rPr>
                <w:rFonts w:ascii="Cambria Math" w:eastAsia="Cambria Math" w:hAnsi="Cambria Math" w:cs="Times New Roman"/>
                <w:highlight w:val="white"/>
              </w:rPr>
            </m:ctrlPr>
          </m:sSubPr>
          <m:e>
            <m:r>
              <w:rPr>
                <w:rFonts w:ascii="Cambria Math" w:hAnsi="Cambria Math" w:cs="Times New Roman"/>
              </w:rPr>
              <m:t>δ</m:t>
            </m:r>
          </m:e>
          <m:sub>
            <m:r>
              <w:rPr>
                <w:rFonts w:ascii="Cambria Math" w:eastAsia="Cambria Math" w:hAnsi="Cambria Math" w:cs="Times New Roman"/>
                <w:highlight w:val="white"/>
              </w:rPr>
              <m:t>i</m:t>
            </m:r>
          </m:sub>
        </m:sSub>
        <m:r>
          <w:rPr>
            <w:rFonts w:ascii="Cambria Math" w:eastAsia="Cambria Math" w:hAnsi="Cambria Math" w:cs="Times New Roman"/>
            <w:highlight w:val="white"/>
          </w:rPr>
          <m:t xml:space="preserve">= </m:t>
        </m:r>
        <m:sSub>
          <m:sSubPr>
            <m:ctrlPr>
              <w:rPr>
                <w:rFonts w:ascii="Cambria Math" w:eastAsia="Cambria Math" w:hAnsi="Cambria Math" w:cs="Times New Roman"/>
              </w:rPr>
            </m:ctrlPr>
          </m:sSubPr>
          <m:e>
            <m:r>
              <w:rPr>
                <w:rFonts w:ascii="Cambria Math" w:eastAsia="Cambria Math" w:hAnsi="Cambria Math" w:cs="Times New Roman"/>
                <w:highlight w:val="white"/>
              </w:rPr>
              <m:t>β</m:t>
            </m:r>
          </m:e>
          <m:sub>
            <m:r>
              <w:rPr>
                <w:rFonts w:ascii="Cambria Math" w:eastAsia="Cambria Math" w:hAnsi="Cambria Math" w:cs="Times New Roman"/>
              </w:rPr>
              <m:t>0</m:t>
            </m:r>
          </m:sub>
        </m:sSub>
        <m:r>
          <w:rPr>
            <w:rFonts w:ascii="Cambria Math" w:eastAsia="Cambria Math" w:hAnsi="Cambria Math" w:cs="Times New Roman"/>
            <w:highlight w:val="white"/>
          </w:rPr>
          <m:t xml:space="preserve">+ </m:t>
        </m:r>
        <m:sSub>
          <m:sSubPr>
            <m:ctrlPr>
              <w:rPr>
                <w:rFonts w:ascii="Cambria Math" w:eastAsia="Cambria Math" w:hAnsi="Cambria Math" w:cs="Times New Roman"/>
              </w:rPr>
            </m:ctrlPr>
          </m:sSubPr>
          <m:e>
            <m:sSub>
              <m:sSubPr>
                <m:ctrlPr>
                  <w:rPr>
                    <w:rFonts w:ascii="Cambria Math" w:eastAsia="Cambria Math" w:hAnsi="Cambria Math" w:cs="Times New Roman"/>
                  </w:rPr>
                </m:ctrlPr>
              </m:sSubPr>
              <m:e>
                <m:r>
                  <w:rPr>
                    <w:rFonts w:ascii="Cambria Math" w:eastAsia="Cambria Math" w:hAnsi="Cambria Math" w:cs="Times New Roman"/>
                    <w:highlight w:val="white"/>
                  </w:rPr>
                  <m:t>β</m:t>
                </m:r>
              </m:e>
              <m:sub>
                <m:r>
                  <w:rPr>
                    <w:rFonts w:ascii="Cambria Math" w:eastAsia="Cambria Math" w:hAnsi="Cambria Math" w:cs="Times New Roman"/>
                  </w:rPr>
                  <m:t>1</m:t>
                </m:r>
              </m:sub>
            </m:sSub>
            <m:r>
              <w:rPr>
                <w:rFonts w:ascii="Cambria Math" w:eastAsia="Cambria Math" w:hAnsi="Cambria Math" w:cs="Times New Roman"/>
              </w:rPr>
              <m:t>Delay+ β</m:t>
            </m:r>
          </m:e>
          <m:sub>
            <m:r>
              <w:rPr>
                <w:rFonts w:ascii="Cambria Math" w:eastAsia="Cambria Math" w:hAnsi="Cambria Math" w:cs="Times New Roman"/>
              </w:rPr>
              <m:t>2</m:t>
            </m:r>
          </m:sub>
        </m:sSub>
        <m:r>
          <w:rPr>
            <w:rFonts w:ascii="Cambria Math" w:eastAsia="Cambria Math" w:hAnsi="Cambria Math" w:cs="Times New Roman"/>
          </w:rPr>
          <m:t>Domain+</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3</m:t>
            </m:r>
          </m:sub>
        </m:sSub>
        <m:r>
          <w:rPr>
            <w:rFonts w:ascii="Cambria Math" w:eastAsia="Cambria Math" w:hAnsi="Cambria Math" w:cs="Times New Roman"/>
          </w:rPr>
          <m:t>Delay*Domain+</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4</m:t>
            </m:r>
          </m:sub>
        </m:sSub>
        <m:r>
          <w:rPr>
            <w:rFonts w:ascii="Cambria Math" w:eastAsia="Cambria Math" w:hAnsi="Cambria Math" w:cs="Times New Roman"/>
          </w:rPr>
          <m:t>LiabilitesToAssets+</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5</m:t>
            </m:r>
          </m:sub>
        </m:sSub>
        <m:r>
          <w:rPr>
            <w:rFonts w:ascii="Cambria Math" w:eastAsia="Cambria Math" w:hAnsi="Cambria Math" w:cs="Times New Roman"/>
          </w:rPr>
          <m:t>LiquidFunds+</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6</m:t>
            </m:r>
          </m:sub>
        </m:sSub>
        <m:r>
          <w:rPr>
            <w:rFonts w:ascii="Cambria Math" w:eastAsia="Cambria Math" w:hAnsi="Cambria Math" w:cs="Times New Roman"/>
          </w:rPr>
          <m:t>PersonnelExpenditures+</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7</m:t>
            </m:r>
          </m:sub>
        </m:sSub>
        <m:d>
          <m:dPr>
            <m:begChr m:val="["/>
            <m:endChr m:val="]"/>
            <m:ctrlPr>
              <w:rPr>
                <w:rFonts w:ascii="Cambria Math" w:eastAsia="Cambria Math" w:hAnsi="Cambria Math" w:cs="Times New Roman"/>
                <w:i/>
              </w:rPr>
            </m:ctrlPr>
          </m:dPr>
          <m:e>
            <m:r>
              <w:rPr>
                <w:rFonts w:ascii="Cambria Math" w:eastAsia="Cambria Math" w:hAnsi="Cambria Math" w:cs="Times New Roman"/>
              </w:rPr>
              <m:t>LegacyProgam</m:t>
            </m:r>
          </m:e>
        </m:d>
        <m:r>
          <w:rPr>
            <w:rFonts w:ascii="Cambria Math" w:eastAsia="Cambria Math" w:hAnsi="Cambria Math" w:cs="Times New Roman"/>
          </w:rPr>
          <m:t xml:space="preserve">+ </m:t>
        </m:r>
        <m:sSub>
          <m:sSubPr>
            <m:ctrlPr>
              <w:rPr>
                <w:rFonts w:ascii="Cambria Math" w:eastAsia="Cambria Math" w:hAnsi="Cambria Math" w:cs="Times New Roman"/>
              </w:rPr>
            </m:ctrlPr>
          </m:sSubPr>
          <m:e>
            <m:r>
              <w:rPr>
                <w:rFonts w:ascii="Cambria Math" w:eastAsia="Cambria Math" w:hAnsi="Cambria Math" w:cs="Times New Roman"/>
              </w:rPr>
              <m:t>β</m:t>
            </m:r>
          </m:e>
          <m:sub>
            <m:r>
              <w:rPr>
                <w:rFonts w:ascii="Cambria Math" w:eastAsia="Cambria Math" w:hAnsi="Cambria Math" w:cs="Times New Roman"/>
              </w:rPr>
              <m:t>8</m:t>
            </m:r>
          </m:sub>
        </m:sSub>
        <m:d>
          <m:dPr>
            <m:begChr m:val="["/>
            <m:endChr m:val="]"/>
            <m:ctrlPr>
              <w:rPr>
                <w:rFonts w:ascii="Cambria Math" w:eastAsia="Cambria Math" w:hAnsi="Cambria Math" w:cs="Times New Roman"/>
                <w:i/>
              </w:rPr>
            </m:ctrlPr>
          </m:dPr>
          <m:e>
            <m:r>
              <w:rPr>
                <w:rFonts w:ascii="Cambria Math" w:eastAsia="Cambria Math" w:hAnsi="Cambria Math" w:cs="Times New Roman"/>
              </w:rPr>
              <m:t>BorrowMoney</m:t>
            </m:r>
          </m:e>
        </m:d>
        <m:r>
          <w:rPr>
            <w:rFonts w:ascii="Cambria Math" w:eastAsia="Cambria Math" w:hAnsi="Cambria Math" w:cs="Times New Roman"/>
          </w:rPr>
          <m:t xml:space="preserve">+ </m:t>
        </m:r>
        <m:sSub>
          <m:sSubPr>
            <m:ctrlPr>
              <w:rPr>
                <w:rFonts w:ascii="Cambria Math" w:eastAsia="Cambria Math" w:hAnsi="Cambria Math" w:cs="Times New Roman"/>
              </w:rPr>
            </m:ctrlPr>
          </m:sSubPr>
          <m:e>
            <m:r>
              <w:rPr>
                <w:rFonts w:ascii="Cambria Math" w:eastAsia="Cambria Math" w:hAnsi="Cambria Math" w:cs="Times New Roman"/>
              </w:rPr>
              <m:t>ε</m:t>
            </m:r>
          </m:e>
          <m:sub>
            <m:r>
              <w:rPr>
                <w:rFonts w:ascii="Cambria Math" w:eastAsia="Cambria Math" w:hAnsi="Cambria Math" w:cs="Times New Roman"/>
              </w:rPr>
              <m:t>i</m:t>
            </m:r>
          </m:sub>
        </m:sSub>
        <m:r>
          <w:rPr>
            <w:rFonts w:ascii="Cambria Math" w:eastAsia="Cambria Math" w:hAnsi="Cambria Math" w:cs="Times New Roman"/>
          </w:rPr>
          <m:t xml:space="preserve">+ </m:t>
        </m:r>
        <m:sSub>
          <m:sSubPr>
            <m:ctrlPr>
              <w:rPr>
                <w:rFonts w:ascii="Cambria Math" w:eastAsia="Cambria Math" w:hAnsi="Cambria Math" w:cs="Times New Roman"/>
              </w:rPr>
            </m:ctrlPr>
          </m:sSubPr>
          <m:e>
            <m:r>
              <w:rPr>
                <w:rFonts w:ascii="Cambria Math" w:eastAsia="Cambria Math" w:hAnsi="Cambria Math" w:cs="Times New Roman"/>
              </w:rPr>
              <m:t>v</m:t>
            </m:r>
          </m:e>
          <m:sub>
            <m:r>
              <w:rPr>
                <w:rFonts w:ascii="Cambria Math" w:eastAsia="Cambria Math" w:hAnsi="Cambria Math" w:cs="Times New Roman"/>
              </w:rPr>
              <m:t>ij</m:t>
            </m:r>
          </m:sub>
        </m:sSub>
      </m:oMath>
      <w:r w:rsidR="006E073C" w:rsidRPr="00A86EF6">
        <w:rPr>
          <w:rFonts w:ascii="Times New Roman" w:eastAsia="Cambria Math" w:hAnsi="Times New Roman" w:cs="Times New Roman"/>
        </w:rPr>
        <w:t xml:space="preserve"> </w:t>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r>
      <w:r w:rsidR="006E073C" w:rsidRPr="00A86EF6">
        <w:rPr>
          <w:rFonts w:ascii="Times New Roman" w:eastAsia="Cambria Math" w:hAnsi="Times New Roman" w:cs="Times New Roman"/>
        </w:rPr>
        <w:tab/>
        <w:t>Eq. S6</w:t>
      </w:r>
    </w:p>
    <w:p w14:paraId="6CB28150" w14:textId="77777777" w:rsidR="006E073C" w:rsidRPr="00A86EF6" w:rsidRDefault="006E073C" w:rsidP="006E073C">
      <w:pPr>
        <w:rPr>
          <w:rFonts w:ascii="Times New Roman" w:eastAsia="Cambria Math" w:hAnsi="Times New Roman" w:cs="Times New Roman"/>
        </w:rPr>
      </w:pPr>
    </w:p>
    <w:p w14:paraId="1717D28D" w14:textId="503E54DF" w:rsidR="006E073C" w:rsidRPr="00A86EF6" w:rsidRDefault="006E073C" w:rsidP="006E073C">
      <w:pPr>
        <w:rPr>
          <w:rFonts w:ascii="Times New Roman" w:hAnsi="Times New Roman" w:cs="Times New Roman"/>
        </w:rPr>
      </w:pPr>
      <w:r w:rsidRPr="00A86EF6">
        <w:rPr>
          <w:rFonts w:ascii="Times New Roman" w:hAnsi="Times New Roman" w:cs="Times New Roman"/>
        </w:rPr>
        <w:t xml:space="preserve">where </w:t>
      </w:r>
      <w:proofErr w:type="spellStart"/>
      <w:r w:rsidRPr="00A86EF6">
        <w:rPr>
          <w:rFonts w:ascii="Times New Roman" w:hAnsi="Times New Roman" w:cs="Times New Roman"/>
        </w:rPr>
        <w:t>YearsInCons</w:t>
      </w:r>
      <w:proofErr w:type="spellEnd"/>
      <w:r w:rsidRPr="00A86EF6">
        <w:rPr>
          <w:rFonts w:ascii="Times New Roman" w:hAnsi="Times New Roman" w:cs="Times New Roman"/>
        </w:rPr>
        <w:t xml:space="preserve"> is the respondents’ years working in conservation, </w:t>
      </w:r>
      <w:proofErr w:type="spellStart"/>
      <w:r w:rsidRPr="00A86EF6">
        <w:rPr>
          <w:rFonts w:ascii="Times New Roman" w:hAnsi="Times New Roman" w:cs="Times New Roman"/>
        </w:rPr>
        <w:t>FinAspects</w:t>
      </w:r>
      <w:proofErr w:type="spellEnd"/>
      <w:r w:rsidRPr="00A86EF6">
        <w:rPr>
          <w:rFonts w:ascii="Times New Roman" w:hAnsi="Times New Roman" w:cs="Times New Roman"/>
        </w:rPr>
        <w:t xml:space="preserve"> is if the respondent works with financial aspects of their land trust, </w:t>
      </w:r>
      <w:proofErr w:type="spellStart"/>
      <w:r w:rsidRPr="00A86EF6">
        <w:rPr>
          <w:rFonts w:ascii="Times New Roman" w:hAnsi="Times New Roman" w:cs="Times New Roman"/>
        </w:rPr>
        <w:t>HectaresOwned</w:t>
      </w:r>
      <w:proofErr w:type="spellEnd"/>
      <w:r w:rsidRPr="00A86EF6">
        <w:rPr>
          <w:rFonts w:ascii="Times New Roman" w:hAnsi="Times New Roman" w:cs="Times New Roman"/>
        </w:rPr>
        <w:t xml:space="preserve"> is the number of hectares owned by the land trust, Acc is if the land trust is accredited, </w:t>
      </w:r>
      <w:proofErr w:type="spellStart"/>
      <w:r w:rsidRPr="00A86EF6">
        <w:rPr>
          <w:rFonts w:ascii="Times New Roman" w:hAnsi="Times New Roman" w:cs="Times New Roman"/>
        </w:rPr>
        <w:t>HectaresTotal</w:t>
      </w:r>
      <w:proofErr w:type="spellEnd"/>
      <w:r w:rsidRPr="00A86EF6">
        <w:rPr>
          <w:rFonts w:ascii="Times New Roman" w:hAnsi="Times New Roman" w:cs="Times New Roman"/>
        </w:rPr>
        <w:t xml:space="preserve"> is the total number of hectares owned and under easement with the land trust, and all other variables are as written in Table </w:t>
      </w:r>
      <w:r w:rsidR="00A73766" w:rsidRPr="00A86EF6">
        <w:rPr>
          <w:rFonts w:ascii="Times New Roman" w:hAnsi="Times New Roman" w:cs="Times New Roman"/>
        </w:rPr>
        <w:t>3.</w:t>
      </w:r>
      <w:r w:rsidRPr="00A86EF6">
        <w:rPr>
          <w:rFonts w:ascii="Times New Roman" w:hAnsi="Times New Roman" w:cs="Times New Roman"/>
        </w:rPr>
        <w:t xml:space="preserve">1. Variables in brackets represent categorical variables. </w:t>
      </w:r>
    </w:p>
    <w:p w14:paraId="07F521B3" w14:textId="77777777" w:rsidR="006E073C" w:rsidRPr="00A86EF6" w:rsidRDefault="006E073C" w:rsidP="006E073C">
      <w:pPr>
        <w:rPr>
          <w:rFonts w:ascii="Times New Roman" w:hAnsi="Times New Roman" w:cs="Times New Roman"/>
        </w:rPr>
      </w:pPr>
    </w:p>
    <w:p w14:paraId="64B6E135" w14:textId="0D578865" w:rsidR="006E073C" w:rsidRPr="00A86EF6" w:rsidRDefault="006E073C" w:rsidP="006E073C">
      <w:pPr>
        <w:rPr>
          <w:rFonts w:ascii="Times New Roman" w:hAnsi="Times New Roman" w:cs="Times New Roman"/>
        </w:rPr>
      </w:pPr>
      <w:r w:rsidRPr="00A86EF6">
        <w:rPr>
          <w:rFonts w:ascii="Times New Roman" w:hAnsi="Times New Roman" w:cs="Times New Roman"/>
        </w:rPr>
        <w:lastRenderedPageBreak/>
        <w:t xml:space="preserve">Because we had a particular interest in whether practitioners discounted differently in different domains, we included a domain x delay interaction effect. However, we did not consider further interactions lacking reasons to prioritize some interactions from among the many that are possible with this many variables. </w:t>
      </w:r>
    </w:p>
    <w:p w14:paraId="51C360D9" w14:textId="519EBC4C" w:rsidR="006E073C" w:rsidRPr="00A86EF6" w:rsidRDefault="006E073C" w:rsidP="006E073C">
      <w:pPr>
        <w:pStyle w:val="Heading3"/>
      </w:pPr>
      <w:bookmarkStart w:id="79" w:name="_Toc95471910"/>
      <w:r w:rsidRPr="00A86EF6">
        <w:t>Model output</w:t>
      </w:r>
      <w:bookmarkEnd w:id="79"/>
    </w:p>
    <w:p w14:paraId="515CF601" w14:textId="77777777" w:rsidR="00D2755F" w:rsidRPr="00A86EF6" w:rsidRDefault="00D2755F" w:rsidP="00D2755F">
      <w:pPr>
        <w:rPr>
          <w:rFonts w:ascii="Times New Roman" w:hAnsi="Times New Roman" w:cs="Times New Roman"/>
        </w:rPr>
      </w:pPr>
    </w:p>
    <w:p w14:paraId="332CF976" w14:textId="1FF137E7" w:rsidR="00D2755F" w:rsidRPr="00A86EF6" w:rsidRDefault="00D2755F" w:rsidP="00D2755F">
      <w:pPr>
        <w:rPr>
          <w:rFonts w:ascii="Times New Roman" w:hAnsi="Times New Roman" w:cs="Times New Roman"/>
        </w:rPr>
      </w:pPr>
      <w:r w:rsidRPr="00A86EF6">
        <w:rPr>
          <w:rFonts w:ascii="Times New Roman" w:hAnsi="Times New Roman" w:cs="Times New Roman"/>
        </w:rPr>
        <w:t xml:space="preserve">Our survey design allowed us to examine differences in how individuals discount environmental and financial goods and benefits (domain) experienced near-term or sometime in the future (delay). We found that delay and the interaction effect between delay and domain were significant (p &lt; 0.05, Figure </w:t>
      </w:r>
      <w:r w:rsidR="00BD5784" w:rsidRPr="00A86EF6">
        <w:rPr>
          <w:rFonts w:ascii="Times New Roman" w:hAnsi="Times New Roman" w:cs="Times New Roman"/>
        </w:rPr>
        <w:t>3.</w:t>
      </w:r>
      <w:r w:rsidRPr="00A86EF6">
        <w:rPr>
          <w:rFonts w:ascii="Times New Roman" w:hAnsi="Times New Roman" w:cs="Times New Roman"/>
        </w:rPr>
        <w:t xml:space="preserve">1). </w:t>
      </w:r>
    </w:p>
    <w:p w14:paraId="5F6AFBC2" w14:textId="77777777" w:rsidR="00D2755F" w:rsidRPr="00A86EF6" w:rsidRDefault="00D2755F" w:rsidP="00D2755F">
      <w:pPr>
        <w:rPr>
          <w:rFonts w:ascii="Times New Roman" w:hAnsi="Times New Roman" w:cs="Times New Roman"/>
        </w:rPr>
      </w:pPr>
    </w:p>
    <w:p w14:paraId="549FB393" w14:textId="71740A6B" w:rsidR="00315893" w:rsidRPr="00A86EF6" w:rsidRDefault="00D2755F" w:rsidP="00D2755F">
      <w:pPr>
        <w:rPr>
          <w:rFonts w:ascii="Times New Roman" w:hAnsi="Times New Roman" w:cs="Times New Roman"/>
        </w:rPr>
      </w:pPr>
      <w:r w:rsidRPr="00A86EF6">
        <w:rPr>
          <w:rFonts w:ascii="Times New Roman" w:hAnsi="Times New Roman" w:cs="Times New Roman"/>
        </w:rPr>
        <w:t xml:space="preserve">To examine the robustness of these findings to alternative specifications of our statistical model, we re-estimated the models when accounting for other factors that might affect how organizations weigh future benefits and costs, such as land trust expenditures and the amount of land owned by the land trust. In our robustness checks, the best model with respondent specific traits included if the respondent dealt with financial aspects of the land trust; the best model with financial flexibility covariates included the amount of liquid funds the organization had; and the best model for non-financial characteristics of the land trust included Land Trust Accreditation, but the model that included </w:t>
      </w:r>
      <w:proofErr w:type="spellStart"/>
      <w:r w:rsidRPr="00A86EF6">
        <w:rPr>
          <w:rFonts w:ascii="Times New Roman" w:hAnsi="Times New Roman" w:cs="Times New Roman"/>
        </w:rPr>
        <w:t>Terrafirma</w:t>
      </w:r>
      <w:proofErr w:type="spellEnd"/>
      <w:r w:rsidRPr="00A86EF6">
        <w:rPr>
          <w:rFonts w:ascii="Times New Roman" w:hAnsi="Times New Roman" w:cs="Times New Roman"/>
        </w:rPr>
        <w:t xml:space="preserve"> had an AIC value close to that of the best model (Table S</w:t>
      </w:r>
      <w:r w:rsidR="00A77652" w:rsidRPr="00A86EF6">
        <w:rPr>
          <w:rFonts w:ascii="Times New Roman" w:hAnsi="Times New Roman" w:cs="Times New Roman"/>
        </w:rPr>
        <w:t>3.</w:t>
      </w:r>
      <w:r w:rsidRPr="00A86EF6">
        <w:rPr>
          <w:rFonts w:ascii="Times New Roman" w:hAnsi="Times New Roman" w:cs="Times New Roman"/>
        </w:rPr>
        <w:t>3).  However, no such demographic variables had significant effects on discount rates when also considering the effects of delay and the interaction effect between delay and domain (Table S</w:t>
      </w:r>
      <w:r w:rsidR="00A77652" w:rsidRPr="00A86EF6">
        <w:rPr>
          <w:rFonts w:ascii="Times New Roman" w:hAnsi="Times New Roman" w:cs="Times New Roman"/>
        </w:rPr>
        <w:t>3.</w:t>
      </w:r>
      <w:r w:rsidRPr="00A86EF6">
        <w:rPr>
          <w:rFonts w:ascii="Times New Roman" w:hAnsi="Times New Roman" w:cs="Times New Roman"/>
        </w:rPr>
        <w:t>3). As seen in Table S</w:t>
      </w:r>
      <w:r w:rsidR="00A77652" w:rsidRPr="00A86EF6">
        <w:rPr>
          <w:rFonts w:ascii="Times New Roman" w:hAnsi="Times New Roman" w:cs="Times New Roman"/>
        </w:rPr>
        <w:t>3.</w:t>
      </w:r>
      <w:r w:rsidRPr="00A86EF6">
        <w:rPr>
          <w:rFonts w:ascii="Times New Roman" w:hAnsi="Times New Roman" w:cs="Times New Roman"/>
        </w:rPr>
        <w:t>3, the base model has the lowest AIC, implying it is the overall best model. As an additional robustness check, we ran the base model without weighted variances. Our results were robust with or without weighted variance.</w:t>
      </w:r>
    </w:p>
    <w:p w14:paraId="6A8EDBCD" w14:textId="77777777" w:rsidR="00315893" w:rsidRPr="00A86EF6" w:rsidRDefault="00315893">
      <w:pPr>
        <w:rPr>
          <w:rFonts w:ascii="Times New Roman" w:hAnsi="Times New Roman" w:cs="Times New Roman"/>
        </w:rPr>
      </w:pPr>
      <w:r w:rsidRPr="00A86EF6">
        <w:rPr>
          <w:rFonts w:ascii="Times New Roman" w:hAnsi="Times New Roman" w:cs="Times New Roman"/>
        </w:rPr>
        <w:br w:type="page"/>
      </w:r>
    </w:p>
    <w:p w14:paraId="059344C2" w14:textId="775921B3" w:rsidR="00315893" w:rsidRPr="00A86EF6" w:rsidRDefault="00315893" w:rsidP="00315893">
      <w:pPr>
        <w:rPr>
          <w:rFonts w:ascii="Times New Roman" w:hAnsi="Times New Roman" w:cs="Times New Roman"/>
        </w:rPr>
      </w:pPr>
      <w:r w:rsidRPr="00A86EF6">
        <w:rPr>
          <w:rFonts w:ascii="Times New Roman" w:hAnsi="Times New Roman" w:cs="Times New Roman"/>
        </w:rPr>
        <w:lastRenderedPageBreak/>
        <w:t>Table S</w:t>
      </w:r>
      <w:r w:rsidR="00A77652" w:rsidRPr="00A86EF6">
        <w:rPr>
          <w:rFonts w:ascii="Times New Roman" w:hAnsi="Times New Roman" w:cs="Times New Roman"/>
        </w:rPr>
        <w:t>3.</w:t>
      </w:r>
      <w:r w:rsidRPr="00A86EF6">
        <w:rPr>
          <w:rFonts w:ascii="Times New Roman" w:hAnsi="Times New Roman" w:cs="Times New Roman"/>
        </w:rPr>
        <w:t xml:space="preserve">3. Robustness results for the relationship between discount rates and each set of explanatory variables, in addition to the base model, as determined from generalized linear mixed models. The AIC for the overall best model (lowest AIC) for each set of variables is shown with the number of models appearing in the ΔAIC&lt;2 and the </w:t>
      </w:r>
      <w:r w:rsidRPr="00A86EF6">
        <w:rPr>
          <w:rFonts w:ascii="Times New Roman" w:hAnsi="Times New Roman" w:cs="Times New Roman"/>
          <w:highlight w:val="white"/>
        </w:rPr>
        <w:t>Akaike weight (</w:t>
      </w:r>
      <w:proofErr w:type="spellStart"/>
      <w:r w:rsidRPr="00A86EF6">
        <w:rPr>
          <w:rFonts w:ascii="Times New Roman" w:hAnsi="Times New Roman" w:cs="Times New Roman"/>
          <w:highlight w:val="white"/>
        </w:rPr>
        <w:t>w</w:t>
      </w:r>
      <w:r w:rsidRPr="00A86EF6">
        <w:rPr>
          <w:rFonts w:ascii="Times New Roman" w:hAnsi="Times New Roman" w:cs="Times New Roman"/>
          <w:highlight w:val="white"/>
          <w:vertAlign w:val="subscript"/>
        </w:rPr>
        <w:t>i</w:t>
      </w:r>
      <w:proofErr w:type="spellEnd"/>
      <w:r w:rsidRPr="00A86EF6">
        <w:rPr>
          <w:rFonts w:ascii="Times New Roman" w:hAnsi="Times New Roman" w:cs="Times New Roman"/>
          <w:highlight w:val="white"/>
        </w:rPr>
        <w:t>), which represent the relative likelihood of the model.</w:t>
      </w:r>
    </w:p>
    <w:tbl>
      <w:tblPr>
        <w:tblStyle w:val="TableGrid"/>
        <w:tblW w:w="485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2340"/>
        <w:gridCol w:w="2342"/>
        <w:gridCol w:w="1258"/>
      </w:tblGrid>
      <w:tr w:rsidR="00315893" w:rsidRPr="00A86EF6" w14:paraId="28E70A19" w14:textId="77777777" w:rsidTr="00C97E92">
        <w:tc>
          <w:tcPr>
            <w:tcW w:w="1733" w:type="pct"/>
            <w:tcBorders>
              <w:top w:val="single" w:sz="4" w:space="0" w:color="auto"/>
              <w:bottom w:val="single" w:sz="4" w:space="0" w:color="auto"/>
            </w:tcBorders>
          </w:tcPr>
          <w:p w14:paraId="7DC16E8F"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Explanatory variable set</w:t>
            </w:r>
          </w:p>
        </w:tc>
        <w:tc>
          <w:tcPr>
            <w:tcW w:w="1287" w:type="pct"/>
            <w:tcBorders>
              <w:top w:val="single" w:sz="4" w:space="0" w:color="auto"/>
              <w:bottom w:val="single" w:sz="4" w:space="0" w:color="auto"/>
            </w:tcBorders>
          </w:tcPr>
          <w:p w14:paraId="00BB6AF9"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AIC for best model</w:t>
            </w:r>
          </w:p>
        </w:tc>
        <w:tc>
          <w:tcPr>
            <w:tcW w:w="1288" w:type="pct"/>
            <w:tcBorders>
              <w:top w:val="single" w:sz="4" w:space="0" w:color="auto"/>
              <w:bottom w:val="single" w:sz="4" w:space="0" w:color="auto"/>
            </w:tcBorders>
          </w:tcPr>
          <w:p w14:paraId="31039239"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ΔAIC&lt;2</w:t>
            </w:r>
          </w:p>
        </w:tc>
        <w:tc>
          <w:tcPr>
            <w:tcW w:w="693" w:type="pct"/>
            <w:tcBorders>
              <w:top w:val="single" w:sz="4" w:space="0" w:color="auto"/>
              <w:bottom w:val="single" w:sz="4" w:space="0" w:color="auto"/>
            </w:tcBorders>
          </w:tcPr>
          <w:p w14:paraId="710D5E49" w14:textId="77777777" w:rsidR="00315893" w:rsidRPr="00A86EF6" w:rsidRDefault="00315893" w:rsidP="00C97E92">
            <w:pPr>
              <w:rPr>
                <w:rFonts w:ascii="Times New Roman" w:hAnsi="Times New Roman" w:cs="Times New Roman"/>
                <w:vertAlign w:val="subscript"/>
              </w:rPr>
            </w:pPr>
            <w:proofErr w:type="spellStart"/>
            <w:r w:rsidRPr="00A86EF6">
              <w:rPr>
                <w:rFonts w:ascii="Times New Roman" w:hAnsi="Times New Roman" w:cs="Times New Roman"/>
              </w:rPr>
              <w:t>w</w:t>
            </w:r>
            <w:r w:rsidRPr="00A86EF6">
              <w:rPr>
                <w:rFonts w:ascii="Times New Roman" w:hAnsi="Times New Roman" w:cs="Times New Roman"/>
                <w:vertAlign w:val="subscript"/>
              </w:rPr>
              <w:t>i</w:t>
            </w:r>
            <w:proofErr w:type="spellEnd"/>
          </w:p>
        </w:tc>
      </w:tr>
      <w:tr w:rsidR="00315893" w:rsidRPr="00A86EF6" w14:paraId="3D5C1398" w14:textId="77777777" w:rsidTr="00C97E92">
        <w:tc>
          <w:tcPr>
            <w:tcW w:w="1733" w:type="pct"/>
            <w:tcBorders>
              <w:top w:val="single" w:sz="4" w:space="0" w:color="auto"/>
            </w:tcBorders>
          </w:tcPr>
          <w:p w14:paraId="427B2EC8"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Base model</w:t>
            </w:r>
          </w:p>
        </w:tc>
        <w:tc>
          <w:tcPr>
            <w:tcW w:w="1287" w:type="pct"/>
            <w:tcBorders>
              <w:top w:val="single" w:sz="4" w:space="0" w:color="auto"/>
            </w:tcBorders>
          </w:tcPr>
          <w:p w14:paraId="0ABE965C"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-186.740</w:t>
            </w:r>
          </w:p>
        </w:tc>
        <w:tc>
          <w:tcPr>
            <w:tcW w:w="1288" w:type="pct"/>
            <w:tcBorders>
              <w:top w:val="single" w:sz="4" w:space="0" w:color="auto"/>
            </w:tcBorders>
          </w:tcPr>
          <w:p w14:paraId="4C9B09E2"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w:t>
            </w:r>
          </w:p>
        </w:tc>
        <w:tc>
          <w:tcPr>
            <w:tcW w:w="693" w:type="pct"/>
            <w:tcBorders>
              <w:top w:val="single" w:sz="4" w:space="0" w:color="auto"/>
            </w:tcBorders>
          </w:tcPr>
          <w:p w14:paraId="72D7015C" w14:textId="77777777" w:rsidR="00315893" w:rsidRPr="00A86EF6" w:rsidRDefault="00315893" w:rsidP="00C97E92">
            <w:pPr>
              <w:rPr>
                <w:rFonts w:ascii="Times New Roman" w:hAnsi="Times New Roman" w:cs="Times New Roman"/>
              </w:rPr>
            </w:pPr>
          </w:p>
        </w:tc>
      </w:tr>
      <w:tr w:rsidR="00315893" w:rsidRPr="00A86EF6" w14:paraId="69F3AC43" w14:textId="77777777" w:rsidTr="00C97E92">
        <w:tc>
          <w:tcPr>
            <w:tcW w:w="1733" w:type="pct"/>
          </w:tcPr>
          <w:p w14:paraId="10687AB9"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Respondent traits</w:t>
            </w:r>
          </w:p>
        </w:tc>
        <w:tc>
          <w:tcPr>
            <w:tcW w:w="1287" w:type="pct"/>
          </w:tcPr>
          <w:p w14:paraId="1338D025"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-180.416</w:t>
            </w:r>
          </w:p>
        </w:tc>
        <w:tc>
          <w:tcPr>
            <w:tcW w:w="1288" w:type="pct"/>
          </w:tcPr>
          <w:p w14:paraId="0595D31E"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1</w:t>
            </w:r>
          </w:p>
        </w:tc>
        <w:tc>
          <w:tcPr>
            <w:tcW w:w="693" w:type="pct"/>
          </w:tcPr>
          <w:p w14:paraId="5FD0D7CD"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0.9732</w:t>
            </w:r>
          </w:p>
        </w:tc>
      </w:tr>
      <w:tr w:rsidR="00315893" w:rsidRPr="00A86EF6" w14:paraId="0E027F61" w14:textId="77777777" w:rsidTr="00C97E92">
        <w:tc>
          <w:tcPr>
            <w:tcW w:w="1733" w:type="pct"/>
          </w:tcPr>
          <w:p w14:paraId="4424698C"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Financial flexibility</w:t>
            </w:r>
          </w:p>
        </w:tc>
        <w:tc>
          <w:tcPr>
            <w:tcW w:w="1287" w:type="pct"/>
          </w:tcPr>
          <w:p w14:paraId="43F1E638"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-174.766</w:t>
            </w:r>
          </w:p>
        </w:tc>
        <w:tc>
          <w:tcPr>
            <w:tcW w:w="1288" w:type="pct"/>
          </w:tcPr>
          <w:p w14:paraId="3219BB53"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1</w:t>
            </w:r>
          </w:p>
        </w:tc>
        <w:tc>
          <w:tcPr>
            <w:tcW w:w="693" w:type="pct"/>
          </w:tcPr>
          <w:p w14:paraId="203435D9"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0.7507</w:t>
            </w:r>
          </w:p>
        </w:tc>
      </w:tr>
      <w:tr w:rsidR="00315893" w:rsidRPr="00A86EF6" w14:paraId="11C97291" w14:textId="77777777" w:rsidTr="00C97E92">
        <w:tc>
          <w:tcPr>
            <w:tcW w:w="1733" w:type="pct"/>
          </w:tcPr>
          <w:p w14:paraId="10DD72E6"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Non-financial characteristics</w:t>
            </w:r>
          </w:p>
        </w:tc>
        <w:tc>
          <w:tcPr>
            <w:tcW w:w="1287" w:type="pct"/>
          </w:tcPr>
          <w:p w14:paraId="1A8DA00C"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-180.327</w:t>
            </w:r>
          </w:p>
        </w:tc>
        <w:tc>
          <w:tcPr>
            <w:tcW w:w="1288" w:type="pct"/>
          </w:tcPr>
          <w:p w14:paraId="4641B291"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2</w:t>
            </w:r>
          </w:p>
        </w:tc>
        <w:tc>
          <w:tcPr>
            <w:tcW w:w="693" w:type="pct"/>
          </w:tcPr>
          <w:p w14:paraId="616C4615"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0.5129</w:t>
            </w:r>
          </w:p>
        </w:tc>
      </w:tr>
      <w:tr w:rsidR="00315893" w:rsidRPr="00A86EF6" w14:paraId="4A3A9CA0" w14:textId="77777777" w:rsidTr="00C97E92">
        <w:tc>
          <w:tcPr>
            <w:tcW w:w="1733" w:type="pct"/>
          </w:tcPr>
          <w:p w14:paraId="783CDD78"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Joint model</w:t>
            </w:r>
          </w:p>
        </w:tc>
        <w:tc>
          <w:tcPr>
            <w:tcW w:w="1287" w:type="pct"/>
          </w:tcPr>
          <w:p w14:paraId="520938A8"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-180.416</w:t>
            </w:r>
          </w:p>
        </w:tc>
        <w:tc>
          <w:tcPr>
            <w:tcW w:w="1288" w:type="pct"/>
          </w:tcPr>
          <w:p w14:paraId="46CF6CCF"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2</w:t>
            </w:r>
          </w:p>
        </w:tc>
        <w:tc>
          <w:tcPr>
            <w:tcW w:w="693" w:type="pct"/>
          </w:tcPr>
          <w:p w14:paraId="1E8E0AA2" w14:textId="77777777" w:rsidR="00315893" w:rsidRPr="00A86EF6" w:rsidRDefault="00315893" w:rsidP="00C97E92">
            <w:pPr>
              <w:rPr>
                <w:rFonts w:ascii="Times New Roman" w:hAnsi="Times New Roman" w:cs="Times New Roman"/>
              </w:rPr>
            </w:pPr>
            <w:r w:rsidRPr="00A86EF6">
              <w:rPr>
                <w:rFonts w:ascii="Times New Roman" w:hAnsi="Times New Roman" w:cs="Times New Roman"/>
              </w:rPr>
              <w:t>0.4868</w:t>
            </w:r>
          </w:p>
        </w:tc>
      </w:tr>
    </w:tbl>
    <w:p w14:paraId="459793AC" w14:textId="65C3AF0D" w:rsidR="00315893" w:rsidRPr="00A86EF6" w:rsidRDefault="00315893" w:rsidP="00315893">
      <w:pPr>
        <w:rPr>
          <w:rFonts w:ascii="Times New Roman" w:hAnsi="Times New Roman" w:cs="Times New Roman"/>
        </w:rPr>
      </w:pPr>
    </w:p>
    <w:p w14:paraId="1F1F65DC" w14:textId="0D2CEA73" w:rsidR="00DC4547" w:rsidRPr="00A86EF6" w:rsidRDefault="00DC4547" w:rsidP="00315893">
      <w:pPr>
        <w:rPr>
          <w:rFonts w:ascii="Times New Roman" w:hAnsi="Times New Roman" w:cs="Times New Roman"/>
        </w:rPr>
      </w:pPr>
    </w:p>
    <w:p w14:paraId="0F2AEE42" w14:textId="7D032174" w:rsidR="00DC4547" w:rsidRPr="00A86EF6" w:rsidRDefault="00DC4547" w:rsidP="00315893">
      <w:pPr>
        <w:rPr>
          <w:rFonts w:ascii="Times New Roman" w:hAnsi="Times New Roman" w:cs="Times New Roman"/>
        </w:rPr>
      </w:pPr>
    </w:p>
    <w:p w14:paraId="7C276A47" w14:textId="0F2531D6" w:rsidR="00DC4547" w:rsidRPr="00A86EF6" w:rsidRDefault="00DC4547" w:rsidP="00315893">
      <w:pPr>
        <w:rPr>
          <w:rFonts w:ascii="Times New Roman" w:hAnsi="Times New Roman" w:cs="Times New Roman"/>
        </w:rPr>
      </w:pPr>
    </w:p>
    <w:p w14:paraId="20F5A4F4" w14:textId="13125166" w:rsidR="00DC4547" w:rsidRPr="00A86EF6" w:rsidRDefault="00DC4547" w:rsidP="00315893">
      <w:pPr>
        <w:rPr>
          <w:rFonts w:ascii="Times New Roman" w:hAnsi="Times New Roman" w:cs="Times New Roman"/>
        </w:rPr>
      </w:pPr>
    </w:p>
    <w:p w14:paraId="40C97E83" w14:textId="77777777" w:rsidR="00247ABE" w:rsidRPr="00A86EF6" w:rsidRDefault="00247ABE" w:rsidP="00315893">
      <w:pPr>
        <w:rPr>
          <w:rFonts w:ascii="Times New Roman" w:hAnsi="Times New Roman" w:cs="Times New Roman"/>
        </w:rPr>
      </w:pPr>
    </w:p>
    <w:p w14:paraId="6308F663" w14:textId="04148F27" w:rsidR="00315893" w:rsidRPr="00A86EF6" w:rsidRDefault="00315893" w:rsidP="00315893">
      <w:pPr>
        <w:spacing w:line="259" w:lineRule="auto"/>
        <w:rPr>
          <w:rFonts w:ascii="Times New Roman" w:hAnsi="Times New Roman" w:cs="Times New Roman"/>
        </w:rPr>
      </w:pPr>
      <w:r w:rsidRPr="00A86EF6">
        <w:rPr>
          <w:rFonts w:ascii="Times New Roman" w:hAnsi="Times New Roman" w:cs="Times New Roman"/>
        </w:rPr>
        <w:t>Table S</w:t>
      </w:r>
      <w:r w:rsidR="00A77652" w:rsidRPr="00A86EF6">
        <w:rPr>
          <w:rFonts w:ascii="Times New Roman" w:hAnsi="Times New Roman" w:cs="Times New Roman"/>
        </w:rPr>
        <w:t>3.</w:t>
      </w:r>
      <w:r w:rsidRPr="00A86EF6">
        <w:rPr>
          <w:rFonts w:ascii="Times New Roman" w:hAnsi="Times New Roman" w:cs="Times New Roman"/>
        </w:rPr>
        <w:t xml:space="preserve">4. Estimate, standard error (SE), and p-value of the covariates in the base model.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315893" w:rsidRPr="00A86EF6" w14:paraId="51415FBB" w14:textId="77777777" w:rsidTr="00C97E92">
        <w:tc>
          <w:tcPr>
            <w:tcW w:w="2337" w:type="dxa"/>
            <w:tcBorders>
              <w:top w:val="single" w:sz="4" w:space="0" w:color="auto"/>
              <w:bottom w:val="single" w:sz="4" w:space="0" w:color="auto"/>
            </w:tcBorders>
          </w:tcPr>
          <w:p w14:paraId="69E12A0D" w14:textId="77777777" w:rsidR="00315893" w:rsidRPr="00A86EF6" w:rsidRDefault="00315893" w:rsidP="00C97E92">
            <w:pPr>
              <w:spacing w:line="259" w:lineRule="auto"/>
              <w:jc w:val="center"/>
              <w:rPr>
                <w:rFonts w:ascii="Times New Roman" w:hAnsi="Times New Roman" w:cs="Times New Roman"/>
                <w:b/>
                <w:bCs/>
              </w:rPr>
            </w:pPr>
            <w:r w:rsidRPr="00A86EF6">
              <w:rPr>
                <w:rFonts w:ascii="Times New Roman" w:hAnsi="Times New Roman" w:cs="Times New Roman"/>
                <w:b/>
                <w:bCs/>
              </w:rPr>
              <w:t>Covariate</w:t>
            </w:r>
          </w:p>
        </w:tc>
        <w:tc>
          <w:tcPr>
            <w:tcW w:w="2337" w:type="dxa"/>
            <w:tcBorders>
              <w:top w:val="single" w:sz="4" w:space="0" w:color="auto"/>
              <w:bottom w:val="single" w:sz="4" w:space="0" w:color="auto"/>
            </w:tcBorders>
          </w:tcPr>
          <w:p w14:paraId="7E1718C0" w14:textId="77777777" w:rsidR="00315893" w:rsidRPr="00A86EF6" w:rsidRDefault="00315893" w:rsidP="00C97E92">
            <w:pPr>
              <w:spacing w:line="259" w:lineRule="auto"/>
              <w:jc w:val="center"/>
              <w:rPr>
                <w:rFonts w:ascii="Times New Roman" w:hAnsi="Times New Roman" w:cs="Times New Roman"/>
                <w:b/>
                <w:bCs/>
              </w:rPr>
            </w:pPr>
            <w:r w:rsidRPr="00A86EF6">
              <w:rPr>
                <w:rFonts w:ascii="Times New Roman" w:hAnsi="Times New Roman" w:cs="Times New Roman"/>
                <w:b/>
                <w:bCs/>
              </w:rPr>
              <w:t>Estimate</w:t>
            </w:r>
          </w:p>
        </w:tc>
        <w:tc>
          <w:tcPr>
            <w:tcW w:w="2338" w:type="dxa"/>
            <w:tcBorders>
              <w:top w:val="single" w:sz="4" w:space="0" w:color="auto"/>
              <w:bottom w:val="single" w:sz="4" w:space="0" w:color="auto"/>
            </w:tcBorders>
          </w:tcPr>
          <w:p w14:paraId="571D6A65" w14:textId="77777777" w:rsidR="00315893" w:rsidRPr="00A86EF6" w:rsidRDefault="00315893" w:rsidP="00C97E92">
            <w:pPr>
              <w:spacing w:line="259" w:lineRule="auto"/>
              <w:jc w:val="center"/>
              <w:rPr>
                <w:rFonts w:ascii="Times New Roman" w:hAnsi="Times New Roman" w:cs="Times New Roman"/>
                <w:b/>
                <w:bCs/>
              </w:rPr>
            </w:pPr>
            <w:r w:rsidRPr="00A86EF6">
              <w:rPr>
                <w:rFonts w:ascii="Times New Roman" w:hAnsi="Times New Roman" w:cs="Times New Roman"/>
                <w:b/>
                <w:bCs/>
              </w:rPr>
              <w:t>SE</w:t>
            </w:r>
          </w:p>
        </w:tc>
        <w:tc>
          <w:tcPr>
            <w:tcW w:w="2338" w:type="dxa"/>
            <w:tcBorders>
              <w:top w:val="single" w:sz="4" w:space="0" w:color="auto"/>
              <w:bottom w:val="single" w:sz="4" w:space="0" w:color="auto"/>
            </w:tcBorders>
          </w:tcPr>
          <w:p w14:paraId="1E878D38" w14:textId="77777777" w:rsidR="00315893" w:rsidRPr="00A86EF6" w:rsidRDefault="00315893" w:rsidP="00C97E92">
            <w:pPr>
              <w:spacing w:line="259" w:lineRule="auto"/>
              <w:jc w:val="center"/>
              <w:rPr>
                <w:rFonts w:ascii="Times New Roman" w:hAnsi="Times New Roman" w:cs="Times New Roman"/>
                <w:b/>
                <w:bCs/>
              </w:rPr>
            </w:pPr>
            <w:r w:rsidRPr="00A86EF6">
              <w:rPr>
                <w:rFonts w:ascii="Times New Roman" w:hAnsi="Times New Roman" w:cs="Times New Roman"/>
                <w:b/>
                <w:bCs/>
              </w:rPr>
              <w:t>p-value</w:t>
            </w:r>
          </w:p>
        </w:tc>
      </w:tr>
      <w:tr w:rsidR="00315893" w:rsidRPr="00A86EF6" w14:paraId="166AE1C0" w14:textId="77777777" w:rsidTr="00C97E92">
        <w:tc>
          <w:tcPr>
            <w:tcW w:w="2337" w:type="dxa"/>
            <w:tcBorders>
              <w:top w:val="single" w:sz="4" w:space="0" w:color="auto"/>
            </w:tcBorders>
          </w:tcPr>
          <w:p w14:paraId="54026039" w14:textId="77777777" w:rsidR="00315893" w:rsidRPr="00A86EF6" w:rsidRDefault="00315893" w:rsidP="00C97E92">
            <w:pPr>
              <w:spacing w:line="259" w:lineRule="auto"/>
              <w:rPr>
                <w:rFonts w:ascii="Times New Roman" w:hAnsi="Times New Roman" w:cs="Times New Roman"/>
              </w:rPr>
            </w:pPr>
            <w:r w:rsidRPr="00A86EF6">
              <w:rPr>
                <w:rFonts w:ascii="Times New Roman" w:hAnsi="Times New Roman" w:cs="Times New Roman"/>
              </w:rPr>
              <w:t>Delay</w:t>
            </w:r>
          </w:p>
        </w:tc>
        <w:tc>
          <w:tcPr>
            <w:tcW w:w="2337" w:type="dxa"/>
            <w:tcBorders>
              <w:top w:val="single" w:sz="4" w:space="0" w:color="auto"/>
            </w:tcBorders>
          </w:tcPr>
          <w:p w14:paraId="7A325BFF" w14:textId="77777777" w:rsidR="00315893" w:rsidRPr="00A86EF6" w:rsidRDefault="00315893" w:rsidP="00C97E92">
            <w:pPr>
              <w:spacing w:line="259" w:lineRule="auto"/>
              <w:jc w:val="center"/>
              <w:rPr>
                <w:rFonts w:ascii="Times New Roman" w:hAnsi="Times New Roman" w:cs="Times New Roman"/>
              </w:rPr>
            </w:pPr>
            <w:r w:rsidRPr="00A86EF6">
              <w:rPr>
                <w:rFonts w:ascii="Times New Roman" w:hAnsi="Times New Roman" w:cs="Times New Roman"/>
              </w:rPr>
              <w:t>-0.18</w:t>
            </w:r>
          </w:p>
        </w:tc>
        <w:tc>
          <w:tcPr>
            <w:tcW w:w="2338" w:type="dxa"/>
            <w:tcBorders>
              <w:top w:val="single" w:sz="4" w:space="0" w:color="auto"/>
            </w:tcBorders>
          </w:tcPr>
          <w:p w14:paraId="7900380D" w14:textId="77777777" w:rsidR="00315893" w:rsidRPr="00A86EF6" w:rsidRDefault="00315893" w:rsidP="00C97E92">
            <w:pPr>
              <w:spacing w:line="259" w:lineRule="auto"/>
              <w:jc w:val="center"/>
              <w:rPr>
                <w:rFonts w:ascii="Times New Roman" w:hAnsi="Times New Roman" w:cs="Times New Roman"/>
              </w:rPr>
            </w:pPr>
            <w:r w:rsidRPr="00A86EF6">
              <w:rPr>
                <w:rFonts w:ascii="Times New Roman" w:hAnsi="Times New Roman" w:cs="Times New Roman"/>
              </w:rPr>
              <w:t>0.03</w:t>
            </w:r>
          </w:p>
        </w:tc>
        <w:tc>
          <w:tcPr>
            <w:tcW w:w="2338" w:type="dxa"/>
            <w:tcBorders>
              <w:top w:val="single" w:sz="4" w:space="0" w:color="auto"/>
            </w:tcBorders>
          </w:tcPr>
          <w:p w14:paraId="187332A7" w14:textId="77777777" w:rsidR="00315893" w:rsidRPr="00A86EF6" w:rsidRDefault="00315893" w:rsidP="00C97E92">
            <w:pPr>
              <w:spacing w:line="259" w:lineRule="auto"/>
              <w:jc w:val="center"/>
              <w:rPr>
                <w:rFonts w:ascii="Times New Roman" w:hAnsi="Times New Roman" w:cs="Times New Roman"/>
              </w:rPr>
            </w:pPr>
            <w:r w:rsidRPr="00A86EF6">
              <w:rPr>
                <w:rFonts w:ascii="Times New Roman" w:hAnsi="Times New Roman" w:cs="Times New Roman"/>
              </w:rPr>
              <w:t>&lt;0.05</w:t>
            </w:r>
          </w:p>
        </w:tc>
      </w:tr>
      <w:tr w:rsidR="00315893" w:rsidRPr="00A86EF6" w14:paraId="073A1142" w14:textId="77777777" w:rsidTr="00C97E92">
        <w:tc>
          <w:tcPr>
            <w:tcW w:w="2337" w:type="dxa"/>
          </w:tcPr>
          <w:p w14:paraId="1D633541" w14:textId="77777777" w:rsidR="00315893" w:rsidRPr="00A86EF6" w:rsidRDefault="00315893" w:rsidP="00C97E92">
            <w:pPr>
              <w:spacing w:line="259" w:lineRule="auto"/>
              <w:rPr>
                <w:rFonts w:ascii="Times New Roman" w:hAnsi="Times New Roman" w:cs="Times New Roman"/>
              </w:rPr>
            </w:pPr>
            <w:r w:rsidRPr="00A86EF6">
              <w:rPr>
                <w:rFonts w:ascii="Times New Roman" w:hAnsi="Times New Roman" w:cs="Times New Roman"/>
              </w:rPr>
              <w:t>Domain</w:t>
            </w:r>
          </w:p>
        </w:tc>
        <w:tc>
          <w:tcPr>
            <w:tcW w:w="2337" w:type="dxa"/>
          </w:tcPr>
          <w:p w14:paraId="01FEC26D" w14:textId="77777777" w:rsidR="00315893" w:rsidRPr="00A86EF6" w:rsidRDefault="00315893" w:rsidP="00C97E92">
            <w:pPr>
              <w:spacing w:line="259" w:lineRule="auto"/>
              <w:jc w:val="center"/>
              <w:rPr>
                <w:rFonts w:ascii="Times New Roman" w:hAnsi="Times New Roman" w:cs="Times New Roman"/>
              </w:rPr>
            </w:pPr>
            <w:r w:rsidRPr="00A86EF6">
              <w:rPr>
                <w:rFonts w:ascii="Times New Roman" w:hAnsi="Times New Roman" w:cs="Times New Roman"/>
              </w:rPr>
              <w:t>-0.05</w:t>
            </w:r>
          </w:p>
        </w:tc>
        <w:tc>
          <w:tcPr>
            <w:tcW w:w="2338" w:type="dxa"/>
          </w:tcPr>
          <w:p w14:paraId="257591D6" w14:textId="77777777" w:rsidR="00315893" w:rsidRPr="00A86EF6" w:rsidRDefault="00315893" w:rsidP="00C97E92">
            <w:pPr>
              <w:spacing w:line="259" w:lineRule="auto"/>
              <w:jc w:val="center"/>
              <w:rPr>
                <w:rFonts w:ascii="Times New Roman" w:hAnsi="Times New Roman" w:cs="Times New Roman"/>
              </w:rPr>
            </w:pPr>
            <w:r w:rsidRPr="00A86EF6">
              <w:rPr>
                <w:rFonts w:ascii="Times New Roman" w:hAnsi="Times New Roman" w:cs="Times New Roman"/>
              </w:rPr>
              <w:t>0.03</w:t>
            </w:r>
          </w:p>
        </w:tc>
        <w:tc>
          <w:tcPr>
            <w:tcW w:w="2338" w:type="dxa"/>
          </w:tcPr>
          <w:p w14:paraId="2A68881A" w14:textId="77777777" w:rsidR="00315893" w:rsidRPr="00A86EF6" w:rsidRDefault="00315893" w:rsidP="00C97E92">
            <w:pPr>
              <w:spacing w:line="259" w:lineRule="auto"/>
              <w:jc w:val="center"/>
              <w:rPr>
                <w:rFonts w:ascii="Times New Roman" w:hAnsi="Times New Roman" w:cs="Times New Roman"/>
              </w:rPr>
            </w:pPr>
            <w:r w:rsidRPr="00A86EF6">
              <w:rPr>
                <w:rFonts w:ascii="Times New Roman" w:hAnsi="Times New Roman" w:cs="Times New Roman"/>
              </w:rPr>
              <w:t>0.1612</w:t>
            </w:r>
          </w:p>
        </w:tc>
      </w:tr>
      <w:tr w:rsidR="00315893" w:rsidRPr="00A86EF6" w14:paraId="5A39192B" w14:textId="77777777" w:rsidTr="00C97E92">
        <w:tc>
          <w:tcPr>
            <w:tcW w:w="2337" w:type="dxa"/>
          </w:tcPr>
          <w:p w14:paraId="59B4D336" w14:textId="77777777" w:rsidR="00315893" w:rsidRPr="00A86EF6" w:rsidRDefault="00315893" w:rsidP="00C97E92">
            <w:pPr>
              <w:spacing w:line="259" w:lineRule="auto"/>
              <w:rPr>
                <w:rFonts w:ascii="Times New Roman" w:hAnsi="Times New Roman" w:cs="Times New Roman"/>
              </w:rPr>
            </w:pPr>
            <w:r w:rsidRPr="00A86EF6">
              <w:rPr>
                <w:rFonts w:ascii="Times New Roman" w:hAnsi="Times New Roman" w:cs="Times New Roman"/>
              </w:rPr>
              <w:t>Delay*Domain</w:t>
            </w:r>
          </w:p>
        </w:tc>
        <w:tc>
          <w:tcPr>
            <w:tcW w:w="2337" w:type="dxa"/>
          </w:tcPr>
          <w:p w14:paraId="0917AE57" w14:textId="77777777" w:rsidR="00315893" w:rsidRPr="00A86EF6" w:rsidRDefault="00315893" w:rsidP="00C97E92">
            <w:pPr>
              <w:spacing w:line="259" w:lineRule="auto"/>
              <w:jc w:val="center"/>
              <w:rPr>
                <w:rFonts w:ascii="Times New Roman" w:hAnsi="Times New Roman" w:cs="Times New Roman"/>
              </w:rPr>
            </w:pPr>
            <w:r w:rsidRPr="00A86EF6">
              <w:rPr>
                <w:rFonts w:ascii="Times New Roman" w:hAnsi="Times New Roman" w:cs="Times New Roman"/>
              </w:rPr>
              <w:t>0.11</w:t>
            </w:r>
          </w:p>
        </w:tc>
        <w:tc>
          <w:tcPr>
            <w:tcW w:w="2338" w:type="dxa"/>
          </w:tcPr>
          <w:p w14:paraId="6C87EC69" w14:textId="77777777" w:rsidR="00315893" w:rsidRPr="00A86EF6" w:rsidRDefault="00315893" w:rsidP="00C97E92">
            <w:pPr>
              <w:spacing w:line="259" w:lineRule="auto"/>
              <w:jc w:val="center"/>
              <w:rPr>
                <w:rFonts w:ascii="Times New Roman" w:hAnsi="Times New Roman" w:cs="Times New Roman"/>
              </w:rPr>
            </w:pPr>
            <w:r w:rsidRPr="00A86EF6">
              <w:rPr>
                <w:rFonts w:ascii="Times New Roman" w:hAnsi="Times New Roman" w:cs="Times New Roman"/>
              </w:rPr>
              <w:t>0.04</w:t>
            </w:r>
          </w:p>
        </w:tc>
        <w:tc>
          <w:tcPr>
            <w:tcW w:w="2338" w:type="dxa"/>
          </w:tcPr>
          <w:p w14:paraId="358569D0" w14:textId="77777777" w:rsidR="00315893" w:rsidRPr="00A86EF6" w:rsidRDefault="00315893" w:rsidP="00C97E92">
            <w:pPr>
              <w:spacing w:line="259" w:lineRule="auto"/>
              <w:jc w:val="center"/>
              <w:rPr>
                <w:rFonts w:ascii="Times New Roman" w:hAnsi="Times New Roman" w:cs="Times New Roman"/>
              </w:rPr>
            </w:pPr>
            <w:r w:rsidRPr="00A86EF6">
              <w:rPr>
                <w:rFonts w:ascii="Times New Roman" w:hAnsi="Times New Roman" w:cs="Times New Roman"/>
              </w:rPr>
              <w:t>&lt;0.05</w:t>
            </w:r>
          </w:p>
        </w:tc>
      </w:tr>
    </w:tbl>
    <w:p w14:paraId="5B8760D5" w14:textId="77777777" w:rsidR="00315893" w:rsidRPr="00A86EF6" w:rsidRDefault="00315893" w:rsidP="00315893">
      <w:pPr>
        <w:rPr>
          <w:rFonts w:ascii="Times New Roman" w:hAnsi="Times New Roman" w:cs="Times New Roman"/>
        </w:rPr>
      </w:pPr>
    </w:p>
    <w:p w14:paraId="75C36E4D" w14:textId="77777777" w:rsidR="00F212F4" w:rsidRPr="00A86EF6" w:rsidRDefault="00F212F4">
      <w:pPr>
        <w:rPr>
          <w:rFonts w:ascii="Times New Roman" w:hAnsi="Times New Roman" w:cs="Times New Roman"/>
          <w:b/>
          <w:bCs/>
          <w:iCs/>
        </w:rPr>
      </w:pPr>
      <w:r w:rsidRPr="00A86EF6">
        <w:rPr>
          <w:rFonts w:ascii="Times New Roman" w:hAnsi="Times New Roman" w:cs="Times New Roman"/>
        </w:rPr>
        <w:br w:type="page"/>
      </w:r>
    </w:p>
    <w:p w14:paraId="1B09C42D" w14:textId="1BC5B785" w:rsidR="003A2999" w:rsidRPr="00A86EF6" w:rsidRDefault="003A2999" w:rsidP="003A2999">
      <w:pPr>
        <w:pStyle w:val="Heading2"/>
      </w:pPr>
      <w:bookmarkStart w:id="80" w:name="_Toc95471911"/>
      <w:r w:rsidRPr="00A86EF6">
        <w:lastRenderedPageBreak/>
        <w:t>Appendix SI4</w:t>
      </w:r>
      <w:r w:rsidR="00F212F4" w:rsidRPr="00A86EF6">
        <w:t>: Details on return-on-investment models</w:t>
      </w:r>
      <w:bookmarkEnd w:id="80"/>
    </w:p>
    <w:p w14:paraId="6E35186C" w14:textId="77777777" w:rsidR="007D413B" w:rsidRPr="00A86EF6" w:rsidRDefault="007D413B" w:rsidP="007D413B">
      <w:pPr>
        <w:rPr>
          <w:rFonts w:ascii="Times New Roman" w:hAnsi="Times New Roman" w:cs="Times New Roman"/>
        </w:rPr>
      </w:pPr>
    </w:p>
    <w:p w14:paraId="4DED390A" w14:textId="41F4FA5A" w:rsidR="007D413B" w:rsidRPr="00A86EF6" w:rsidRDefault="007D413B" w:rsidP="007D413B">
      <w:pPr>
        <w:rPr>
          <w:rFonts w:ascii="Times New Roman" w:hAnsi="Times New Roman" w:cs="Times New Roman"/>
        </w:rPr>
      </w:pPr>
      <w:r w:rsidRPr="00A86EF6">
        <w:rPr>
          <w:rFonts w:ascii="Times New Roman" w:hAnsi="Times New Roman" w:cs="Times New Roman"/>
        </w:rPr>
        <w:t xml:space="preserve">This appendix provides additional detail for our return-on-investment (ROI) models and solutions. </w:t>
      </w:r>
    </w:p>
    <w:p w14:paraId="20B20123" w14:textId="77777777" w:rsidR="007D413B" w:rsidRPr="00A86EF6" w:rsidRDefault="007D413B" w:rsidP="007D413B">
      <w:pPr>
        <w:rPr>
          <w:rFonts w:ascii="Times New Roman" w:hAnsi="Times New Roman" w:cs="Times New Roman"/>
        </w:rPr>
      </w:pPr>
    </w:p>
    <w:p w14:paraId="67E260A6" w14:textId="6262BEDD" w:rsidR="007D413B" w:rsidRPr="00A86EF6" w:rsidRDefault="007D413B" w:rsidP="007D413B">
      <w:pPr>
        <w:rPr>
          <w:rFonts w:ascii="Times New Roman" w:hAnsi="Times New Roman" w:cs="Times New Roman"/>
        </w:rPr>
      </w:pPr>
      <w:r w:rsidRPr="00A86EF6">
        <w:rPr>
          <w:rFonts w:ascii="Times New Roman" w:hAnsi="Times New Roman" w:cs="Times New Roman"/>
        </w:rPr>
        <w:t xml:space="preserve">We included ROI model runs in the main text to illustrate how the variation in discount rates we found in the surveys could affect land protection strategies. Here we present further details for that model, in addition to a prioritization with forest cover as the benefit across the coterminous USA. We compared ROI in terms of a flow of benefits associated with maintaining forest cover and biodiversity using survey results with land cover change data from 2020 to 2050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{"citationItems":[{"id":"ITEM-1","itemData":{"abstract":"Accurately forecasting future forest conditions and the implications for ecosystem services depends on understanding land use dynamics. In support of the 2010 Renewable Resources Planning Act (RPA) Assessment, we forecast changes in land uses for the coterminous United States in response to three scenarios. Our land use models forecast urbanization in response to the population and economic projections defined by the scenarios and consequences for various rural land uses. Urban area is forecasted to expand by 1 to 1.4 million acres per year between 1997 and 2060. Forest area is forecasted to decline by 24 to 37 million acres and cropland is forecasted to decline by 19 to 28 million acres over this period. About 90 percent of forecasted forest land losses are found in the Eastern United States with more than half in the South.","author":[{"dropping-particle":"","family":"Wear","given":"David N","non-dropping-particle":"","parse-names":false,"suffix":""}],"container-title":"Gen. Tech. Rep.","id":"ITEM-1","issued":{"date-parts":[["2011"]]},"page":"41","title":"Forecasts of county-level land uses under three future scenarios: a technical document supporting the Forest Service 2010 RPA Assessment. Gen. Tech. Rep. SRS-141.","type":"article-journal","volume":"SRS-141"},"uris":["http://www.mendeley.com/documents/?uuid=a7b24026-97ea-4792-8b86-59422ddc1a4b"]}],"mendeley":{"formattedCitation":"(Wear 2011)","plainTextFormattedCitation":"(Wear 2011)","previouslyFormattedCitation":"(Wear 2011)"},"properties":{"noteIndex":0},"schema":"https://github.com/citation-style-language/schema/raw/master/csl-citation.json"}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(Wear 2011)</w:t>
      </w:r>
      <w:r w:rsidRPr="00A86EF6">
        <w:rPr>
          <w:rFonts w:ascii="Times New Roman" w:hAnsi="Times New Roman" w:cs="Times New Roman"/>
        </w:rPr>
        <w:fldChar w:fldCharType="end"/>
      </w:r>
      <w:r w:rsidRPr="00A86EF6">
        <w:rPr>
          <w:rFonts w:ascii="Times New Roman" w:hAnsi="Times New Roman" w:cs="Times New Roman"/>
        </w:rPr>
        <w:t xml:space="preserve">, projected future ranges for 258-forest dependent species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{"citationItems":[{"id":"ITEM-1","itemData":{"DOI":"10.1016/j.biocon.2021.108982","ISSN":"00063207","abstract":"To help conserve biodiversity in coming decades, protected areas need to be located in places that will be important for species as their ranges shift to track suitable climatic conditions. Had past protected areas been optimally targeted to cover today's biodiversity, then we would expect future coverage to decline. However, past protected area siting was often biased towards higher elevations and, with upslope movements of many species predicted under climate change projections, perhaps future coverage may improve as a result. We examine present and future coverage of species potential ranges by protected areas in the Appalachian Mountains, a critical climate refuge and corridor for the biodiversity of the eastern United States. We parameterize climate niche models using the Maxent algorithm with occurrence records for 258 amphibian, bird, mammal, and reptile species of conservation policy concern that depend on forested habitat. We forecast future range shifts by integrating climate projections from six global circulation models and two representative concentration pathways while making contrasting assumptions about species dispersal. We then examine coverage of the estimated present and future ranges of species by existing protected areas. Most of these policy relevant species (93%) have less than 15% of their present estimated range in the region covered by protected areas. We found that species ranked as high conservation priority would be poorly protected under future climate scenarios. We predicted amphibian and mammal coverages by protected areas would worsen whereas coverages of birds and reptiles improve if species are able to disperse freely to future climatically suitable habitat. If species movements are more restricted, then we predict marked losses of species from protected areas, particularly amphibians and mammals. Our results identify obvious candidate locations for adding new protected areas in places that are currently under-protected and that harbor a high diversity of species across all future climate scenarios we consider.","author":[{"dropping-particle":"","family":"Zhu","given":"Gengping","non-dropping-particle":"","parse-names":false,"suffix":""},{"dropping-particle":"","family":"Papeş","given":"Monica","non-dropping-particle":"","parse-names":false,"suffix":""},{"dropping-particle":"","family":"Giam","given":"Xingli","non-dropping-particle":"","parse-names":false,"suffix":""},{"dropping-particle":"","family":"Cho","given":"Seong Hoon","non-dropping-particle":"","parse-names":false,"suffix":""},{"dropping-particle":"","family":"Armsworth","given":"Paul R.","non-dropping-particle":"","parse-names":false,"suffix":""}],"container-title":"Biological Conservation","id":"ITEM-1","issue":"February","issued":{"date-parts":[["2021"]]},"title":"Are protected areas well-sited to support species in the future in a major climate refuge and corridor in the United States?","type":"article-journal","volume":"255"},"uris":["http://www.mendeley.com/documents/?uuid=c6b293d8-bed3-4c9b-910c-c01d1316da78"]}],"mendeley":{"formattedCitation":"(Zhu et al. 2021)","plainTextFormattedCitation":"(Zhu et al. 2021)","previouslyFormattedCitation":"(Zhu et al. 2021)"},"properties":{"noteIndex":0},"schema":"https://github.com/citation-style-language/schema/raw/master/csl-citation.json"}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(Zhu et al. 2021)</w:t>
      </w:r>
      <w:r w:rsidRPr="00A86EF6">
        <w:rPr>
          <w:rFonts w:ascii="Times New Roman" w:hAnsi="Times New Roman" w:cs="Times New Roman"/>
        </w:rPr>
        <w:fldChar w:fldCharType="end"/>
      </w:r>
      <w:r w:rsidRPr="00A86EF6">
        <w:rPr>
          <w:rFonts w:ascii="Times New Roman" w:hAnsi="Times New Roman" w:cs="Times New Roman"/>
        </w:rPr>
        <w:t xml:space="preserve">, and both uniform costs and predicted costs of purchasing land when functioning as a conservation organization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{"citationItems":[{"id":"ITEM-1","itemData":{"author":[{"dropping-particle":"","family":"Bouille, Diane","given":"","non-dropping-particle":"Le","parse-names":false,"suffix":""},{"dropping-particle":"","family":"Fargione, Joseph E.","given":"","non-dropping-particle":"","parse-names":false,"suffix":""},{"dropping-particle":"","family":"Armsworth","given":"Paul R.","non-dropping-particle":"","parse-names":false,"suffix":""}],"id":"ITEM-1","issued":{"date-parts":[["0"]]},"title":"The cost of buying land for protected areas in the United States","type":"article-journal"},"uris":["http://www.mendeley.com/documents/?uuid=a2e38b12-1c1a-4586-98e1-9fdde85e8441"]}],"mendeley":{"formattedCitation":"(Le Bouille, Diane et al. n.d.)","manualFormatting":"(Le Bouille et al., in review)","plainTextFormattedCitation":"(Le Bouille, Diane et al. n.d.)","previouslyFormattedCitation":"(Le Bouille, Diane et al. n.d.)"},"properties":{"noteIndex":0},"schema":"https://github.com/citation-style-language/schema/raw/master/csl-citation.json"}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(Le Bouille et al., in review)</w:t>
      </w:r>
      <w:r w:rsidRPr="00A86EF6">
        <w:rPr>
          <w:rFonts w:ascii="Times New Roman" w:hAnsi="Times New Roman" w:cs="Times New Roman"/>
        </w:rPr>
        <w:fldChar w:fldCharType="end"/>
      </w:r>
      <w:r w:rsidRPr="00A86EF6">
        <w:rPr>
          <w:rFonts w:ascii="Times New Roman" w:eastAsia="Cambria Math" w:hAnsi="Times New Roman" w:cs="Times New Roman"/>
        </w:rPr>
        <w:t>.</w:t>
      </w:r>
      <w:r w:rsidRPr="00A86EF6">
        <w:rPr>
          <w:rFonts w:ascii="Times New Roman" w:hAnsi="Times New Roman" w:cs="Times New Roman"/>
        </w:rPr>
        <w:t xml:space="preserve"> </w:t>
      </w:r>
    </w:p>
    <w:p w14:paraId="72A29E56" w14:textId="77777777" w:rsidR="007D413B" w:rsidRPr="00A86EF6" w:rsidRDefault="007D413B" w:rsidP="007D413B">
      <w:pPr>
        <w:rPr>
          <w:rFonts w:ascii="Times New Roman" w:hAnsi="Times New Roman" w:cs="Times New Roman"/>
        </w:rPr>
      </w:pPr>
    </w:p>
    <w:p w14:paraId="059F66C2" w14:textId="4DBA4F41" w:rsidR="003A2999" w:rsidRPr="00A86EF6" w:rsidRDefault="007D413B" w:rsidP="003A2999">
      <w:pPr>
        <w:rPr>
          <w:rFonts w:ascii="Times New Roman" w:hAnsi="Times New Roman" w:cs="Times New Roman"/>
        </w:rPr>
      </w:pPr>
      <w:r w:rsidRPr="00A86EF6">
        <w:rPr>
          <w:rFonts w:ascii="Times New Roman" w:hAnsi="Times New Roman" w:cs="Times New Roman"/>
        </w:rPr>
        <w:t xml:space="preserve">For our illustration, we needed a modeling framework that describes land use changes resulting from conservation actions and how these determine ecological outcomes. We also needed a method for identifying priority strategies so we can show how these change under different discounting assumptions. There are a number of alternative modeling frameworks that would allow this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{"citationItems":[{"id":"ITEM-1","itemData":{"ISBN":"9781936221516","author":[{"dropping-particle":"","family":"Groves","given":"Craig","non-dropping-particle":"","parse-names":false,"suffix":""},{"dropping-particle":"","family":"Game","given":"Edward T","non-dropping-particle":"","parse-names":false,"suffix":""}],"id":"ITEM-1","issued":{"date-parts":[["2016"]]},"note":"Includes bibliographical references and index.","publisher":"Roberts and Company Publishers","publisher-place":"Greenwood Village, Colorado","title":"Conservation planning : informed decisions for a healthier planet","type":"book"},"uris":["http://www.mendeley.com/documents/?uuid=1806fa8d-6406-44d3-8984-a3dc2bcb78ef"]},{"id":"ITEM-2","itemData":{"ISBN":"9780199547760","author":[{"dropping-particle":"","family":"Moilanen","given":"Atte.","non-dropping-particle":"","parse-names":false,"suffix":""},{"dropping-particle":"","family":"Wilson","given":"Kerrie A","non-dropping-particle":"","parse-names":false,"suffix":""},{"dropping-particle":"","family":"Possingham","given":"Hugh P","non-dropping-particle":"","parse-names":false,"suffix":""}],"collection-title":"Oxford biology","id":"ITEM-2","issued":{"date-parts":[["2009"]]},"note":"Includes bibliographical references (p. 269-298) and index.","publisher":"Oxford University Press","publisher-place":"Oxford ;","title":"Spatial conservation prioritization : quantitative methods and computational tools","type":"article"},"uris":["http://www.mendeley.com/documents/?uuid=2a48b73a-9c34-4d2e-9b9a-786a373d34e4"]}],"mendeley":{"formattedCitation":"(Moilanen et al. 2009; Groves &amp; Game 2016)","plainTextFormattedCitation":"(Moilanen et al. 2009; Groves &amp; Game 2016)","previouslyFormattedCitation":"(Moilanen et al. 2009; Groves &amp; Game 2016)"},"properties":{"noteIndex":0},"schema":"https://github.com/citation-style-language/schema/raw/master/csl-citation.json"}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(Moilanen et al. 2009; Groves &amp; Game 2016)</w:t>
      </w:r>
      <w:r w:rsidRPr="00A86EF6">
        <w:rPr>
          <w:rFonts w:ascii="Times New Roman" w:hAnsi="Times New Roman" w:cs="Times New Roman"/>
        </w:rPr>
        <w:fldChar w:fldCharType="end"/>
      </w:r>
      <w:r w:rsidRPr="00A86EF6">
        <w:rPr>
          <w:rFonts w:ascii="Times New Roman" w:hAnsi="Times New Roman" w:cs="Times New Roman"/>
        </w:rPr>
        <w:t xml:space="preserve">. Here we adapt one from </w:t>
      </w:r>
      <w:proofErr w:type="spellStart"/>
      <w:r w:rsidRPr="00A86EF6">
        <w:rPr>
          <w:rFonts w:ascii="Times New Roman" w:hAnsi="Times New Roman" w:cs="Times New Roman"/>
        </w:rPr>
        <w:t>Armsworth</w:t>
      </w:r>
      <w:proofErr w:type="spellEnd"/>
      <w:r w:rsidRPr="00A86EF6">
        <w:rPr>
          <w:rFonts w:ascii="Times New Roman" w:hAnsi="Times New Roman" w:cs="Times New Roman"/>
        </w:rPr>
        <w:t xml:space="preserve"> et al. (2020) while recognizing other choices could also have been made. We focus our analyses here on comparing how discounting assumptions affect model outcomes. The original paper laying out the modeling framework includes detailed sensitivity testing of many other assumptions, such as the efficacy of fine-grain spatial targeting of protection efforts, the ecological value of private unprotected land and different representations of species persistence. </w:t>
      </w:r>
    </w:p>
    <w:p w14:paraId="5E61B133" w14:textId="6CB8E736" w:rsidR="003A2999" w:rsidRPr="00A86EF6" w:rsidRDefault="007D413B" w:rsidP="003A2999">
      <w:pPr>
        <w:pStyle w:val="Heading3"/>
      </w:pPr>
      <w:bookmarkStart w:id="81" w:name="_Toc95471912"/>
      <w:r w:rsidRPr="00A86EF6">
        <w:t>Methods for return-on-investment models</w:t>
      </w:r>
      <w:bookmarkEnd w:id="81"/>
    </w:p>
    <w:p w14:paraId="7B2BC1C6" w14:textId="58B5B700" w:rsidR="007D413B" w:rsidRPr="00A86EF6" w:rsidRDefault="007D413B" w:rsidP="007D413B">
      <w:pPr>
        <w:rPr>
          <w:rFonts w:ascii="Times New Roman" w:hAnsi="Times New Roman" w:cs="Times New Roman"/>
        </w:rPr>
      </w:pPr>
    </w:p>
    <w:p w14:paraId="74C3D2EF" w14:textId="77777777" w:rsidR="00FE0B18" w:rsidRPr="00A86EF6" w:rsidRDefault="00FE0B18" w:rsidP="00FE0B18">
      <w:pPr>
        <w:rPr>
          <w:rFonts w:ascii="Times New Roman" w:hAnsi="Times New Roman" w:cs="Times New Roman"/>
          <w:i/>
          <w:iCs/>
        </w:rPr>
      </w:pPr>
      <w:r w:rsidRPr="00A86EF6">
        <w:rPr>
          <w:rFonts w:ascii="Times New Roman" w:hAnsi="Times New Roman" w:cs="Times New Roman"/>
          <w:i/>
          <w:iCs/>
        </w:rPr>
        <w:t>Discounting assumptions and scenarios</w:t>
      </w:r>
    </w:p>
    <w:p w14:paraId="27073F66" w14:textId="77777777" w:rsidR="00FE0B18" w:rsidRPr="00A86EF6" w:rsidRDefault="00FE0B18" w:rsidP="00FE0B18">
      <w:pPr>
        <w:rPr>
          <w:rFonts w:ascii="Times New Roman" w:hAnsi="Times New Roman" w:cs="Times New Roman"/>
          <w:i/>
          <w:iCs/>
        </w:rPr>
      </w:pPr>
    </w:p>
    <w:p w14:paraId="1C1CE9E5" w14:textId="77777777" w:rsidR="00F7562F" w:rsidRPr="00A86EF6" w:rsidRDefault="00F7562F" w:rsidP="00F7562F">
      <w:pPr>
        <w:rPr>
          <w:rFonts w:ascii="Times New Roman" w:eastAsia="Cambria Math" w:hAnsi="Times New Roman" w:cs="Times New Roman"/>
        </w:rPr>
      </w:pPr>
      <w:r w:rsidRPr="00A86EF6">
        <w:rPr>
          <w:rFonts w:ascii="Times New Roman" w:hAnsi="Times New Roman" w:cs="Times New Roman"/>
        </w:rPr>
        <w:t xml:space="preserve">We assume all land is purchased in 2020 using present-day purchase prices. </w:t>
      </w:r>
      <w:r w:rsidRPr="00A86EF6">
        <w:rPr>
          <w:rFonts w:ascii="Times New Roman" w:eastAsia="Cambria Math" w:hAnsi="Times New Roman" w:cs="Times New Roman"/>
        </w:rPr>
        <w:t xml:space="preserve">Using upfront acquisition cost, rather than focusing on fixed term rental contracts, means we are relying on market expectations to handle discounting of future financial returns from land. This allows us to focus our analyses on variations in discount rates we observed for goods in the environmental domain itself. Implicitly, we are exploring consequences of domain-specific discount rates when we consider upfront land acquisition at present day prices and explore variations in the environmental discount rate in our benefit function. </w:t>
      </w:r>
    </w:p>
    <w:p w14:paraId="1C45B236" w14:textId="77777777" w:rsidR="00F7562F" w:rsidRPr="00A86EF6" w:rsidRDefault="00F7562F" w:rsidP="00F7562F">
      <w:pPr>
        <w:rPr>
          <w:rFonts w:ascii="Times New Roman" w:eastAsia="Cambria Math" w:hAnsi="Times New Roman" w:cs="Times New Roman"/>
        </w:rPr>
      </w:pPr>
    </w:p>
    <w:p w14:paraId="38D2880D" w14:textId="54B1B19F" w:rsidR="00F7562F" w:rsidRPr="00A86EF6" w:rsidRDefault="00F7562F" w:rsidP="00F7562F">
      <w:pPr>
        <w:rPr>
          <w:rFonts w:ascii="Times New Roman" w:hAnsi="Times New Roman" w:cs="Times New Roman"/>
        </w:rPr>
      </w:pPr>
      <w:r w:rsidRPr="00A86EF6">
        <w:rPr>
          <w:rFonts w:ascii="Times New Roman" w:hAnsi="Times New Roman" w:cs="Times New Roman"/>
        </w:rPr>
        <w:t xml:space="preserve">In the main text, we showed results while assuming the flow of ecological benefits is subject to exponential discounting with a constant discount rate through time (Eq. 1). We illustrated the case of a constant discount rate function </w:t>
      </w:r>
      <w:r w:rsidRPr="00A86EF6">
        <w:rPr>
          <w:rFonts w:ascii="Times New Roman" w:hAnsi="Times New Roman" w:cs="Times New Roman"/>
          <w:highlight w:val="white"/>
        </w:rPr>
        <w:t>to make our main text results as comparable as possible to a wider practice in conservation and natural resource applications.</w:t>
      </w:r>
      <w:r w:rsidRPr="00A86EF6">
        <w:rPr>
          <w:rFonts w:ascii="Times New Roman" w:hAnsi="Times New Roman" w:cs="Times New Roman"/>
        </w:rPr>
        <w:t xml:space="preserve"> Specifically, we showed model results using the median value and extreme values from our survey regarding discount rates in the environmental domain in Figure </w:t>
      </w:r>
      <w:r w:rsidR="00BD5784" w:rsidRPr="00A86EF6">
        <w:rPr>
          <w:rFonts w:ascii="Times New Roman" w:hAnsi="Times New Roman" w:cs="Times New Roman"/>
        </w:rPr>
        <w:t>3.</w:t>
      </w:r>
      <w:r w:rsidRPr="00A86EF6">
        <w:rPr>
          <w:rFonts w:ascii="Times New Roman" w:hAnsi="Times New Roman" w:cs="Times New Roman"/>
        </w:rPr>
        <w:t>2 and Figure S</w:t>
      </w:r>
      <w:r w:rsidR="0028447F" w:rsidRPr="00A86EF6">
        <w:rPr>
          <w:rFonts w:ascii="Times New Roman" w:hAnsi="Times New Roman" w:cs="Times New Roman"/>
        </w:rPr>
        <w:t>3.</w:t>
      </w:r>
      <w:r w:rsidRPr="00A86EF6">
        <w:rPr>
          <w:rFonts w:ascii="Times New Roman" w:hAnsi="Times New Roman" w:cs="Times New Roman"/>
        </w:rPr>
        <w:t>5-S</w:t>
      </w:r>
      <w:r w:rsidR="0028447F" w:rsidRPr="00A86EF6">
        <w:rPr>
          <w:rFonts w:ascii="Times New Roman" w:hAnsi="Times New Roman" w:cs="Times New Roman"/>
        </w:rPr>
        <w:t>3.</w:t>
      </w:r>
      <w:r w:rsidRPr="00A86EF6">
        <w:rPr>
          <w:rFonts w:ascii="Times New Roman" w:hAnsi="Times New Roman" w:cs="Times New Roman"/>
        </w:rPr>
        <w:t xml:space="preserve">8 to illustrate how the variation in individual practitioner discount rates can influence spatial variation in conservation priorities. </w:t>
      </w:r>
    </w:p>
    <w:p w14:paraId="7FBA2AAB" w14:textId="77777777" w:rsidR="00F7562F" w:rsidRPr="00A86EF6" w:rsidRDefault="00F7562F" w:rsidP="00F7562F">
      <w:pPr>
        <w:rPr>
          <w:rFonts w:ascii="Times New Roman" w:hAnsi="Times New Roman" w:cs="Times New Roman"/>
        </w:rPr>
      </w:pPr>
    </w:p>
    <w:p w14:paraId="2403DB0F" w14:textId="77777777" w:rsidR="00F7562F" w:rsidRPr="00A86EF6" w:rsidRDefault="00F7562F" w:rsidP="00F7562F">
      <w:pPr>
        <w:rPr>
          <w:rFonts w:ascii="Times New Roman" w:hAnsi="Times New Roman" w:cs="Times New Roman"/>
        </w:rPr>
      </w:pPr>
      <w:r w:rsidRPr="00A86EF6">
        <w:rPr>
          <w:rFonts w:ascii="Times New Roman" w:hAnsi="Times New Roman" w:cs="Times New Roman"/>
        </w:rPr>
        <w:lastRenderedPageBreak/>
        <w:t xml:space="preserve">We also complement the constant discount rate results in the main text by examining how priorities are affected by assuming a declining discount rate in the environmental domain, something also suggested in our surveys (Figures S5-S8). We found the hyperbolic discounting function, as defined in Appendix S2 Eq. S2 to align adequately with survey results for the purposes of this additional illustration. To be thorough, we compared declining discount rates to constant discount rates at two values. We ran declining discount rates with the average equaling that of the highest values observed (0.74) and then that with an average equaling the median (0.119) of those observed in our survey. </w:t>
      </w:r>
    </w:p>
    <w:p w14:paraId="57167F12" w14:textId="77777777" w:rsidR="00F7562F" w:rsidRPr="00A86EF6" w:rsidRDefault="00F7562F" w:rsidP="00FE0B18">
      <w:pPr>
        <w:rPr>
          <w:rFonts w:ascii="Times New Roman" w:hAnsi="Times New Roman" w:cs="Times New Roman"/>
        </w:rPr>
      </w:pPr>
    </w:p>
    <w:p w14:paraId="78C3982E" w14:textId="77777777" w:rsidR="00F7562F" w:rsidRPr="00A86EF6" w:rsidRDefault="00F7562F" w:rsidP="00FE0B18">
      <w:pPr>
        <w:rPr>
          <w:rFonts w:ascii="Times New Roman" w:hAnsi="Times New Roman" w:cs="Times New Roman"/>
          <w:i/>
          <w:iCs/>
        </w:rPr>
      </w:pPr>
      <w:r w:rsidRPr="00A86EF6">
        <w:rPr>
          <w:rFonts w:ascii="Times New Roman" w:hAnsi="Times New Roman" w:cs="Times New Roman"/>
          <w:i/>
          <w:iCs/>
        </w:rPr>
        <w:t>Land use change model</w:t>
      </w:r>
    </w:p>
    <w:p w14:paraId="065C8B23" w14:textId="77777777" w:rsidR="00F7562F" w:rsidRPr="00A86EF6" w:rsidRDefault="00F7562F" w:rsidP="00FE0B18">
      <w:pPr>
        <w:rPr>
          <w:rFonts w:ascii="Times New Roman" w:hAnsi="Times New Roman" w:cs="Times New Roman"/>
          <w:i/>
          <w:iCs/>
        </w:rPr>
      </w:pPr>
    </w:p>
    <w:p w14:paraId="0241AB68" w14:textId="77777777" w:rsidR="003325CA" w:rsidRPr="00A86EF6" w:rsidRDefault="003325CA" w:rsidP="003325CA">
      <w:pPr>
        <w:rPr>
          <w:rFonts w:ascii="Times New Roman" w:hAnsi="Times New Roman" w:cs="Times New Roman"/>
        </w:rPr>
      </w:pPr>
      <w:r w:rsidRPr="00A86EF6">
        <w:rPr>
          <w:rFonts w:ascii="Times New Roman" w:hAnsi="Times New Roman" w:cs="Times New Roman"/>
        </w:rPr>
        <w:t xml:space="preserve">One set of ROI models focused on forest protection across the conterminous US. While a second set of ROI models focused on species conservation in the Appalachian Mountains. The second set of models rely on the same underlying land use change model, which we describe briefly below. Additional details can be found in </w:t>
      </w:r>
      <w:proofErr w:type="spellStart"/>
      <w:r w:rsidRPr="00A86EF6">
        <w:rPr>
          <w:rFonts w:ascii="Times New Roman" w:hAnsi="Times New Roman" w:cs="Times New Roman"/>
        </w:rPr>
        <w:t>Armsworth</w:t>
      </w:r>
      <w:proofErr w:type="spellEnd"/>
      <w:r w:rsidRPr="00A86EF6">
        <w:rPr>
          <w:rFonts w:ascii="Times New Roman" w:hAnsi="Times New Roman" w:cs="Times New Roman"/>
        </w:rPr>
        <w:t xml:space="preserve"> et al. (2020). The model focuses on land cover change in counties across the US. Within counties, we classify land use into three broad types:</w:t>
      </w:r>
      <w:r w:rsidRPr="00A86EF6">
        <w:rPr>
          <w:rFonts w:ascii="Times New Roman" w:eastAsia="Cambria Math" w:hAnsi="Times New Roman" w:cs="Times New Roman"/>
        </w:rPr>
        <w:t xml:space="preserve"> areas that are fully protected from habitat conversion, areas where habitat has been converted to intensive agriculture or development such that it no longer provides ecological benefits, and areas that are unprotected but still retain habitat that can provide some environmental benefit. </w:t>
      </w:r>
      <w:r w:rsidRPr="00A86EF6">
        <w:rPr>
          <w:rFonts w:ascii="Times New Roman" w:hAnsi="Times New Roman" w:cs="Times New Roman"/>
        </w:rPr>
        <w:t>Newly protected areas created by conservation spending in a region would change the proportions of these three land uses. When evaluating where any new protected areas should be established, we integrate threat by accounting for projected future habitat conversion if additional protected areas are not established. We also account for existing protected areas before considering the added value of investing in additional protection in a county.</w:t>
      </w:r>
    </w:p>
    <w:p w14:paraId="2C5977C5" w14:textId="77777777" w:rsidR="003325CA" w:rsidRPr="00A86EF6" w:rsidRDefault="003325CA" w:rsidP="003325CA">
      <w:pPr>
        <w:rPr>
          <w:rFonts w:ascii="Times New Roman" w:eastAsia="Cambria Math" w:hAnsi="Times New Roman" w:cs="Times New Roman"/>
        </w:rPr>
      </w:pPr>
    </w:p>
    <w:p w14:paraId="7F5482E0" w14:textId="429A845E" w:rsidR="003325CA" w:rsidRPr="00A86EF6" w:rsidRDefault="003325CA" w:rsidP="003325CA">
      <w:pPr>
        <w:rPr>
          <w:rFonts w:ascii="Times New Roman" w:eastAsia="Cambria Math" w:hAnsi="Times New Roman" w:cs="Times New Roman"/>
        </w:rPr>
      </w:pPr>
      <w:r w:rsidRPr="00A86EF6">
        <w:rPr>
          <w:rFonts w:ascii="Times New Roman" w:eastAsia="Cambria Math" w:hAnsi="Times New Roman" w:cs="Times New Roman"/>
        </w:rPr>
        <w:t xml:space="preserve">Formalizing these assumptions following </w:t>
      </w:r>
      <w:proofErr w:type="spellStart"/>
      <w:r w:rsidRPr="00A86EF6">
        <w:rPr>
          <w:rFonts w:ascii="Times New Roman" w:eastAsia="Cambria Math" w:hAnsi="Times New Roman" w:cs="Times New Roman"/>
        </w:rPr>
        <w:t>Armsworth</w:t>
      </w:r>
      <w:proofErr w:type="spellEnd"/>
      <w:r w:rsidRPr="00A86EF6">
        <w:rPr>
          <w:rFonts w:ascii="Times New Roman" w:eastAsia="Cambria Math" w:hAnsi="Times New Roman" w:cs="Times New Roman"/>
        </w:rPr>
        <w:t xml:space="preserve"> et al. (2020), we let w be the area of a county (see Table S</w:t>
      </w:r>
      <w:r w:rsidR="00A77652" w:rsidRPr="00A86EF6">
        <w:rPr>
          <w:rFonts w:ascii="Times New Roman" w:eastAsia="Cambria Math" w:hAnsi="Times New Roman" w:cs="Times New Roman"/>
        </w:rPr>
        <w:t>3.</w:t>
      </w:r>
      <w:r w:rsidRPr="00A86EF6">
        <w:rPr>
          <w:rFonts w:ascii="Times New Roman" w:eastAsia="Cambria Math" w:hAnsi="Times New Roman" w:cs="Times New Roman"/>
        </w:rPr>
        <w:t>5 for a summary of notations used in the land use change model).</w:t>
      </w:r>
      <w:r w:rsidRPr="00A86EF6">
        <w:rPr>
          <w:rFonts w:ascii="Times New Roman" w:hAnsi="Times New Roman" w:cs="Times New Roman"/>
        </w:rPr>
        <w:t xml:space="preserve"> We use subscripts e and o to distinguish these past and present activities. The pre-existing protected area is </w:t>
      </w:r>
      <w:r w:rsidRPr="00A86EF6">
        <w:rPr>
          <w:rFonts w:ascii="Times New Roman" w:eastAsia="Cambria Math" w:hAnsi="Times New Roman" w:cs="Times New Roman"/>
        </w:rPr>
        <w:t>r</w:t>
      </w:r>
      <w:r w:rsidRPr="00A86EF6">
        <w:rPr>
          <w:rFonts w:ascii="Times New Roman" w:eastAsia="Cambria Math" w:hAnsi="Times New Roman" w:cs="Times New Roman"/>
          <w:vertAlign w:val="subscript"/>
        </w:rPr>
        <w:t>e</w:t>
      </w:r>
      <w:r w:rsidRPr="00A86EF6">
        <w:rPr>
          <w:rFonts w:ascii="Times New Roman" w:eastAsia="Cambria Math" w:hAnsi="Times New Roman" w:cs="Times New Roman"/>
        </w:rPr>
        <w:t>;</w:t>
      </w:r>
      <w:r w:rsidRPr="00A86EF6">
        <w:rPr>
          <w:rFonts w:ascii="Times New Roman" w:hAnsi="Times New Roman" w:cs="Times New Roman"/>
        </w:rPr>
        <w:t xml:space="preserve"> the pre-existing converted area is </w:t>
      </w:r>
      <w:r w:rsidRPr="00A86EF6">
        <w:rPr>
          <w:rFonts w:ascii="Times New Roman" w:eastAsia="Cambria Math" w:hAnsi="Times New Roman" w:cs="Times New Roman"/>
        </w:rPr>
        <w:t>d</w:t>
      </w:r>
      <w:r w:rsidRPr="00A86EF6">
        <w:rPr>
          <w:rFonts w:ascii="Times New Roman" w:eastAsia="Cambria Math" w:hAnsi="Times New Roman" w:cs="Times New Roman"/>
          <w:vertAlign w:val="subscript"/>
        </w:rPr>
        <w:t>e</w:t>
      </w:r>
      <w:r w:rsidRPr="00A86EF6">
        <w:rPr>
          <w:rFonts w:ascii="Times New Roman" w:eastAsia="Cambria Math" w:hAnsi="Times New Roman" w:cs="Times New Roman"/>
        </w:rPr>
        <w:t>; the area that would be converted in the present if no future conservation action were taken today is d</w:t>
      </w:r>
      <w:r w:rsidRPr="00A86EF6">
        <w:rPr>
          <w:rFonts w:ascii="Times New Roman" w:eastAsia="Cambria Math" w:hAnsi="Times New Roman" w:cs="Times New Roman"/>
          <w:vertAlign w:val="subscript"/>
        </w:rPr>
        <w:t>o</w:t>
      </w:r>
      <w:r w:rsidRPr="00A86EF6">
        <w:rPr>
          <w:rFonts w:ascii="Times New Roman" w:eastAsia="Cambria Math" w:hAnsi="Times New Roman" w:cs="Times New Roman"/>
        </w:rPr>
        <w:t xml:space="preserve">; and the area that will be protected if given additional investment </w:t>
      </w:r>
      <w:r w:rsidRPr="00A86EF6">
        <w:rPr>
          <w:rFonts w:ascii="Times New Roman" w:hAnsi="Times New Roman" w:cs="Times New Roman"/>
        </w:rPr>
        <w:t>r</w:t>
      </w:r>
      <w:r w:rsidRPr="00A86EF6">
        <w:rPr>
          <w:rFonts w:ascii="Times New Roman" w:hAnsi="Times New Roman" w:cs="Times New Roman"/>
          <w:vertAlign w:val="subscript"/>
        </w:rPr>
        <w:t>o</w:t>
      </w:r>
      <w:r w:rsidRPr="00A86EF6">
        <w:rPr>
          <w:rFonts w:ascii="Times New Roman" w:hAnsi="Times New Roman" w:cs="Times New Roman"/>
        </w:rPr>
        <w:t>.</w:t>
      </w:r>
      <w:r w:rsidRPr="00A86EF6">
        <w:rPr>
          <w:rFonts w:ascii="Times New Roman" w:eastAsia="Cambria Math" w:hAnsi="Times New Roman" w:cs="Times New Roman"/>
        </w:rPr>
        <w:t xml:space="preserve"> </w:t>
      </w:r>
      <w:r w:rsidRPr="00A86EF6">
        <w:rPr>
          <w:rFonts w:ascii="Times New Roman" w:hAnsi="Times New Roman" w:cs="Times New Roman"/>
        </w:rPr>
        <w:t>If we are to invest (x) in land protect today, the cost of protecting land (c) links the additional investment (x) to the additional land protected (</w:t>
      </w:r>
      <w:proofErr w:type="spellStart"/>
      <w:r w:rsidRPr="00A86EF6">
        <w:rPr>
          <w:rFonts w:ascii="Times New Roman" w:hAnsi="Times New Roman" w:cs="Times New Roman"/>
        </w:rPr>
        <w:t>r</w:t>
      </w:r>
      <w:r w:rsidRPr="00A86EF6">
        <w:rPr>
          <w:rFonts w:ascii="Times New Roman" w:hAnsi="Times New Roman" w:cs="Times New Roman"/>
          <w:vertAlign w:val="subscript"/>
        </w:rPr>
        <w:t>o</w:t>
      </w:r>
      <w:proofErr w:type="spellEnd"/>
      <w:r w:rsidRPr="00A86EF6">
        <w:rPr>
          <w:rFonts w:ascii="Times New Roman" w:hAnsi="Times New Roman" w:cs="Times New Roman"/>
        </w:rPr>
        <w:t xml:space="preserve">): </w:t>
      </w:r>
    </w:p>
    <w:p w14:paraId="682DD910" w14:textId="77777777" w:rsidR="003325CA" w:rsidRPr="00A86EF6" w:rsidRDefault="003325CA" w:rsidP="003325CA">
      <w:pPr>
        <w:rPr>
          <w:rFonts w:ascii="Times New Roman" w:hAnsi="Times New Roman" w:cs="Times New Roman"/>
        </w:rPr>
      </w:pPr>
    </w:p>
    <w:p w14:paraId="41ED273C" w14:textId="77777777" w:rsidR="003325CA" w:rsidRPr="00A86EF6" w:rsidRDefault="00A1522D" w:rsidP="003325CA">
      <w:pPr>
        <w:ind w:left="2160"/>
        <w:rPr>
          <w:rFonts w:ascii="Times New Roman" w:eastAsia="Cambria Math" w:hAnsi="Times New Roman" w:cs="Times New Roman"/>
        </w:rPr>
      </w:pPr>
      <m:oMath>
        <m:sSub>
          <m:sSubPr>
            <m:ctrlPr>
              <w:rPr>
                <w:rFonts w:ascii="Cambria Math" w:eastAsia="Cambria Math" w:hAnsi="Cambria Math" w:cs="Times New Roman"/>
                <w:i/>
              </w:rPr>
            </m:ctrlPr>
          </m:sSubPr>
          <m:e>
            <m:r>
              <w:rPr>
                <w:rFonts w:ascii="Cambria Math" w:eastAsia="Cambria Math" w:hAnsi="Cambria Math" w:cs="Times New Roman"/>
              </w:rPr>
              <m:t>r</m:t>
            </m:r>
          </m:e>
          <m:sub>
            <m:r>
              <w:rPr>
                <w:rFonts w:ascii="Cambria Math" w:eastAsia="Cambria Math" w:hAnsi="Cambria Math" w:cs="Times New Roman"/>
              </w:rPr>
              <m:t>o</m:t>
            </m:r>
          </m:sub>
        </m:sSub>
        <m:d>
          <m:dPr>
            <m:ctrlPr>
              <w:rPr>
                <w:rFonts w:ascii="Cambria Math" w:eastAsia="Cambria Math" w:hAnsi="Cambria Math" w:cs="Times New Roman"/>
                <w:i/>
              </w:rPr>
            </m:ctrlPr>
          </m:dPr>
          <m:e>
            <m:r>
              <w:rPr>
                <w:rFonts w:ascii="Cambria Math" w:eastAsia="Cambria Math" w:hAnsi="Cambria Math" w:cs="Times New Roman"/>
              </w:rPr>
              <m:t>x</m:t>
            </m:r>
          </m:e>
        </m:d>
        <m:r>
          <w:rPr>
            <w:rFonts w:ascii="Cambria Math" w:eastAsia="Cambria Math" w:hAnsi="Cambria Math" w:cs="Times New Roman"/>
          </w:rPr>
          <m:t>=</m:t>
        </m:r>
        <m:f>
          <m:fPr>
            <m:ctrlPr>
              <w:rPr>
                <w:rFonts w:ascii="Cambria Math" w:eastAsia="Cambria Math" w:hAnsi="Cambria Math" w:cs="Times New Roman"/>
                <w:i/>
              </w:rPr>
            </m:ctrlPr>
          </m:fPr>
          <m:num>
            <m:r>
              <w:rPr>
                <w:rFonts w:ascii="Cambria Math" w:eastAsia="Cambria Math" w:hAnsi="Cambria Math" w:cs="Times New Roman"/>
              </w:rPr>
              <m:t>x</m:t>
            </m:r>
          </m:num>
          <m:den>
            <m:r>
              <w:rPr>
                <w:rFonts w:ascii="Cambria Math" w:eastAsia="Cambria Math" w:hAnsi="Cambria Math" w:cs="Times New Roman"/>
              </w:rPr>
              <m:t>c</m:t>
            </m:r>
          </m:den>
        </m:f>
      </m:oMath>
      <w:r w:rsidR="003325CA" w:rsidRPr="00A86EF6">
        <w:rPr>
          <w:rFonts w:ascii="Times New Roman" w:eastAsia="Cambria Math" w:hAnsi="Times New Roman" w:cs="Times New Roman"/>
        </w:rPr>
        <w:t xml:space="preserve"> </w:t>
      </w:r>
      <w:r w:rsidR="003325CA" w:rsidRPr="00A86EF6">
        <w:rPr>
          <w:rFonts w:ascii="Times New Roman" w:eastAsia="Cambria Math" w:hAnsi="Times New Roman" w:cs="Times New Roman"/>
        </w:rPr>
        <w:tab/>
      </w:r>
      <w:r w:rsidR="003325CA" w:rsidRPr="00A86EF6">
        <w:rPr>
          <w:rFonts w:ascii="Times New Roman" w:eastAsia="Cambria Math" w:hAnsi="Times New Roman" w:cs="Times New Roman"/>
        </w:rPr>
        <w:tab/>
      </w:r>
      <w:r w:rsidR="003325CA" w:rsidRPr="00A86EF6">
        <w:rPr>
          <w:rFonts w:ascii="Times New Roman" w:eastAsia="Cambria Math" w:hAnsi="Times New Roman" w:cs="Times New Roman"/>
        </w:rPr>
        <w:tab/>
      </w:r>
      <w:r w:rsidR="003325CA" w:rsidRPr="00A86EF6">
        <w:rPr>
          <w:rFonts w:ascii="Times New Roman" w:eastAsia="Cambria Math" w:hAnsi="Times New Roman" w:cs="Times New Roman"/>
        </w:rPr>
        <w:tab/>
      </w:r>
      <w:r w:rsidR="003325CA" w:rsidRPr="00A86EF6">
        <w:rPr>
          <w:rFonts w:ascii="Times New Roman" w:eastAsia="Cambria Math" w:hAnsi="Times New Roman" w:cs="Times New Roman"/>
        </w:rPr>
        <w:tab/>
      </w:r>
      <w:r w:rsidR="003325CA" w:rsidRPr="00A86EF6">
        <w:rPr>
          <w:rFonts w:ascii="Times New Roman" w:eastAsia="Cambria Math" w:hAnsi="Times New Roman" w:cs="Times New Roman"/>
        </w:rPr>
        <w:tab/>
      </w:r>
      <w:r w:rsidR="003325CA" w:rsidRPr="00A86EF6">
        <w:rPr>
          <w:rFonts w:ascii="Times New Roman" w:eastAsia="Cambria Math" w:hAnsi="Times New Roman" w:cs="Times New Roman"/>
        </w:rPr>
        <w:tab/>
        <w:t>Eq. S7</w:t>
      </w:r>
    </w:p>
    <w:p w14:paraId="4206FC44" w14:textId="77777777" w:rsidR="003325CA" w:rsidRPr="00A86EF6" w:rsidRDefault="003325CA" w:rsidP="003325CA">
      <w:pPr>
        <w:rPr>
          <w:rFonts w:ascii="Times New Roman" w:hAnsi="Times New Roman" w:cs="Times New Roman"/>
        </w:rPr>
      </w:pPr>
    </w:p>
    <w:p w14:paraId="2108A3E2" w14:textId="77777777" w:rsidR="003325CA" w:rsidRPr="00A86EF6" w:rsidRDefault="003325CA" w:rsidP="003325CA">
      <w:pPr>
        <w:rPr>
          <w:rFonts w:ascii="Times New Roman" w:eastAsia="Cambria Math" w:hAnsi="Times New Roman" w:cs="Times New Roman"/>
        </w:rPr>
      </w:pPr>
      <w:r w:rsidRPr="00A86EF6">
        <w:rPr>
          <w:rFonts w:ascii="Times New Roman" w:hAnsi="Times New Roman" w:cs="Times New Roman"/>
        </w:rPr>
        <w:t xml:space="preserve">Hence, protected area in the focus area becomes </w:t>
      </w:r>
      <m:oMath>
        <m:sSub>
          <m:sSubPr>
            <m:ctrlPr>
              <w:rPr>
                <w:rFonts w:ascii="Cambria Math" w:eastAsia="Cambria Math" w:hAnsi="Cambria Math" w:cs="Times New Roman"/>
                <w:i/>
              </w:rPr>
            </m:ctrlPr>
          </m:sSubPr>
          <m:e>
            <m:r>
              <w:rPr>
                <w:rFonts w:ascii="Cambria Math" w:eastAsia="Cambria Math" w:hAnsi="Cambria Math" w:cs="Times New Roman"/>
              </w:rPr>
              <m:t>r</m:t>
            </m:r>
          </m:e>
          <m:sub>
            <m:r>
              <w:rPr>
                <w:rFonts w:ascii="Cambria Math" w:eastAsia="Cambria Math" w:hAnsi="Cambria Math" w:cs="Times New Roman"/>
              </w:rPr>
              <m:t>e</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r</m:t>
            </m:r>
          </m:e>
          <m:sub>
            <m:r>
              <w:rPr>
                <w:rFonts w:ascii="Cambria Math" w:eastAsia="Cambria Math" w:hAnsi="Cambria Math" w:cs="Times New Roman"/>
              </w:rPr>
              <m:t>o</m:t>
            </m:r>
          </m:sub>
        </m:sSub>
      </m:oMath>
      <w:r w:rsidRPr="00A86EF6">
        <w:rPr>
          <w:rFonts w:ascii="Times New Roman" w:hAnsi="Times New Roman" w:cs="Times New Roman"/>
        </w:rPr>
        <w:t xml:space="preserve">. When investing in land protection, however, some of that newly protected land may overlap with areas that would have otherwise been converted to intensive agriculture or development; </w:t>
      </w:r>
      <w:r w:rsidRPr="00A86EF6">
        <w:rPr>
          <w:rFonts w:ascii="Times New Roman" w:eastAsia="Cambria Math" w:hAnsi="Times New Roman" w:cs="Times New Roman"/>
        </w:rPr>
        <w:t>β is a measure of such overlap</w:t>
      </w:r>
      <w:r w:rsidRPr="00A86EF6">
        <w:rPr>
          <w:rFonts w:ascii="Times New Roman" w:hAnsi="Times New Roman" w:cs="Times New Roman"/>
        </w:rPr>
        <w:t xml:space="preserve">. Another possibility is that the newly protected land shifts conversion threat; </w:t>
      </w:r>
      <w:r w:rsidRPr="00A86EF6">
        <w:rPr>
          <w:rFonts w:ascii="Times New Roman" w:eastAsia="Cambria Math" w:hAnsi="Times New Roman" w:cs="Times New Roman"/>
        </w:rPr>
        <w:t>γ</w:t>
      </w:r>
      <w:r w:rsidRPr="00A86EF6">
        <w:rPr>
          <w:rFonts w:ascii="Times New Roman" w:hAnsi="Times New Roman" w:cs="Times New Roman"/>
        </w:rPr>
        <w:t xml:space="preserve"> indicates what proportion of that conversion threat is displaced onto other unprotected land that would otherwise have gone unconverted. We assume focal areas are large enough that any displacement occurs within the same area. Staying consistent with </w:t>
      </w:r>
      <w:proofErr w:type="spellStart"/>
      <w:r w:rsidRPr="00A86EF6">
        <w:rPr>
          <w:rFonts w:ascii="Times New Roman" w:hAnsi="Times New Roman" w:cs="Times New Roman"/>
        </w:rPr>
        <w:t>Armsworth</w:t>
      </w:r>
      <w:proofErr w:type="spellEnd"/>
      <w:r w:rsidRPr="00A86EF6">
        <w:rPr>
          <w:rFonts w:ascii="Times New Roman" w:hAnsi="Times New Roman" w:cs="Times New Roman"/>
        </w:rPr>
        <w:t xml:space="preserve"> et al. (2020), we set </w:t>
      </w:r>
      <w:r w:rsidRPr="00A86EF6">
        <w:rPr>
          <w:rFonts w:ascii="Times New Roman" w:eastAsia="Cambria Math" w:hAnsi="Times New Roman" w:cs="Times New Roman"/>
        </w:rPr>
        <w:t>(1-</w:t>
      </w:r>
      <w:proofErr w:type="gramStart"/>
      <w:r w:rsidRPr="00A86EF6">
        <w:rPr>
          <w:rFonts w:ascii="Times New Roman" w:eastAsia="Cambria Math" w:hAnsi="Times New Roman" w:cs="Times New Roman"/>
        </w:rPr>
        <w:t>γ)β</w:t>
      </w:r>
      <w:proofErr w:type="gramEnd"/>
      <w:r w:rsidRPr="00A86EF6">
        <w:rPr>
          <w:rFonts w:ascii="Times New Roman" w:eastAsia="Cambria Math" w:hAnsi="Times New Roman" w:cs="Times New Roman"/>
        </w:rPr>
        <w:t xml:space="preserve"> = 0.5. </w:t>
      </w:r>
    </w:p>
    <w:p w14:paraId="6383CD25" w14:textId="77777777" w:rsidR="003325CA" w:rsidRPr="00A86EF6" w:rsidRDefault="003325CA" w:rsidP="003325CA">
      <w:pPr>
        <w:rPr>
          <w:rFonts w:ascii="Times New Roman" w:eastAsia="Cambria Math" w:hAnsi="Times New Roman" w:cs="Times New Roman"/>
        </w:rPr>
      </w:pPr>
    </w:p>
    <w:p w14:paraId="5261FF8C" w14:textId="77777777" w:rsidR="003325CA" w:rsidRPr="00A86EF6" w:rsidRDefault="003325CA" w:rsidP="003325CA">
      <w:pPr>
        <w:rPr>
          <w:rFonts w:ascii="Times New Roman" w:hAnsi="Times New Roman" w:cs="Times New Roman"/>
        </w:rPr>
      </w:pPr>
      <w:r w:rsidRPr="00A86EF6">
        <w:rPr>
          <w:rFonts w:ascii="Times New Roman" w:hAnsi="Times New Roman" w:cs="Times New Roman"/>
        </w:rPr>
        <w:t>Thus, the amount of habitat on unprotected land in the future is the total area of the region, minus the area protected and the area that will be converted:</w:t>
      </w:r>
    </w:p>
    <w:p w14:paraId="14958869" w14:textId="77777777" w:rsidR="003325CA" w:rsidRPr="00A86EF6" w:rsidRDefault="003325CA" w:rsidP="003325CA">
      <w:pPr>
        <w:rPr>
          <w:rFonts w:ascii="Times New Roman" w:hAnsi="Times New Roman" w:cs="Times New Roman"/>
        </w:rPr>
      </w:pPr>
    </w:p>
    <w:p w14:paraId="479EE2DC" w14:textId="77777777" w:rsidR="003325CA" w:rsidRPr="00A86EF6" w:rsidRDefault="00A1522D" w:rsidP="003325CA">
      <w:pPr>
        <w:ind w:left="720"/>
        <w:rPr>
          <w:rFonts w:ascii="Times New Roman" w:hAnsi="Times New Roman" w:cs="Times New Roman"/>
        </w:rPr>
      </w:pPr>
      <m:oMath>
        <m:sSub>
          <m:sSubPr>
            <m:ctrlPr>
              <w:rPr>
                <w:rFonts w:ascii="Cambria Math" w:eastAsia="Cambria Math" w:hAnsi="Cambria Math" w:cs="Times New Roman"/>
                <w:i/>
              </w:rPr>
            </m:ctrlPr>
          </m:sSubPr>
          <m:e>
            <m:r>
              <w:rPr>
                <w:rFonts w:ascii="Cambria Math" w:eastAsia="Cambria Math" w:hAnsi="Cambria Math" w:cs="Times New Roman"/>
              </w:rPr>
              <m:t>u</m:t>
            </m:r>
          </m:e>
          <m:sub>
            <m:r>
              <w:rPr>
                <w:rFonts w:ascii="Cambria Math" w:eastAsia="Cambria Math" w:hAnsi="Cambria Math" w:cs="Times New Roman"/>
              </w:rPr>
              <m:t>t</m:t>
            </m:r>
          </m:sub>
        </m:sSub>
        <m:r>
          <w:rPr>
            <w:rFonts w:ascii="Cambria Math" w:eastAsia="Cambria Math" w:hAnsi="Cambria Math" w:cs="Times New Roman"/>
          </w:rPr>
          <m:t>=w-</m:t>
        </m:r>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r</m:t>
                </m:r>
              </m:e>
              <m:sub>
                <m:r>
                  <w:rPr>
                    <w:rFonts w:ascii="Cambria Math" w:eastAsia="Cambria Math" w:hAnsi="Cambria Math" w:cs="Times New Roman"/>
                  </w:rPr>
                  <m:t>e</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r</m:t>
                </m:r>
              </m:e>
              <m:sub>
                <m:r>
                  <w:rPr>
                    <w:rFonts w:ascii="Cambria Math" w:eastAsia="Cambria Math" w:hAnsi="Cambria Math" w:cs="Times New Roman"/>
                  </w:rPr>
                  <m:t>o</m:t>
                </m:r>
              </m:sub>
            </m:sSub>
          </m:e>
        </m:d>
        <m:r>
          <w:rPr>
            <w:rFonts w:ascii="Cambria Math" w:eastAsia="Cambria Math" w:hAnsi="Cambria Math" w:cs="Times New Roman"/>
          </w:rPr>
          <m:t>-</m:t>
        </m:r>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d</m:t>
                </m:r>
              </m:e>
              <m:sub>
                <m:r>
                  <w:rPr>
                    <w:rFonts w:ascii="Cambria Math" w:eastAsia="Cambria Math" w:hAnsi="Cambria Math" w:cs="Times New Roman"/>
                  </w:rPr>
                  <m:t>e</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d</m:t>
                </m:r>
              </m:e>
              <m:sub>
                <m:r>
                  <w:rPr>
                    <w:rFonts w:ascii="Cambria Math" w:eastAsia="Cambria Math" w:hAnsi="Cambria Math" w:cs="Times New Roman"/>
                  </w:rPr>
                  <m:t>o</m:t>
                </m:r>
              </m:sub>
            </m:sSub>
            <m:r>
              <w:rPr>
                <w:rFonts w:ascii="Cambria Math" w:eastAsia="Cambria Math" w:hAnsi="Cambria Math" w:cs="Times New Roman"/>
              </w:rPr>
              <m:t>-</m:t>
            </m:r>
            <m:d>
              <m:dPr>
                <m:ctrlPr>
                  <w:rPr>
                    <w:rFonts w:ascii="Cambria Math" w:eastAsia="Cambria Math" w:hAnsi="Cambria Math" w:cs="Times New Roman"/>
                    <w:i/>
                  </w:rPr>
                </m:ctrlPr>
              </m:dPr>
              <m:e>
                <m:r>
                  <w:rPr>
                    <w:rFonts w:ascii="Cambria Math" w:eastAsia="Cambria Math" w:hAnsi="Cambria Math" w:cs="Times New Roman"/>
                  </w:rPr>
                  <m:t>1-γ</m:t>
                </m:r>
              </m:e>
            </m:d>
            <m:r>
              <w:rPr>
                <w:rFonts w:ascii="Cambria Math" w:eastAsia="Cambria Math" w:hAnsi="Cambria Math" w:cs="Times New Roman"/>
              </w:rPr>
              <m:t>β</m:t>
            </m:r>
            <m:func>
              <m:funcPr>
                <m:ctrlPr>
                  <w:rPr>
                    <w:rFonts w:ascii="Cambria Math" w:eastAsia="Cambria Math" w:hAnsi="Cambria Math" w:cs="Times New Roman"/>
                  </w:rPr>
                </m:ctrlPr>
              </m:funcPr>
              <m:fName>
                <m:r>
                  <m:rPr>
                    <m:sty m:val="p"/>
                  </m:rPr>
                  <w:rPr>
                    <w:rFonts w:ascii="Cambria Math" w:eastAsia="Cambria Math" w:hAnsi="Cambria Math" w:cs="Times New Roman"/>
                  </w:rPr>
                  <m:t>min</m:t>
                </m:r>
              </m:fName>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r</m:t>
                        </m:r>
                      </m:e>
                      <m:sub>
                        <m:r>
                          <w:rPr>
                            <w:rFonts w:ascii="Cambria Math" w:eastAsia="Cambria Math" w:hAnsi="Cambria Math" w:cs="Times New Roman"/>
                          </w:rPr>
                          <m:t>o</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d</m:t>
                        </m:r>
                      </m:e>
                      <m:sub>
                        <m:r>
                          <w:rPr>
                            <w:rFonts w:ascii="Cambria Math" w:eastAsia="Cambria Math" w:hAnsi="Cambria Math" w:cs="Times New Roman"/>
                          </w:rPr>
                          <m:t>o</m:t>
                        </m:r>
                      </m:sub>
                    </m:sSub>
                  </m:e>
                </m:d>
              </m:e>
            </m:func>
          </m:e>
        </m:d>
      </m:oMath>
      <w:r w:rsidR="003325CA" w:rsidRPr="00A86EF6">
        <w:rPr>
          <w:rFonts w:ascii="Times New Roman" w:hAnsi="Times New Roman" w:cs="Times New Roman"/>
        </w:rPr>
        <w:tab/>
      </w:r>
      <w:r w:rsidR="003325CA" w:rsidRPr="00A86EF6">
        <w:rPr>
          <w:rFonts w:ascii="Times New Roman" w:hAnsi="Times New Roman" w:cs="Times New Roman"/>
        </w:rPr>
        <w:tab/>
      </w:r>
      <w:r w:rsidR="003325CA" w:rsidRPr="00A86EF6">
        <w:rPr>
          <w:rFonts w:ascii="Times New Roman" w:hAnsi="Times New Roman" w:cs="Times New Roman"/>
        </w:rPr>
        <w:tab/>
        <w:t>Eq. 8</w:t>
      </w:r>
    </w:p>
    <w:p w14:paraId="3571ED09" w14:textId="77777777" w:rsidR="003325CA" w:rsidRPr="00A86EF6" w:rsidRDefault="003325CA" w:rsidP="003325CA">
      <w:pPr>
        <w:rPr>
          <w:rFonts w:ascii="Times New Roman" w:hAnsi="Times New Roman" w:cs="Times New Roman"/>
        </w:rPr>
      </w:pPr>
    </w:p>
    <w:p w14:paraId="6E9F4750" w14:textId="4BBA2F6C" w:rsidR="003325CA" w:rsidRPr="00A86EF6" w:rsidRDefault="003325CA" w:rsidP="003325CA">
      <w:pPr>
        <w:rPr>
          <w:rFonts w:ascii="Times New Roman" w:hAnsi="Times New Roman" w:cs="Times New Roman"/>
        </w:rPr>
      </w:pPr>
      <w:r w:rsidRPr="00A86EF6">
        <w:rPr>
          <w:rFonts w:ascii="Times New Roman" w:hAnsi="Times New Roman" w:cs="Times New Roman"/>
        </w:rPr>
        <w:t>Table S</w:t>
      </w:r>
      <w:r w:rsidR="00A77652" w:rsidRPr="00A86EF6">
        <w:rPr>
          <w:rFonts w:ascii="Times New Roman" w:hAnsi="Times New Roman" w:cs="Times New Roman"/>
        </w:rPr>
        <w:t>3.</w:t>
      </w:r>
      <w:r w:rsidRPr="00A86EF6">
        <w:rPr>
          <w:rFonts w:ascii="Times New Roman" w:hAnsi="Times New Roman" w:cs="Times New Roman"/>
        </w:rPr>
        <w:t xml:space="preserve">5. </w:t>
      </w:r>
      <w:r w:rsidRPr="00A86EF6">
        <w:rPr>
          <w:rFonts w:ascii="Times New Roman" w:eastAsia="Cambria Math" w:hAnsi="Times New Roman" w:cs="Times New Roman"/>
        </w:rPr>
        <w:t>Notations and associated descriptions used in land use change model.</w:t>
      </w:r>
    </w:p>
    <w:tbl>
      <w:tblPr>
        <w:tblStyle w:val="TableGrid"/>
        <w:tblW w:w="98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8820"/>
      </w:tblGrid>
      <w:tr w:rsidR="003325CA" w:rsidRPr="00A86EF6" w14:paraId="2AC54AFD" w14:textId="77777777" w:rsidTr="00C97E92">
        <w:tc>
          <w:tcPr>
            <w:tcW w:w="1075" w:type="dxa"/>
          </w:tcPr>
          <w:p w14:paraId="6F7FA81E"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γ</w:t>
            </w:r>
          </w:p>
        </w:tc>
        <w:tc>
          <w:tcPr>
            <w:tcW w:w="8820" w:type="dxa"/>
          </w:tcPr>
          <w:p w14:paraId="0F618202"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 xml:space="preserve">Indicates how much of the conversion pressure is displaced onto other unprotected sites </w:t>
            </w:r>
            <w:proofErr w:type="gramStart"/>
            <w:r w:rsidRPr="00A86EF6">
              <w:rPr>
                <w:rFonts w:ascii="Times New Roman" w:eastAsia="Cambria Math" w:hAnsi="Times New Roman" w:cs="Times New Roman"/>
              </w:rPr>
              <w:t>as a result of</w:t>
            </w:r>
            <w:proofErr w:type="gramEnd"/>
            <w:r w:rsidRPr="00A86EF6">
              <w:rPr>
                <w:rFonts w:ascii="Times New Roman" w:eastAsia="Cambria Math" w:hAnsi="Times New Roman" w:cs="Times New Roman"/>
              </w:rPr>
              <w:t xml:space="preserve"> establishing new protected areas</w:t>
            </w:r>
          </w:p>
        </w:tc>
      </w:tr>
      <w:tr w:rsidR="003325CA" w:rsidRPr="00A86EF6" w14:paraId="0D222C1D" w14:textId="77777777" w:rsidTr="00C97E92">
        <w:tc>
          <w:tcPr>
            <w:tcW w:w="1075" w:type="dxa"/>
          </w:tcPr>
          <w:p w14:paraId="6DDA9197"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β</w:t>
            </w:r>
          </w:p>
        </w:tc>
        <w:tc>
          <w:tcPr>
            <w:tcW w:w="8820" w:type="dxa"/>
          </w:tcPr>
          <w:p w14:paraId="75104B35"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Indicates whether new protected areas target areas that would otherwise have been converted</w:t>
            </w:r>
          </w:p>
        </w:tc>
      </w:tr>
      <w:tr w:rsidR="003325CA" w:rsidRPr="00A86EF6" w14:paraId="691ED403" w14:textId="77777777" w:rsidTr="00C97E92">
        <w:tc>
          <w:tcPr>
            <w:tcW w:w="1075" w:type="dxa"/>
          </w:tcPr>
          <w:p w14:paraId="730311C0"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c</w:t>
            </w:r>
          </w:p>
        </w:tc>
        <w:tc>
          <w:tcPr>
            <w:tcW w:w="8820" w:type="dxa"/>
          </w:tcPr>
          <w:p w14:paraId="57CCDBF3"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Cost of protecting a hectare of land</w:t>
            </w:r>
          </w:p>
        </w:tc>
      </w:tr>
      <w:tr w:rsidR="003325CA" w:rsidRPr="00A86EF6" w14:paraId="0A048D9F" w14:textId="77777777" w:rsidTr="00C97E92">
        <w:tc>
          <w:tcPr>
            <w:tcW w:w="1075" w:type="dxa"/>
          </w:tcPr>
          <w:p w14:paraId="5EB87604"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w</w:t>
            </w:r>
          </w:p>
        </w:tc>
        <w:tc>
          <w:tcPr>
            <w:tcW w:w="8820" w:type="dxa"/>
          </w:tcPr>
          <w:p w14:paraId="65946C1D"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Focal area</w:t>
            </w:r>
          </w:p>
        </w:tc>
      </w:tr>
      <w:tr w:rsidR="003325CA" w:rsidRPr="00A86EF6" w14:paraId="56ED082D" w14:textId="77777777" w:rsidTr="00C97E92">
        <w:tc>
          <w:tcPr>
            <w:tcW w:w="1075" w:type="dxa"/>
          </w:tcPr>
          <w:p w14:paraId="6BB9D49E"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t</w:t>
            </w:r>
          </w:p>
        </w:tc>
        <w:tc>
          <w:tcPr>
            <w:tcW w:w="8820" w:type="dxa"/>
          </w:tcPr>
          <w:p w14:paraId="531E92A8"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Time delay from 2020 through 2050, where 2020 = 0 and 2050 = 30</w:t>
            </w:r>
          </w:p>
        </w:tc>
      </w:tr>
      <w:tr w:rsidR="003325CA" w:rsidRPr="00A86EF6" w14:paraId="1B357070" w14:textId="77777777" w:rsidTr="00C97E92">
        <w:tc>
          <w:tcPr>
            <w:tcW w:w="1075" w:type="dxa"/>
          </w:tcPr>
          <w:p w14:paraId="5E5F9BAF" w14:textId="77777777" w:rsidR="003325CA" w:rsidRPr="00A86EF6" w:rsidRDefault="003325CA" w:rsidP="00C97E92">
            <w:pPr>
              <w:rPr>
                <w:rFonts w:ascii="Times New Roman" w:eastAsia="Cambria Math" w:hAnsi="Times New Roman" w:cs="Times New Roman"/>
                <w:vertAlign w:val="subscript"/>
              </w:rPr>
            </w:pPr>
            <w:r w:rsidRPr="00A86EF6">
              <w:rPr>
                <w:rFonts w:ascii="Times New Roman" w:eastAsia="Cambria Math" w:hAnsi="Times New Roman" w:cs="Times New Roman"/>
              </w:rPr>
              <w:t>d</w:t>
            </w:r>
            <w:r w:rsidRPr="00A86EF6">
              <w:rPr>
                <w:rFonts w:ascii="Times New Roman" w:eastAsia="Cambria Math" w:hAnsi="Times New Roman" w:cs="Times New Roman"/>
                <w:vertAlign w:val="subscript"/>
              </w:rPr>
              <w:t>e</w:t>
            </w:r>
          </w:p>
        </w:tc>
        <w:tc>
          <w:tcPr>
            <w:tcW w:w="8820" w:type="dxa"/>
          </w:tcPr>
          <w:p w14:paraId="14E473A6"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Area converted to development or intensive agriculture in the past</w:t>
            </w:r>
          </w:p>
        </w:tc>
      </w:tr>
      <w:tr w:rsidR="003325CA" w:rsidRPr="00A86EF6" w14:paraId="7922CC41" w14:textId="77777777" w:rsidTr="00C97E92">
        <w:tc>
          <w:tcPr>
            <w:tcW w:w="1075" w:type="dxa"/>
          </w:tcPr>
          <w:p w14:paraId="6C2736F3" w14:textId="77777777" w:rsidR="003325CA" w:rsidRPr="00A86EF6" w:rsidRDefault="003325CA" w:rsidP="00C97E92">
            <w:pPr>
              <w:rPr>
                <w:rFonts w:ascii="Times New Roman" w:eastAsia="Cambria Math" w:hAnsi="Times New Roman" w:cs="Times New Roman"/>
                <w:vertAlign w:val="subscript"/>
              </w:rPr>
            </w:pPr>
            <w:r w:rsidRPr="00A86EF6">
              <w:rPr>
                <w:rFonts w:ascii="Times New Roman" w:eastAsia="Cambria Math" w:hAnsi="Times New Roman" w:cs="Times New Roman"/>
              </w:rPr>
              <w:t>d</w:t>
            </w:r>
            <w:r w:rsidRPr="00A86EF6">
              <w:rPr>
                <w:rFonts w:ascii="Times New Roman" w:eastAsia="Cambria Math" w:hAnsi="Times New Roman" w:cs="Times New Roman"/>
                <w:vertAlign w:val="subscript"/>
              </w:rPr>
              <w:t>o</w:t>
            </w:r>
          </w:p>
        </w:tc>
        <w:tc>
          <w:tcPr>
            <w:tcW w:w="8820" w:type="dxa"/>
          </w:tcPr>
          <w:p w14:paraId="3774064F"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Area that would be converted in the present if no future conservation action were taken today</w:t>
            </w:r>
          </w:p>
        </w:tc>
      </w:tr>
      <w:tr w:rsidR="003325CA" w:rsidRPr="00A86EF6" w14:paraId="30BEB290" w14:textId="77777777" w:rsidTr="00C97E92">
        <w:tc>
          <w:tcPr>
            <w:tcW w:w="1075" w:type="dxa"/>
          </w:tcPr>
          <w:p w14:paraId="4702C55C" w14:textId="77777777" w:rsidR="003325CA" w:rsidRPr="00A86EF6" w:rsidRDefault="003325CA" w:rsidP="00C97E92">
            <w:pPr>
              <w:rPr>
                <w:rFonts w:ascii="Times New Roman" w:eastAsia="Cambria Math" w:hAnsi="Times New Roman" w:cs="Times New Roman"/>
                <w:vertAlign w:val="subscript"/>
              </w:rPr>
            </w:pPr>
            <w:r w:rsidRPr="00A86EF6">
              <w:rPr>
                <w:rFonts w:ascii="Times New Roman" w:eastAsia="Cambria Math" w:hAnsi="Times New Roman" w:cs="Times New Roman"/>
              </w:rPr>
              <w:t>r</w:t>
            </w:r>
            <w:r w:rsidRPr="00A86EF6">
              <w:rPr>
                <w:rFonts w:ascii="Times New Roman" w:eastAsia="Cambria Math" w:hAnsi="Times New Roman" w:cs="Times New Roman"/>
                <w:vertAlign w:val="subscript"/>
              </w:rPr>
              <w:t>e</w:t>
            </w:r>
          </w:p>
        </w:tc>
        <w:tc>
          <w:tcPr>
            <w:tcW w:w="8820" w:type="dxa"/>
          </w:tcPr>
          <w:p w14:paraId="505A3C0E"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Area protected through past conservation actions</w:t>
            </w:r>
          </w:p>
        </w:tc>
      </w:tr>
      <w:tr w:rsidR="003325CA" w:rsidRPr="00A86EF6" w14:paraId="28376CC6" w14:textId="77777777" w:rsidTr="00C97E92">
        <w:tc>
          <w:tcPr>
            <w:tcW w:w="1075" w:type="dxa"/>
          </w:tcPr>
          <w:p w14:paraId="1ED5111C" w14:textId="77777777" w:rsidR="003325CA" w:rsidRPr="00A86EF6" w:rsidRDefault="003325CA" w:rsidP="00C97E92">
            <w:pPr>
              <w:rPr>
                <w:rFonts w:ascii="Times New Roman" w:eastAsia="Cambria Math" w:hAnsi="Times New Roman" w:cs="Times New Roman"/>
                <w:vertAlign w:val="subscript"/>
              </w:rPr>
            </w:pPr>
            <w:proofErr w:type="spellStart"/>
            <w:r w:rsidRPr="00A86EF6">
              <w:rPr>
                <w:rFonts w:ascii="Times New Roman" w:eastAsia="Cambria Math" w:hAnsi="Times New Roman" w:cs="Times New Roman"/>
              </w:rPr>
              <w:t>r</w:t>
            </w:r>
            <w:r w:rsidRPr="00A86EF6">
              <w:rPr>
                <w:rFonts w:ascii="Times New Roman" w:eastAsia="Cambria Math" w:hAnsi="Times New Roman" w:cs="Times New Roman"/>
                <w:vertAlign w:val="subscript"/>
              </w:rPr>
              <w:t>o</w:t>
            </w:r>
            <w:proofErr w:type="spellEnd"/>
          </w:p>
        </w:tc>
        <w:tc>
          <w:tcPr>
            <w:tcW w:w="8820" w:type="dxa"/>
          </w:tcPr>
          <w:p w14:paraId="6EFE2DFE"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New area that will be protected today if given additional investment</w:t>
            </w:r>
          </w:p>
        </w:tc>
      </w:tr>
      <w:tr w:rsidR="003325CA" w:rsidRPr="00A86EF6" w14:paraId="109BCDF3" w14:textId="77777777" w:rsidTr="00C97E92">
        <w:tc>
          <w:tcPr>
            <w:tcW w:w="1075" w:type="dxa"/>
          </w:tcPr>
          <w:p w14:paraId="7154B960"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x</w:t>
            </w:r>
          </w:p>
        </w:tc>
        <w:tc>
          <w:tcPr>
            <w:tcW w:w="8820" w:type="dxa"/>
          </w:tcPr>
          <w:p w14:paraId="5A5882B9" w14:textId="77777777" w:rsidR="003325CA" w:rsidRPr="00A86EF6" w:rsidRDefault="003325CA" w:rsidP="00C97E92">
            <w:pPr>
              <w:rPr>
                <w:rFonts w:ascii="Times New Roman" w:eastAsia="Cambria Math" w:hAnsi="Times New Roman" w:cs="Times New Roman"/>
              </w:rPr>
            </w:pPr>
            <w:r w:rsidRPr="00A86EF6">
              <w:rPr>
                <w:rFonts w:ascii="Times New Roman" w:eastAsia="Cambria Math" w:hAnsi="Times New Roman" w:cs="Times New Roman"/>
              </w:rPr>
              <w:t>Investment today</w:t>
            </w:r>
          </w:p>
        </w:tc>
      </w:tr>
    </w:tbl>
    <w:p w14:paraId="4438957B" w14:textId="77777777" w:rsidR="003325CA" w:rsidRPr="00A86EF6" w:rsidRDefault="003325CA" w:rsidP="003325CA">
      <w:pPr>
        <w:rPr>
          <w:rFonts w:ascii="Times New Roman" w:hAnsi="Times New Roman" w:cs="Times New Roman"/>
        </w:rPr>
      </w:pPr>
    </w:p>
    <w:p w14:paraId="5E7948E9" w14:textId="1B7F74D1" w:rsidR="003325CA" w:rsidRPr="00A86EF6" w:rsidRDefault="003325CA">
      <w:pPr>
        <w:rPr>
          <w:rFonts w:ascii="Times New Roman" w:hAnsi="Times New Roman" w:cs="Times New Roman"/>
        </w:rPr>
      </w:pPr>
      <w:bookmarkStart w:id="82" w:name="_Toc289175843"/>
      <w:r w:rsidRPr="00A86EF6">
        <w:rPr>
          <w:rFonts w:ascii="Times New Roman" w:hAnsi="Times New Roman" w:cs="Times New Roman"/>
        </w:rPr>
        <w:br w:type="page"/>
      </w:r>
    </w:p>
    <w:p w14:paraId="03B13099" w14:textId="0EB3A8D0" w:rsidR="009E1A0F" w:rsidRPr="00A86EF6" w:rsidRDefault="00301F57" w:rsidP="00FE0B18">
      <w:pPr>
        <w:rPr>
          <w:rFonts w:ascii="Times New Roman" w:hAnsi="Times New Roman" w:cs="Times New Roman"/>
          <w:i/>
          <w:iCs/>
        </w:rPr>
      </w:pPr>
      <w:r w:rsidRPr="00A86EF6">
        <w:rPr>
          <w:rFonts w:ascii="Times New Roman" w:hAnsi="Times New Roman" w:cs="Times New Roman"/>
          <w:i/>
          <w:iCs/>
        </w:rPr>
        <w:lastRenderedPageBreak/>
        <w:t>Ecological Benefit Functions</w:t>
      </w:r>
    </w:p>
    <w:p w14:paraId="1D5FE94A" w14:textId="0385786E" w:rsidR="00301F57" w:rsidRPr="00A86EF6" w:rsidRDefault="00301F57" w:rsidP="00FE0B18">
      <w:pPr>
        <w:rPr>
          <w:rFonts w:ascii="Times New Roman" w:hAnsi="Times New Roman" w:cs="Times New Roman"/>
          <w:i/>
          <w:iCs/>
        </w:rPr>
      </w:pPr>
    </w:p>
    <w:p w14:paraId="3269BE72" w14:textId="672245C6" w:rsidR="00301F57" w:rsidRPr="00A86EF6" w:rsidRDefault="00301F57" w:rsidP="00FE0B18">
      <w:pPr>
        <w:rPr>
          <w:rFonts w:ascii="Times New Roman" w:hAnsi="Times New Roman" w:cs="Times New Roman"/>
          <w:u w:val="single"/>
        </w:rPr>
      </w:pPr>
      <w:r w:rsidRPr="00A86EF6">
        <w:rPr>
          <w:rFonts w:ascii="Times New Roman" w:hAnsi="Times New Roman" w:cs="Times New Roman"/>
          <w:u w:val="single"/>
        </w:rPr>
        <w:t>Forest Cover of the Contiguous US</w:t>
      </w:r>
    </w:p>
    <w:p w14:paraId="28DBA3A8" w14:textId="42A01535" w:rsidR="00301F57" w:rsidRPr="00A86EF6" w:rsidRDefault="00301F57" w:rsidP="00FE0B18">
      <w:pPr>
        <w:rPr>
          <w:rFonts w:ascii="Times New Roman" w:hAnsi="Times New Roman" w:cs="Times New Roman"/>
          <w:u w:val="single"/>
        </w:rPr>
      </w:pPr>
    </w:p>
    <w:p w14:paraId="64A5FCE0" w14:textId="77777777" w:rsidR="00397B2A" w:rsidRPr="00A86EF6" w:rsidRDefault="00397B2A" w:rsidP="00397B2A">
      <w:pPr>
        <w:rPr>
          <w:rFonts w:ascii="Times New Roman" w:hAnsi="Times New Roman" w:cs="Times New Roman"/>
        </w:rPr>
      </w:pPr>
      <w:r w:rsidRPr="00A86EF6">
        <w:rPr>
          <w:rFonts w:ascii="Times New Roman" w:eastAsia="Cambria Math" w:hAnsi="Times New Roman" w:cs="Times New Roman"/>
        </w:rPr>
        <w:t xml:space="preserve">For one illustration, we investigated the ROI of the flow of benefits in terms of forest cover across the contiguous US (CONUS) at county scale. We assume that fully protected areas have the greatest contribution to forest cover and/or species habitat. Thus, we assign a relative weight of 1 to 1 ha of protected land to signify its ecological value. For areas that remain unprotected, but have usable habitat, we assume intermediate quality. We represent its relative weight with α </w:t>
      </w:r>
      <w:r w:rsidRPr="00A86EF6">
        <w:rPr>
          <w:rFonts w:ascii="Cambria Math" w:hAnsi="Cambria Math" w:cs="Cambria Math"/>
          <w:color w:val="202124"/>
          <w:shd w:val="clear" w:color="auto" w:fill="FFFFFF"/>
        </w:rPr>
        <w:t>∈</w:t>
      </w:r>
      <w:r w:rsidRPr="00A86EF6">
        <w:rPr>
          <w:rFonts w:ascii="Times New Roman" w:hAnsi="Times New Roman" w:cs="Times New Roman"/>
        </w:rPr>
        <w:t xml:space="preserve"> [0,1]. We assume once an area has been converted to intensive agriculture or development that is has no ecological value (weight of 0) and that such conversion is irreversible. </w:t>
      </w:r>
    </w:p>
    <w:p w14:paraId="4EE30B98" w14:textId="77777777" w:rsidR="00397B2A" w:rsidRPr="00A86EF6" w:rsidRDefault="00397B2A" w:rsidP="00397B2A">
      <w:pPr>
        <w:rPr>
          <w:rFonts w:ascii="Times New Roman" w:eastAsia="Cambria Math" w:hAnsi="Times New Roman" w:cs="Times New Roman"/>
        </w:rPr>
      </w:pPr>
    </w:p>
    <w:p w14:paraId="7740A779" w14:textId="77777777" w:rsidR="00397B2A" w:rsidRPr="00A86EF6" w:rsidRDefault="00397B2A" w:rsidP="00397B2A">
      <w:pPr>
        <w:rPr>
          <w:rFonts w:ascii="Times New Roman" w:hAnsi="Times New Roman" w:cs="Times New Roman"/>
        </w:rPr>
      </w:pPr>
      <w:r w:rsidRPr="00A86EF6">
        <w:rPr>
          <w:rFonts w:ascii="Times New Roman" w:eastAsia="Cambria Math" w:hAnsi="Times New Roman" w:cs="Times New Roman"/>
        </w:rPr>
        <w:t xml:space="preserve">Although there are many model possibilities, we adhered closely to a formulation in </w:t>
      </w:r>
      <w:proofErr w:type="spellStart"/>
      <w:r w:rsidRPr="00A86EF6">
        <w:rPr>
          <w:rFonts w:ascii="Times New Roman" w:eastAsia="Cambria Math" w:hAnsi="Times New Roman" w:cs="Times New Roman"/>
        </w:rPr>
        <w:t>Armsworth</w:t>
      </w:r>
      <w:proofErr w:type="spellEnd"/>
      <w:r w:rsidRPr="00A86EF6">
        <w:rPr>
          <w:rFonts w:ascii="Times New Roman" w:eastAsia="Cambria Math" w:hAnsi="Times New Roman" w:cs="Times New Roman"/>
        </w:rPr>
        <w:t xml:space="preserve"> et al. (2020). To do so, we define our benefit as forest cover, which includes both protected areas and unprotected, unconverted lands in a county through four decadal timesteps: 2020, 2030, 2040, and 2050. We summed the benefits with investment in terms of forest cover (f) across the four decadal timesteps (t) within a given county (k) </w:t>
      </w:r>
    </w:p>
    <w:p w14:paraId="0665C452" w14:textId="77777777" w:rsidR="00397B2A" w:rsidRPr="00A86EF6" w:rsidRDefault="00397B2A" w:rsidP="00397B2A">
      <w:pPr>
        <w:rPr>
          <w:rFonts w:ascii="Times New Roman" w:hAnsi="Times New Roman" w:cs="Times New Roman"/>
        </w:rPr>
      </w:pPr>
    </w:p>
    <w:p w14:paraId="09293EE8" w14:textId="77777777" w:rsidR="00397B2A" w:rsidRPr="00A86EF6" w:rsidRDefault="00A1522D" w:rsidP="00397B2A">
      <w:pPr>
        <w:ind w:left="1440" w:firstLine="720"/>
        <w:rPr>
          <w:rFonts w:ascii="Times New Roman" w:hAnsi="Times New Roman" w:cs="Times New Roman"/>
        </w:rPr>
      </w:pPr>
      <m:oMath>
        <m:sSub>
          <m:sSubPr>
            <m:ctrlPr>
              <w:rPr>
                <w:rFonts w:ascii="Cambria Math" w:eastAsia="Cambria Math" w:hAnsi="Cambria Math" w:cs="Times New Roman"/>
                <w:i/>
              </w:rPr>
            </m:ctrlPr>
          </m:sSubPr>
          <m:e>
            <m:r>
              <w:rPr>
                <w:rFonts w:ascii="Cambria Math" w:eastAsia="Cambria Math" w:hAnsi="Cambria Math" w:cs="Times New Roman"/>
              </w:rPr>
              <m:t>forest objective</m:t>
            </m:r>
          </m:e>
          <m:sub>
            <m:r>
              <w:rPr>
                <w:rFonts w:ascii="Cambria Math" w:eastAsia="Cambria Math" w:hAnsi="Cambria Math" w:cs="Times New Roman"/>
              </w:rPr>
              <m:t>k</m:t>
            </m:r>
          </m:sub>
        </m:sSub>
        <m:r>
          <w:rPr>
            <w:rFonts w:ascii="Cambria Math" w:eastAsia="Cambria Math" w:hAnsi="Cambria Math" w:cs="Times New Roman"/>
          </w:rPr>
          <m:t>=</m:t>
        </m:r>
        <m:nary>
          <m:naryPr>
            <m:chr m:val="∑"/>
            <m:limLoc m:val="undOvr"/>
            <m:ctrlPr>
              <w:rPr>
                <w:rFonts w:ascii="Cambria Math" w:eastAsia="Cambria Math" w:hAnsi="Cambria Math" w:cs="Times New Roman"/>
                <w:i/>
              </w:rPr>
            </m:ctrlPr>
          </m:naryPr>
          <m:sub>
            <m:r>
              <w:rPr>
                <w:rFonts w:ascii="Cambria Math" w:eastAsia="Cambria Math" w:hAnsi="Cambria Math" w:cs="Times New Roman"/>
              </w:rPr>
              <m:t>t=0</m:t>
            </m:r>
          </m:sub>
          <m:sup>
            <m:r>
              <w:rPr>
                <w:rFonts w:ascii="Cambria Math" w:eastAsia="Cambria Math" w:hAnsi="Cambria Math" w:cs="Times New Roman"/>
              </w:rPr>
              <m:t>3</m:t>
            </m:r>
          </m:sup>
          <m:e>
            <m:sSup>
              <m:sSupPr>
                <m:ctrlPr>
                  <w:rPr>
                    <w:rFonts w:ascii="Cambria Math" w:hAnsi="Cambria Math" w:cs="Times New Roman"/>
                    <w:i/>
                  </w:rPr>
                </m:ctrlPr>
              </m:sSupPr>
              <m:e>
                <m:r>
                  <w:rPr>
                    <w:rFonts w:ascii="Cambria Math" w:hAnsi="Cambria Math" w:cs="Times New Roman"/>
                  </w:rPr>
                  <m:t>e</m:t>
                </m:r>
                <m:ctrlPr>
                  <w:rPr>
                    <w:rFonts w:ascii="Cambria Math" w:eastAsia="Cambria Math" w:hAnsi="Cambria Math" w:cs="Times New Roman"/>
                    <w:i/>
                  </w:rPr>
                </m:ctrlPr>
              </m:e>
              <m:sup>
                <m:r>
                  <w:rPr>
                    <w:rFonts w:ascii="Cambria Math" w:hAnsi="Cambria Math" w:cs="Times New Roman"/>
                  </w:rPr>
                  <m:t>-10δt</m:t>
                </m:r>
              </m:sup>
            </m:s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r</m:t>
                    </m:r>
                    <m:ctrlPr>
                      <w:rPr>
                        <w:rFonts w:ascii="Cambria Math" w:eastAsia="Cambria Math" w:hAnsi="Cambria Math" w:cs="Times New Roman"/>
                        <w:i/>
                      </w:rPr>
                    </m:ctrlPr>
                  </m:e>
                  <m:sub>
                    <m:r>
                      <w:rPr>
                        <w:rFonts w:ascii="Cambria Math" w:eastAsia="Cambria Math" w:hAnsi="Cambria Math" w:cs="Times New Roman"/>
                      </w:rPr>
                      <m:t>o</m:t>
                    </m:r>
                  </m:sub>
                </m:sSub>
                <m:r>
                  <w:rPr>
                    <w:rFonts w:ascii="Cambria Math" w:eastAsia="Cambria Math" w:hAnsi="Cambria Math" w:cs="Times New Roman"/>
                  </w:rPr>
                  <m:t xml:space="preserve">+ </m:t>
                </m:r>
                <m:r>
                  <w:rPr>
                    <w:rFonts w:ascii="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u</m:t>
                    </m:r>
                    <m:ctrlPr>
                      <w:rPr>
                        <w:rFonts w:ascii="Cambria Math" w:hAnsi="Cambria Math" w:cs="Times New Roman"/>
                        <w:i/>
                      </w:rPr>
                    </m:ctrlPr>
                  </m:e>
                  <m:sub>
                    <m:r>
                      <w:rPr>
                        <w:rFonts w:ascii="Cambria Math" w:eastAsia="Cambria Math" w:hAnsi="Cambria Math" w:cs="Times New Roman"/>
                      </w:rPr>
                      <m:t>t</m:t>
                    </m:r>
                  </m:sub>
                </m:sSub>
                <m:ctrlPr>
                  <w:rPr>
                    <w:rFonts w:ascii="Cambria Math" w:eastAsia="Cambria Math" w:hAnsi="Cambria Math" w:cs="Times New Roman"/>
                    <w:i/>
                  </w:rPr>
                </m:ctrlPr>
              </m:e>
            </m:d>
          </m:e>
        </m:nary>
      </m:oMath>
      <w:r w:rsidR="00397B2A" w:rsidRPr="00A86EF6">
        <w:rPr>
          <w:rFonts w:ascii="Times New Roman" w:hAnsi="Times New Roman" w:cs="Times New Roman"/>
        </w:rPr>
        <w:t xml:space="preserve"> </w:t>
      </w:r>
      <w:r w:rsidR="00397B2A" w:rsidRPr="00A86EF6">
        <w:rPr>
          <w:rFonts w:ascii="Times New Roman" w:hAnsi="Times New Roman" w:cs="Times New Roman"/>
        </w:rPr>
        <w:tab/>
      </w:r>
      <w:r w:rsidR="00397B2A" w:rsidRPr="00A86EF6">
        <w:rPr>
          <w:rFonts w:ascii="Times New Roman" w:hAnsi="Times New Roman" w:cs="Times New Roman"/>
        </w:rPr>
        <w:tab/>
        <w:t>Eq. S9</w:t>
      </w:r>
    </w:p>
    <w:p w14:paraId="0E5EF7D7" w14:textId="77777777" w:rsidR="00397B2A" w:rsidRPr="00A86EF6" w:rsidRDefault="00397B2A" w:rsidP="00397B2A">
      <w:pPr>
        <w:rPr>
          <w:rFonts w:ascii="Times New Roman" w:hAnsi="Times New Roman" w:cs="Times New Roman"/>
        </w:rPr>
      </w:pPr>
    </w:p>
    <w:p w14:paraId="6C56B75D" w14:textId="77777777" w:rsidR="00397B2A" w:rsidRPr="00A86EF6" w:rsidRDefault="00397B2A" w:rsidP="00397B2A">
      <w:pPr>
        <w:rPr>
          <w:rFonts w:ascii="Times New Roman" w:hAnsi="Times New Roman" w:cs="Times New Roman"/>
        </w:rPr>
      </w:pPr>
      <w:r w:rsidRPr="00A86EF6">
        <w:rPr>
          <w:rFonts w:ascii="Times New Roman" w:hAnsi="Times New Roman" w:cs="Times New Roman"/>
        </w:rPr>
        <w:t>where the inclusion of 10 in the exponent is to reflect the decadal time-step.</w:t>
      </w:r>
    </w:p>
    <w:p w14:paraId="125A65A7" w14:textId="0D48E6B2" w:rsidR="00301F57" w:rsidRPr="00A86EF6" w:rsidRDefault="00301F57" w:rsidP="00FE0B18">
      <w:pPr>
        <w:rPr>
          <w:rFonts w:ascii="Times New Roman" w:hAnsi="Times New Roman" w:cs="Times New Roman"/>
          <w:u w:val="single"/>
        </w:rPr>
      </w:pPr>
    </w:p>
    <w:p w14:paraId="40C6F88E" w14:textId="43DF4CA4" w:rsidR="00397B2A" w:rsidRPr="00A86EF6" w:rsidRDefault="00397B2A" w:rsidP="00FE0B18">
      <w:pPr>
        <w:rPr>
          <w:rFonts w:ascii="Times New Roman" w:hAnsi="Times New Roman" w:cs="Times New Roman"/>
          <w:u w:val="single"/>
        </w:rPr>
      </w:pPr>
      <w:r w:rsidRPr="00A86EF6">
        <w:rPr>
          <w:rFonts w:ascii="Times New Roman" w:hAnsi="Times New Roman" w:cs="Times New Roman"/>
          <w:u w:val="single"/>
        </w:rPr>
        <w:t>Biodiversity persistence of the Appalachian Mountains</w:t>
      </w:r>
    </w:p>
    <w:p w14:paraId="688BF8C8" w14:textId="5CD3FC40" w:rsidR="00397B2A" w:rsidRPr="00A86EF6" w:rsidRDefault="00397B2A" w:rsidP="00FE0B18">
      <w:pPr>
        <w:rPr>
          <w:rFonts w:ascii="Times New Roman" w:hAnsi="Times New Roman" w:cs="Times New Roman"/>
          <w:u w:val="single"/>
        </w:rPr>
      </w:pPr>
    </w:p>
    <w:p w14:paraId="35B2AD81" w14:textId="1F35278C" w:rsidR="00B136B0" w:rsidRPr="00A86EF6" w:rsidRDefault="00B136B0" w:rsidP="00B136B0">
      <w:pPr>
        <w:rPr>
          <w:rFonts w:ascii="Times New Roman" w:eastAsia="Cambria Math" w:hAnsi="Times New Roman" w:cs="Times New Roman"/>
        </w:rPr>
      </w:pPr>
      <w:r w:rsidRPr="00A86EF6">
        <w:rPr>
          <w:rFonts w:ascii="Times New Roman" w:hAnsi="Times New Roman" w:cs="Times New Roman"/>
        </w:rPr>
        <w:t>Presented in the main text, w</w:t>
      </w:r>
      <w:r w:rsidRPr="00A86EF6">
        <w:rPr>
          <w:rFonts w:ascii="Times New Roman" w:eastAsia="Cambria Math" w:hAnsi="Times New Roman" w:cs="Times New Roman"/>
        </w:rPr>
        <w:t>e</w:t>
      </w:r>
      <w:r w:rsidRPr="00A86EF6">
        <w:rPr>
          <w:rFonts w:ascii="Times New Roman" w:hAnsi="Times New Roman" w:cs="Times New Roman"/>
        </w:rPr>
        <w:t xml:space="preserve"> developed a prioritization model that focused on the Appalachian Mountains and incorporated a second </w:t>
      </w:r>
      <w:proofErr w:type="spellStart"/>
      <w:r w:rsidRPr="00A86EF6">
        <w:rPr>
          <w:rFonts w:ascii="Times New Roman" w:hAnsi="Times New Roman" w:cs="Times New Roman"/>
        </w:rPr>
        <w:t>spatio</w:t>
      </w:r>
      <w:proofErr w:type="spellEnd"/>
      <w:r w:rsidRPr="00A86EF6">
        <w:rPr>
          <w:rFonts w:ascii="Times New Roman" w:hAnsi="Times New Roman" w:cs="Times New Roman"/>
        </w:rPr>
        <w:t>-temporal threat: climate change. W</w:t>
      </w:r>
      <w:r w:rsidRPr="00A86EF6">
        <w:rPr>
          <w:rFonts w:ascii="Times New Roman" w:eastAsia="Cambria Math" w:hAnsi="Times New Roman" w:cs="Times New Roman"/>
        </w:rPr>
        <w:t xml:space="preserve">e explored ROI in terms of a flow of benefits associated with biodiversity across the Appalachian Mountains from 2020 to 2050. We looked at predicted species ranges of 258 terrestrial forest-dependent species of conservation concern across 292 counties in the Appalachian Mountains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{"citationItems":[{"id":"ITEM-1","itemData":{"DOI":"10.1016/j.biocon.2021.108982","ISSN":"00063207","abstract":"To help conserve biodiversity in coming decades, protected areas need to be located in places that will be important for species as their ranges shift to track suitable climatic conditions. Had past protected areas been optimally targeted to cover today's biodiversity, then we would expect future coverage to decline. However, past protected area siting was often biased towards higher elevations and, with upslope movements of many species predicted under climate change projections, perhaps future coverage may improve as a result. We examine present and future coverage of species potential ranges by protected areas in the Appalachian Mountains, a critical climate refuge and corridor for the biodiversity of the eastern United States. We parameterize climate niche models using the Maxent algorithm with occurrence records for 258 amphibian, bird, mammal, and reptile species of conservation policy concern that depend on forested habitat. We forecast future range shifts by integrating climate projections from six global circulation models and two representative concentration pathways while making contrasting assumptions about species dispersal. We then examine coverage of the estimated present and future ranges of species by existing protected areas. Most of these policy relevant species (93%) have less than 15% of their present estimated range in the region covered by protected areas. We found that species ranked as high conservation priority would be poorly protected under future climate scenarios. We predicted amphibian and mammal coverages by protected areas would worsen whereas coverages of birds and reptiles improve if species are able to disperse freely to future climatically suitable habitat. If species movements are more restricted, then we predict marked losses of species from protected areas, particularly amphibians and mammals. Our results identify obvious candidate locations for adding new protected areas in places that are currently under-protected and that harbor a high diversity of species across all future climate scenarios we consider.","author":[{"dropping-particle":"","family":"Zhu","given":"Gengping","non-dropping-particle":"","parse-names":false,"suffix":""},{"dropping-particle":"","family":"Papeş","given":"Monica","non-dropping-particle":"","parse-names":false,"suffix":""},{"dropping-particle":"","family":"Giam","given":"Xingli","non-dropping-particle":"","parse-names":false,"suffix":""},{"dropping-particle":"","family":"Cho","given":"Seong Hoon","non-dropping-particle":"","parse-names":false,"suffix":""},{"dropping-particle":"","family":"Armsworth","given":"Paul R.","non-dropping-particle":"","parse-names":false,"suffix":""}],"container-title":"Biological Conservation","id":"ITEM-1","issue":"February","issued":{"date-parts":[["2021"]]},"title":"Are protected areas well-sited to support species in the future in a major climate refuge and corridor in the United States?","type":"article-journal","volume":"255"},"uris":["http://www.mendeley.com/documents/?uuid=c6b293d8-bed3-4c9b-910c-c01d1316da78"]}],"mendeley":{"formattedCitation":"(Zhu et al. 2021)","plainTextFormattedCitation":"(Zhu et al. 2021)","previouslyFormattedCitation":"(Zhu et al. 2021)"},"properties":{"noteIndex":0},"schema":"https://github.com/citation-style-language/schema/raw/master/csl-citation.json"}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(Zhu et al. 2021)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w:t>
      </w:r>
    </w:p>
    <w:p w14:paraId="22B701B6" w14:textId="77777777" w:rsidR="00B136B0" w:rsidRPr="00A86EF6" w:rsidRDefault="00B136B0" w:rsidP="00B136B0">
      <w:pPr>
        <w:rPr>
          <w:rFonts w:ascii="Times New Roman" w:eastAsia="Cambria Math" w:hAnsi="Times New Roman" w:cs="Times New Roman"/>
        </w:rPr>
      </w:pPr>
    </w:p>
    <w:p w14:paraId="61C96068" w14:textId="77777777" w:rsidR="00B136B0" w:rsidRPr="00A86EF6" w:rsidRDefault="00B136B0" w:rsidP="00B136B0">
      <w:pPr>
        <w:rPr>
          <w:rFonts w:ascii="Times New Roman" w:eastAsia="Cambria Math" w:hAnsi="Times New Roman" w:cs="Times New Roman"/>
        </w:rPr>
      </w:pPr>
      <w:r w:rsidRPr="00A86EF6">
        <w:rPr>
          <w:rFonts w:ascii="Times New Roman" w:eastAsia="Cambria Math" w:hAnsi="Times New Roman" w:cs="Times New Roman"/>
        </w:rPr>
        <w:t xml:space="preserve">We use the same land use change model described in a previous section, keeping the same α values for types of land described above. With the focus on biodiversity, we include the species’ ranges within the focal area through time. We follow the pessimistic model in </w:t>
      </w:r>
      <w:proofErr w:type="spellStart"/>
      <w:r w:rsidRPr="00A86EF6">
        <w:rPr>
          <w:rFonts w:ascii="Times New Roman" w:eastAsia="Cambria Math" w:hAnsi="Times New Roman" w:cs="Times New Roman"/>
        </w:rPr>
        <w:t>Armsworth</w:t>
      </w:r>
      <w:proofErr w:type="spellEnd"/>
      <w:r w:rsidRPr="00A86EF6">
        <w:rPr>
          <w:rFonts w:ascii="Times New Roman" w:eastAsia="Cambria Math" w:hAnsi="Times New Roman" w:cs="Times New Roman"/>
        </w:rPr>
        <w:t xml:space="preserve"> et al. (2020), which assumes that protected areas cover species’ ranges proportionally to the area protected and amount of a species’ range found within each focal region. We first calculate the ecological benefit metric (b) with investment for a given species (s) within county (k) at a given timestep (t). </w:t>
      </w:r>
    </w:p>
    <w:p w14:paraId="058465F4" w14:textId="77777777" w:rsidR="00B136B0" w:rsidRPr="00A86EF6" w:rsidRDefault="00B136B0" w:rsidP="00B136B0">
      <w:pPr>
        <w:rPr>
          <w:rFonts w:ascii="Times New Roman" w:eastAsia="Cambria Math" w:hAnsi="Times New Roman" w:cs="Times New Roman"/>
        </w:rPr>
      </w:pPr>
    </w:p>
    <w:p w14:paraId="4347F1E5" w14:textId="77777777" w:rsidR="00B136B0" w:rsidRPr="00A86EF6" w:rsidRDefault="00A1522D" w:rsidP="00B136B0">
      <w:pPr>
        <w:ind w:left="2160"/>
        <w:rPr>
          <w:rFonts w:ascii="Times New Roman" w:hAnsi="Times New Roman" w:cs="Times New Roman"/>
        </w:rPr>
      </w:pPr>
      <m:oMath>
        <m:sSub>
          <m:sSubPr>
            <m:ctrlPr>
              <w:rPr>
                <w:rFonts w:ascii="Cambria Math" w:eastAsia="Cambria Math" w:hAnsi="Cambria Math" w:cs="Times New Roman"/>
                <w:i/>
              </w:rPr>
            </m:ctrlPr>
          </m:sSubPr>
          <m:e>
            <m:r>
              <w:rPr>
                <w:rFonts w:ascii="Cambria Math" w:eastAsia="Cambria Math" w:hAnsi="Cambria Math" w:cs="Times New Roman"/>
              </w:rPr>
              <m:t>b</m:t>
            </m:r>
          </m:e>
          <m:sub>
            <m:r>
              <w:rPr>
                <w:rFonts w:ascii="Cambria Math" w:eastAsia="Cambria Math" w:hAnsi="Cambria Math" w:cs="Times New Roman"/>
              </w:rPr>
              <m:t>skt</m:t>
            </m:r>
          </m:sub>
        </m:sSub>
        <m:r>
          <w:rPr>
            <w:rFonts w:ascii="Cambria Math" w:eastAsia="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tk</m:t>
                </m:r>
              </m:sub>
            </m:sSub>
          </m:num>
          <m:den>
            <m:r>
              <w:rPr>
                <w:rFonts w:ascii="Cambria Math" w:hAnsi="Cambria Math" w:cs="Times New Roman"/>
              </w:rPr>
              <m:t>w</m:t>
            </m:r>
          </m:den>
        </m:f>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o</m:t>
            </m:r>
          </m:sub>
        </m:sSub>
        <m:r>
          <w:rPr>
            <w:rFonts w:ascii="Cambria Math" w:eastAsia="Cambria Math" w:hAnsi="Cambria Math" w:cs="Times New Roman"/>
          </w:rPr>
          <m:t xml:space="preserve">+ </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t</m:t>
            </m:r>
          </m:sub>
        </m:sSub>
        <m:r>
          <w:rPr>
            <w:rFonts w:ascii="Cambria Math" w:eastAsia="Cambria Math" w:hAnsi="Cambria Math" w:cs="Times New Roman"/>
          </w:rPr>
          <m:t>)</m:t>
        </m:r>
      </m:oMath>
      <w:r w:rsidR="00B136B0" w:rsidRPr="00A86EF6">
        <w:rPr>
          <w:rFonts w:ascii="Times New Roman" w:hAnsi="Times New Roman" w:cs="Times New Roman"/>
        </w:rPr>
        <w:t xml:space="preserve"> </w:t>
      </w:r>
      <w:r w:rsidR="00B136B0" w:rsidRPr="00A86EF6">
        <w:rPr>
          <w:rFonts w:ascii="Times New Roman" w:hAnsi="Times New Roman" w:cs="Times New Roman"/>
        </w:rPr>
        <w:tab/>
      </w:r>
      <w:r w:rsidR="00B136B0" w:rsidRPr="00A86EF6">
        <w:rPr>
          <w:rFonts w:ascii="Times New Roman" w:hAnsi="Times New Roman" w:cs="Times New Roman"/>
        </w:rPr>
        <w:tab/>
      </w:r>
      <w:r w:rsidR="00B136B0" w:rsidRPr="00A86EF6">
        <w:rPr>
          <w:rFonts w:ascii="Times New Roman" w:hAnsi="Times New Roman" w:cs="Times New Roman"/>
        </w:rPr>
        <w:tab/>
      </w:r>
      <w:r w:rsidR="00B136B0" w:rsidRPr="00A86EF6">
        <w:rPr>
          <w:rFonts w:ascii="Times New Roman" w:hAnsi="Times New Roman" w:cs="Times New Roman"/>
        </w:rPr>
        <w:tab/>
        <w:t>Eq. S10</w:t>
      </w:r>
    </w:p>
    <w:p w14:paraId="3A17B722" w14:textId="77777777" w:rsidR="00B136B0" w:rsidRPr="00A86EF6" w:rsidRDefault="00B136B0" w:rsidP="00B136B0">
      <w:pPr>
        <w:jc w:val="center"/>
        <w:rPr>
          <w:rFonts w:ascii="Times New Roman" w:hAnsi="Times New Roman" w:cs="Times New Roman"/>
        </w:rPr>
      </w:pPr>
    </w:p>
    <w:p w14:paraId="3AD95E21" w14:textId="4CB3DF45" w:rsidR="00B136B0" w:rsidRPr="00A86EF6" w:rsidRDefault="00B136B0" w:rsidP="00B136B0">
      <w:pPr>
        <w:rPr>
          <w:rFonts w:ascii="Times New Roman" w:eastAsia="Cambria Math" w:hAnsi="Times New Roman" w:cs="Times New Roman"/>
        </w:rPr>
      </w:pPr>
      <w:r w:rsidRPr="00A86EF6">
        <w:rPr>
          <w:rFonts w:ascii="Times New Roman" w:eastAsia="Cambria Math" w:hAnsi="Times New Roman" w:cs="Times New Roman"/>
        </w:rPr>
        <w:t xml:space="preserve">We assumed the persistence of the species was based on the amount of forest protected inside the species range in the future as well as the area of forest that remains unprotected but will not be converted, while still assuming the latter is not as valuable for supporting the species’ persistence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{"citationItems":[{"id":"ITEM-1","itemData":{"DOI":"10.1002/eap.2118","ISSN":"1051-0761","abstract":"Abstract Spatial optimization approaches that were originally developed to help conservation organizations determine protection decisions over small spatial scales are now used to inform global or continental scale priority setting. However, the different decision contexts involved in large-scale resource allocation need to be considered. We present a continuous optimization approach in which a decision-maker allocates funding to regional offices. Local decision-makers then use these funds to implement habitat protection efforts with varying effectiveness when evaluated in terms of the funder?s goals. We illustrate this continuous formulation by examining the relative priority that should be given to different counties in the coterminous United States (US) when acquiring land to establish new protected areas. If weighting all species equally, counties in the southwest US, where large areas can be bought cheaply, are priorities for protection. If focusing only on species of conservation concern, priorities shift to locations rich in such species, particularly near expanding exurban areas facing high rates of future habitat conversion (e.g., south-central Texas). Priorities for protection are sensitive to what is assumed about local ecological and decision-making processes. For example, decision-makers who doubt the efficacy of local land protection efforts should focus on a few key areas, while optimistic decision-makers should disperse funding more widely. Efforts to inform large-scale conservation priorities should reflect better the types of choice that decision-makers actually face when working over these scales. They also need to report the sensitivity of recommended priorities to what are often unstated assumptions about local processes affecting conservation outcomes.","author":[{"dropping-particle":"","family":"Armsworth","given":"Paul R.","non-dropping-particle":"","parse-names":false,"suffix":""},{"dropping-particle":"","family":"Benefield","given":"Amy E.","non-dropping-particle":"","parse-names":false,"suffix":""},{"dropping-particle":"","family":"Dilkina","given":"Bistra","non-dropping-particle":"","parse-names":false,"suffix":""},{"dropping-particle":"","family":"Fovargue","given":"Rachel","non-dropping-particle":"","parse-names":false,"suffix":""},{"dropping-particle":"","family":"Jackson","given":"Heather B.","non-dropping-particle":"","parse-names":false,"suffix":""},{"dropping-particle":"","family":"Bouille","given":"Diane","non-dropping-particle":"Le","parse-names":false,"suffix":""},{"dropping-particle":"","family":"Nolte","given":"Christoph","non-dropping-particle":"","parse-names":false,"suffix":""}],"container-title":"Ecological Applications","id":"ITEM-1","issue":"0","issued":{"date-parts":[["2020"]]},"page":"1-13","title":"Allocating resources for land protection using continuous optimization: biodiversity conservation in the United States","type":"article-journal","volume":"0"},"uris":["http://www.mendeley.com/documents/?uuid=5d4185d2-7112-4614-b7c1-6dcd96413d92"]}],"mendeley":{"formattedCitation":"(Armsworth et al. 2020)","plainTextFormattedCitation":"(Armsworth et al. 2020)","previouslyFormattedCitation":"(Armsworth et al. 2020)"},"properties":{"noteIndex":0},"schema":"https://github.com/citation-style-language/schema/raw/master/csl-citation.json"}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(Armsworth et al. 2020)</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Following past studies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{"citationItems":[{"id":"ITEM-1","itemData":{"DOI":"10.1002/eap.2118","ISSN":"1051-0761","abstract":"Abstract Spatial optimization approaches that were originally developed to help conservation organizations determine protection decisions over small spatial scales are now used to inform global or continental scale priority setting. However, the different decision contexts involved in large-scale resource allocation need to be considered. We present a continuous optimization approach in which a decision-maker allocates funding to regional offices. Local decision-makers then use these funds to implement habitat protection efforts with varying effectiveness when evaluated in terms of the funder?s goals. We illustrate this continuous formulation by examining the relative priority that should be given to different counties in the coterminous United States (US) when acquiring land to establish new protected areas. If weighting all species equally, counties in the southwest US, where large areas can be bought cheaply, are priorities for protection. If focusing only on species of conservation concern, priorities shift to locations rich in such species, particularly near expanding exurban areas facing high rates of future habitat conversion (e.g., south-central Texas). Priorities for protection are sensitive to what is assumed about local ecological and decision-making processes. For example, decision-makers who doubt the efficacy of local land protection efforts should focus on a few key areas, while optimistic decision-makers should disperse funding more widely. Efforts to inform large-scale conservation priorities should reflect better the types of choice that decision-makers actually face when working over these scales. They also need to report the sensitivity of recommended priorities to what are often unstated assumptions about local processes affecting conservation outcomes.","author":[{"dropping-particle":"","family":"Armsworth","given":"Paul R.","non-dropping-particle":"","parse-names":false,"suffix":""},{"dropping-particle":"","family":"Benefield","given":"Amy E.","non-dropping-particle":"","parse-names":false,"suffix":""},{"dropping-particle":"","family":"Dilkina","given":"Bistra","non-dropping-particle":"","parse-names":false,"suffix":""},{"dropping-particle":"","family":"Fovargue","given":"Rachel","non-dropping-particle":"","parse-names":false,"suffix":""},{"dropping-particle":"","family":"Jackson","given":"Heather B.","non-dropping-particle":"","parse-names":false,"suffix":""},{"dropping-particle":"","family":"Bouille","given":"Diane","non-dropping-particle":"Le","parse-names":false,"suffix":""},{"dropping-particle":"","family":"Nolte","given":"Christoph","non-dropping-particle":"","parse-names":false,"suffix":""}],"container-title":"Ecological Applications","id":"ITEM-1","issue":"0","issued":{"date-parts":[["2020"]]},"page":"1-13","title":"Allocating resources for land protection using continuous optimization: biodiversity conservation in the United States","type":"article-journal","volume":"0"},"uris":["http://www.mendeley.com/documents/?uuid=5d4185d2-7112-4614-b7c1-6dcd96413d92"]},{"id":"ITEM-2","itemData":{"DOI":"10.1641/0006-3568(2004)054[1092:GGAPRF]2.0.CO;2","ISSN":"00063568","abstract":"Protected areas are the single most important conservation tool. The global protected-area network has grown substantially in recent decades, now occupying 11.5% of Earth's land surface, but such growth has not been strategically aimed at maximizing the coverage of global biodiversity. In a previous study, we demonstrated that the global network is far from complete, even for the representation of terrestrial vertebrate species. Here we present a first attempt to provide a global framework for the next step of strategically expanding the network to cover mammals, amphibians, freshwater turtles and tortoises, and globally threatened birds. We identify unprotected areas of the world that have remarkably high conservation value (irreplaceability) and are under serious threat. These areas concentrate overwhelmingly in tropical and subtropical moist forests, particularly on tropical mountains and islands. The expansion of the global protected-area network in these regions is urgently needed to prevent the loss of unique biodiversity.","author":[{"dropping-particle":"","family":"Rodrigues","given":"Ana S.L.","non-dropping-particle":"","parse-names":false,"suffix":""},{"dropping-particle":"","family":"Akçakaya","given":"H. Resit","non-dropping-particle":"","parse-names":false,"suffix":""},{"dropping-particle":"","family":"Andelman","given":"Sandy J.","non-dropping-particle":"","parse-names":false,"suffix":""},{"dropping-particle":"","family":"Bakarr","given":"Mohamed I.","non-dropping-particle":"","parse-names":false,"suffix":""},{"dropping-particle":"","family":"Boitani","given":"Luigi","non-dropping-particle":"","parse-names":false,"suffix":""},{"dropping-particle":"","family":"Brooks","given":"Thomas M.","non-dropping-particle":"","parse-names":false,"suffix":""},{"dropping-particle":"","family":"Chanson","given":"Janice S.","non-dropping-particle":"","parse-names":false,"suffix":""},{"dropping-particle":"","family":"Fishpool","given":"Lincoln D.C.","non-dropping-particle":"","parse-names":false,"suffix":""},{"dropping-particle":"","family":"Fonseca","given":"Gustavo A.B.","non-dropping-particle":"Da","parse-names":false,"suffix":""},{"dropping-particle":"","family":"Gaston","given":"Kevin J.","non-dropping-particle":"","parse-names":false,"suffix":""},{"dropping-particle":"","family":"Hoffmann","given":"Michael","non-dropping-particle":"","parse-names":false,"suffix":""},{"dropping-particle":"","family":"Marquet","given":"Pablo A.","non-dropping-particle":"","parse-names":false,"suffix":""},{"dropping-particle":"","family":"Pilgrim","given":"John D.","non-dropping-particle":"","parse-names":false,"suffix":""},{"dropping-particle":"","family":"Pressey","given":"Robert L.","non-dropping-particle":"","parse-names":false,"suffix":""},{"dropping-particle":"","family":"Schipper","given":"Jan","non-dropping-particle":"","parse-names":false,"suffix":""},{"dropping-particle":"","family":"Sechrest","given":"Wes","non-dropping-particle":"","parse-names":false,"suffix":""},{"dropping-particle":"","family":"Stuart","given":"Simon N.","non-dropping-particle":"","parse-names":false,"suffix":""},{"dropping-particle":"","family":"Underhill","given":"Les G.","non-dropping-particle":"","parse-names":false,"suffix":""},{"dropping-particle":"","family":"Waller","given":"Robert W.","non-dropping-particle":"","parse-names":false,"suffix":""},{"dropping-particle":"","family":"Watts","given":"Matthew E.J.","non-dropping-particle":"","parse-names":false,"suffix":""},{"dropping-particle":"","family":"Yan","given":"Xie","non-dropping-particle":"","parse-names":false,"suffix":""}],"container-title":"BioScience","id":"ITEM-2","issue":"12","issued":{"date-parts":[["2004"]]},"page":"1092-1100","title":"Global gap analysis: Priority regions for expanding the global protected-area network","type":"article-journal","volume":"54"},"uris":["http://www.mendeley.com/documents/?uuid=8b20a3b9-6117-4678-8435-fef988e766c8"]}],"mendeley":{"formattedCitation":"(Rodrigues et al. 2004; Armsworth et al. 2020)","plainTextFormattedCitation":"(Rodrigues et al. 2004; Armsworth et al. 2020)","previouslyFormattedCitation":"(Rodrigues et al. 2004; Armsworth et al. 2020)"},"properties":{"noteIndex":0},"schema":"https://github.com/citation-style-language/schema/raw/master/csl-citation.json"}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(Rodrigues et al. 2004; Armsworth et al. 2020)</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we used a piecewise linear, “hockey-stick” function to represent the persistence probability for a </w:t>
      </w:r>
      <w:r w:rsidRPr="00A86EF6">
        <w:rPr>
          <w:rFonts w:ascii="Times New Roman" w:eastAsia="Cambria Math" w:hAnsi="Times New Roman" w:cs="Times New Roman"/>
        </w:rPr>
        <w:lastRenderedPageBreak/>
        <w:t>species (P) at each timestep. We assigned species-specific values based on the species’ landscape range size. We assumed persistence of large range species when only 10% of its range is protected, while small-range species will only be guaranteed persistence when its whole range is protected. We defined small-range species as those with ranges less than 10</w:t>
      </w:r>
      <w:r w:rsidRPr="00A86EF6">
        <w:rPr>
          <w:rFonts w:ascii="Times New Roman" w:eastAsia="Cambria Math" w:hAnsi="Times New Roman" w:cs="Times New Roman"/>
          <w:vertAlign w:val="superscript"/>
        </w:rPr>
        <w:t>6</w:t>
      </w:r>
      <w:r w:rsidRPr="00A86EF6">
        <w:rPr>
          <w:rFonts w:ascii="Times New Roman" w:eastAsia="Cambria Math" w:hAnsi="Times New Roman" w:cs="Times New Roman"/>
        </w:rPr>
        <w:t xml:space="preserve"> hectares (14.7% of species), while large-range species as those with ranges larger than 1.3x10</w:t>
      </w:r>
      <w:r w:rsidRPr="00A86EF6">
        <w:rPr>
          <w:rFonts w:ascii="Times New Roman" w:eastAsia="Cambria Math" w:hAnsi="Times New Roman" w:cs="Times New Roman"/>
          <w:vertAlign w:val="superscript"/>
        </w:rPr>
        <w:t>7</w:t>
      </w:r>
      <w:r w:rsidRPr="00A86EF6">
        <w:rPr>
          <w:rFonts w:ascii="Times New Roman" w:eastAsia="Cambria Math" w:hAnsi="Times New Roman" w:cs="Times New Roman"/>
        </w:rPr>
        <w:t xml:space="preserve"> hectares (32% of species). These choices are comparable to past applications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{"citationItems":[{"id":"ITEM-1","itemData":{"DOI":"10.1002/eap.2118","ISSN":"1051-0761","abstract":"Abstract Spatial optimization approaches that were originally developed to help conservation organizations determine protection decisions over small spatial scales are now used to inform global or continental scale priority setting. However, the different decision contexts involved in large-scale resource allocation need to be considered. We present a continuous optimization approach in which a decision-maker allocates funding to regional offices. Local decision-makers then use these funds to implement habitat protection efforts with varying effectiveness when evaluated in terms of the funder?s goals. We illustrate this continuous formulation by examining the relative priority that should be given to different counties in the coterminous United States (US) when acquiring land to establish new protected areas. If weighting all species equally, counties in the southwest US, where large areas can be bought cheaply, are priorities for protection. If focusing only on species of conservation concern, priorities shift to locations rich in such species, particularly near expanding exurban areas facing high rates of future habitat conversion (e.g., south-central Texas). Priorities for protection are sensitive to what is assumed about local ecological and decision-making processes. For example, decision-makers who doubt the efficacy of local land protection efforts should focus on a few key areas, while optimistic decision-makers should disperse funding more widely. Efforts to inform large-scale conservation priorities should reflect better the types of choice that decision-makers actually face when working over these scales. They also need to report the sensitivity of recommended priorities to what are often unstated assumptions about local processes affecting conservation outcomes.","author":[{"dropping-particle":"","family":"Armsworth","given":"Paul R.","non-dropping-particle":"","parse-names":false,"suffix":""},{"dropping-particle":"","family":"Benefield","given":"Amy E.","non-dropping-particle":"","parse-names":false,"suffix":""},{"dropping-particle":"","family":"Dilkina","given":"Bistra","non-dropping-particle":"","parse-names":false,"suffix":""},{"dropping-particle":"","family":"Fovargue","given":"Rachel","non-dropping-particle":"","parse-names":false,"suffix":""},{"dropping-particle":"","family":"Jackson","given":"Heather B.","non-dropping-particle":"","parse-names":false,"suffix":""},{"dropping-particle":"","family":"Bouille","given":"Diane","non-dropping-particle":"Le","parse-names":false,"suffix":""},{"dropping-particle":"","family":"Nolte","given":"Christoph","non-dropping-particle":"","parse-names":false,"suffix":""}],"container-title":"Ecological Applications","id":"ITEM-1","issue":"0","issued":{"date-parts":[["2020"]]},"page":"1-13","title":"Allocating resources for land protection using continuous optimization: biodiversity conservation in the United States","type":"article-journal","volume":"0"},"uris":["http://www.mendeley.com/documents/?uuid=5d4185d2-7112-4614-b7c1-6dcd96413d92"]},{"id":"ITEM-2","itemData":{"DOI":"10.1641/0006-3568(2004)054[1092:GGAPRF]2.0.CO;2","ISSN":"00063568","abstract":"Protected areas are the single most important conservation tool. The global protected-area network has grown substantially in recent decades, now occupying 11.5% of Earth's land surface, but such growth has not been strategically aimed at maximizing the coverage of global biodiversity. In a previous study, we demonstrated that the global network is far from complete, even for the representation of terrestrial vertebrate species. Here we present a first attempt to provide a global framework for the next step of strategically expanding the network to cover mammals, amphibians, freshwater turtles and tortoises, and globally threatened birds. We identify unprotected areas of the world that have remarkably high conservation value (irreplaceability) and are under serious threat. These areas concentrate overwhelmingly in tropical and subtropical moist forests, particularly on tropical mountains and islands. The expansion of the global protected-area network in these regions is urgently needed to prevent the loss of unique biodiversity.","author":[{"dropping-particle":"","family":"Rodrigues","given":"Ana S.L.","non-dropping-particle":"","parse-names":false,"suffix":""},{"dropping-particle":"","family":"Akçakaya","given":"H. Resit","non-dropping-particle":"","parse-names":false,"suffix":""},{"dropping-particle":"","family":"Andelman","given":"Sandy J.","non-dropping-particle":"","parse-names":false,"suffix":""},{"dropping-particle":"","family":"Bakarr","given":"Mohamed I.","non-dropping-particle":"","parse-names":false,"suffix":""},{"dropping-particle":"","family":"Boitani","given":"Luigi","non-dropping-particle":"","parse-names":false,"suffix":""},{"dropping-particle":"","family":"Brooks","given":"Thomas M.","non-dropping-particle":"","parse-names":false,"suffix":""},{"dropping-particle":"","family":"Chanson","given":"Janice S.","non-dropping-particle":"","parse-names":false,"suffix":""},{"dropping-particle":"","family":"Fishpool","given":"Lincoln D.C.","non-dropping-particle":"","parse-names":false,"suffix":""},{"dropping-particle":"","family":"Fonseca","given":"Gustavo A.B.","non-dropping-particle":"Da","parse-names":false,"suffix":""},{"dropping-particle":"","family":"Gaston","given":"Kevin J.","non-dropping-particle":"","parse-names":false,"suffix":""},{"dropping-particle":"","family":"Hoffmann","given":"Michael","non-dropping-particle":"","parse-names":false,"suffix":""},{"dropping-particle":"","family":"Marquet","given":"Pablo A.","non-dropping-particle":"","parse-names":false,"suffix":""},{"dropping-particle":"","family":"Pilgrim","given":"John D.","non-dropping-particle":"","parse-names":false,"suffix":""},{"dropping-particle":"","family":"Pressey","given":"Robert L.","non-dropping-particle":"","parse-names":false,"suffix":""},{"dropping-particle":"","family":"Schipper","given":"Jan","non-dropping-particle":"","parse-names":false,"suffix":""},{"dropping-particle":"","family":"Sechrest","given":"Wes","non-dropping-particle":"","parse-names":false,"suffix":""},{"dropping-particle":"","family":"Stuart","given":"Simon N.","non-dropping-particle":"","parse-names":false,"suffix":""},{"dropping-particle":"","family":"Underhill","given":"Les G.","non-dropping-particle":"","parse-names":false,"suffix":""},{"dropping-particle":"","family":"Waller","given":"Robert W.","non-dropping-particle":"","parse-names":false,"suffix":""},{"dropping-particle":"","family":"Watts","given":"Matthew E.J.","non-dropping-particle":"","parse-names":false,"suffix":""},{"dropping-particle":"","family":"Yan","given":"Xie","non-dropping-particle":"","parse-names":false,"suffix":""}],"container-title":"BioScience","id":"ITEM-2","issue":"12","issued":{"date-parts":[["2004"]]},"page":"1092-1100","title":"Global gap analysis: Priority regions for expanding the global protected-area network","type":"article-journal","volume":"54"},"uris":["http://www.mendeley.com/documents/?uuid=8b20a3b9-6117-4678-8435-fef988e766c8"]}],"mendeley":{"formattedCitation":"(Rodrigues et al. 2004; Armsworth et al. 2020)","plainTextFormattedCitation":"(Rodrigues et al. 2004; Armsworth et al. 2020)","previouslyFormattedCitation":"(Rodrigues et al. 2004; Armsworth et al. 2020)"},"properties":{"noteIndex":0},"schema":"https://github.com/citation-style-language/schema/raw/master/csl-citation.json"}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(Rodrigues et al. 2004; Armsworth et al. 2020)</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and the B1 in the IUCN Red List. Additional sensitivity tests and model specifications can be found in </w:t>
      </w:r>
      <w:proofErr w:type="spellStart"/>
      <w:r w:rsidRPr="00A86EF6">
        <w:rPr>
          <w:rFonts w:ascii="Times New Roman" w:eastAsia="Cambria Math" w:hAnsi="Times New Roman" w:cs="Times New Roman"/>
        </w:rPr>
        <w:t>Armsworth</w:t>
      </w:r>
      <w:proofErr w:type="spellEnd"/>
      <w:r w:rsidRPr="00A86EF6">
        <w:rPr>
          <w:rFonts w:ascii="Times New Roman" w:eastAsia="Cambria Math" w:hAnsi="Times New Roman" w:cs="Times New Roman"/>
        </w:rPr>
        <w:t xml:space="preserve"> et al. (2020). </w:t>
      </w:r>
    </w:p>
    <w:p w14:paraId="3FFCFC78" w14:textId="77777777" w:rsidR="00B136B0" w:rsidRPr="00A86EF6" w:rsidRDefault="00B136B0" w:rsidP="00B136B0">
      <w:pPr>
        <w:rPr>
          <w:rFonts w:ascii="Times New Roman" w:eastAsia="Cambria Math" w:hAnsi="Times New Roman" w:cs="Times New Roman"/>
        </w:rPr>
      </w:pPr>
    </w:p>
    <w:p w14:paraId="676E5152" w14:textId="77777777" w:rsidR="00B136B0" w:rsidRPr="00A86EF6" w:rsidRDefault="00B136B0" w:rsidP="00B136B0">
      <w:pPr>
        <w:rPr>
          <w:rFonts w:ascii="Times New Roman" w:eastAsia="Cambria Math" w:hAnsi="Times New Roman" w:cs="Times New Roman"/>
        </w:rPr>
      </w:pPr>
      <w:r w:rsidRPr="00A86EF6">
        <w:rPr>
          <w:rFonts w:ascii="Times New Roman" w:eastAsia="Cambria Math" w:hAnsi="Times New Roman" w:cs="Times New Roman"/>
        </w:rPr>
        <w:t xml:space="preserve">We then incorporated species persistence into our biodiversity objective, where we summed ecological benefits across the four timesteps (t) for all species (s) within a county (k). </w:t>
      </w:r>
    </w:p>
    <w:p w14:paraId="0E32ACCE" w14:textId="77777777" w:rsidR="00B136B0" w:rsidRPr="00A86EF6" w:rsidRDefault="00B136B0" w:rsidP="00B136B0">
      <w:pPr>
        <w:rPr>
          <w:rFonts w:ascii="Times New Roman" w:eastAsia="Cambria Math" w:hAnsi="Times New Roman" w:cs="Times New Roman"/>
        </w:rPr>
      </w:pPr>
    </w:p>
    <w:p w14:paraId="491C1189" w14:textId="4FEB310F" w:rsidR="00B136B0" w:rsidRPr="00A86EF6" w:rsidRDefault="00B136B0" w:rsidP="00B136B0">
      <w:pPr>
        <w:ind w:left="720"/>
        <w:rPr>
          <w:rFonts w:ascii="Times New Roman" w:eastAsia="Cambria Math" w:hAnsi="Times New Roman" w:cs="Times New Roman"/>
        </w:rPr>
      </w:pPr>
      <m:oMath>
        <m:r>
          <w:rPr>
            <w:rFonts w:ascii="Cambria Math" w:eastAsia="Cambria Math" w:hAnsi="Cambria Math" w:cs="Times New Roman"/>
          </w:rPr>
          <m:t xml:space="preserve">biodiversity objective= </m:t>
        </m:r>
        <m:nary>
          <m:naryPr>
            <m:chr m:val="∑"/>
            <m:limLoc m:val="subSup"/>
            <m:ctrlPr>
              <w:rPr>
                <w:rFonts w:ascii="Cambria Math" w:eastAsia="Cambria Math" w:hAnsi="Cambria Math" w:cs="Times New Roman"/>
                <w:i/>
              </w:rPr>
            </m:ctrlPr>
          </m:naryPr>
          <m:sub>
            <m:r>
              <w:rPr>
                <w:rFonts w:ascii="Cambria Math" w:eastAsia="Cambria Math" w:hAnsi="Cambria Math" w:cs="Times New Roman"/>
              </w:rPr>
              <m:t>t=0</m:t>
            </m:r>
          </m:sub>
          <m:sup>
            <m:r>
              <w:rPr>
                <w:rFonts w:ascii="Cambria Math" w:eastAsia="Cambria Math" w:hAnsi="Cambria Math" w:cs="Times New Roman"/>
              </w:rPr>
              <m:t>3</m:t>
            </m:r>
          </m:sup>
          <m:e>
            <m:nary>
              <m:naryPr>
                <m:chr m:val="∑"/>
                <m:limLoc m:val="subSup"/>
                <m:ctrlPr>
                  <w:rPr>
                    <w:rFonts w:ascii="Cambria Math" w:eastAsia="Cambria Math" w:hAnsi="Cambria Math" w:cs="Times New Roman"/>
                    <w:i/>
                  </w:rPr>
                </m:ctrlPr>
              </m:naryPr>
              <m:sub>
                <m:r>
                  <w:rPr>
                    <w:rFonts w:ascii="Cambria Math" w:eastAsia="Cambria Math" w:hAnsi="Cambria Math" w:cs="Times New Roman"/>
                  </w:rPr>
                  <m:t>s=1</m:t>
                </m:r>
              </m:sub>
              <m:sup>
                <m:r>
                  <w:rPr>
                    <w:rFonts w:ascii="Cambria Math" w:eastAsia="Cambria Math" w:hAnsi="Cambria Math" w:cs="Times New Roman"/>
                  </w:rPr>
                  <m:t>S</m:t>
                </m:r>
              </m:sup>
              <m:e>
                <m:sSup>
                  <m:sSupPr>
                    <m:ctrlPr>
                      <w:rPr>
                        <w:rFonts w:ascii="Cambria Math" w:hAnsi="Cambria Math" w:cs="Times New Roman"/>
                        <w:i/>
                      </w:rPr>
                    </m:ctrlPr>
                  </m:sSupPr>
                  <m:e>
                    <m:r>
                      <w:rPr>
                        <w:rFonts w:ascii="Cambria Math" w:hAnsi="Cambria Math" w:cs="Times New Roman"/>
                      </w:rPr>
                      <m:t>e</m:t>
                    </m:r>
                    <m:ctrlPr>
                      <w:rPr>
                        <w:rFonts w:ascii="Cambria Math" w:eastAsia="Cambria Math" w:hAnsi="Cambria Math" w:cs="Times New Roman"/>
                        <w:i/>
                      </w:rPr>
                    </m:ctrlPr>
                  </m:e>
                  <m:sup>
                    <m:r>
                      <w:rPr>
                        <w:rFonts w:ascii="Cambria Math" w:hAnsi="Cambria Math" w:cs="Times New Roman"/>
                      </w:rPr>
                      <m:t>-10δt</m:t>
                    </m:r>
                  </m:sup>
                </m:sSup>
              </m:e>
            </m:nary>
          </m:e>
        </m:nary>
        <m:r>
          <w:rPr>
            <w:rFonts w:ascii="Cambria Math" w:eastAsia="Cambria Math" w:hAnsi="Cambria Math" w:cs="Times New Roman"/>
          </w:rPr>
          <m:t xml:space="preserve"> P(</m:t>
        </m:r>
        <m:sSub>
          <m:sSubPr>
            <m:ctrlPr>
              <w:rPr>
                <w:rFonts w:ascii="Cambria Math" w:eastAsia="Cambria Math" w:hAnsi="Cambria Math" w:cs="Times New Roman"/>
                <w:i/>
              </w:rPr>
            </m:ctrlPr>
          </m:sSubPr>
          <m:e>
            <m:r>
              <w:rPr>
                <w:rFonts w:ascii="Cambria Math" w:eastAsia="Cambria Math" w:hAnsi="Cambria Math" w:cs="Times New Roman"/>
              </w:rPr>
              <m:t>b</m:t>
            </m:r>
          </m:e>
          <m:sub>
            <m:r>
              <w:rPr>
                <w:rFonts w:ascii="Cambria Math" w:eastAsia="Cambria Math" w:hAnsi="Cambria Math" w:cs="Times New Roman"/>
              </w:rPr>
              <m:t>skt</m:t>
            </m:r>
          </m:sub>
        </m:sSub>
        <m:r>
          <w:rPr>
            <w:rFonts w:ascii="Cambria Math" w:eastAsia="Cambria Math" w:hAnsi="Cambria Math" w:cs="Times New Roman"/>
          </w:rPr>
          <m:t>)</m:t>
        </m:r>
      </m:oMath>
      <w:r w:rsidRPr="00A86EF6">
        <w:rPr>
          <w:rFonts w:ascii="Times New Roman" w:eastAsia="Cambria Math" w:hAnsi="Times New Roman" w:cs="Times New Roman"/>
        </w:rPr>
        <w:t xml:space="preserve"> </w:t>
      </w:r>
      <w:r w:rsidRPr="00A86EF6">
        <w:rPr>
          <w:rFonts w:ascii="Times New Roman" w:eastAsia="Cambria Math" w:hAnsi="Times New Roman" w:cs="Times New Roman"/>
        </w:rPr>
        <w:tab/>
      </w:r>
      <w:r w:rsidRPr="00A86EF6">
        <w:rPr>
          <w:rFonts w:ascii="Times New Roman" w:eastAsia="Cambria Math" w:hAnsi="Times New Roman" w:cs="Times New Roman"/>
        </w:rPr>
        <w:tab/>
        <w:t>Eq. S11</w:t>
      </w:r>
    </w:p>
    <w:p w14:paraId="0DDFCCE8" w14:textId="68B4EAC2" w:rsidR="00B136B0" w:rsidRPr="00A86EF6" w:rsidRDefault="00B136B0" w:rsidP="00B136B0">
      <w:pPr>
        <w:rPr>
          <w:rFonts w:ascii="Times New Roman" w:eastAsia="Cambria Math" w:hAnsi="Times New Roman" w:cs="Times New Roman"/>
        </w:rPr>
      </w:pPr>
    </w:p>
    <w:p w14:paraId="7F9EFC2C" w14:textId="7074003A" w:rsidR="00B136B0" w:rsidRPr="00A86EF6" w:rsidRDefault="00B136B0" w:rsidP="00B136B0">
      <w:pPr>
        <w:rPr>
          <w:rFonts w:ascii="Times New Roman" w:eastAsia="Cambria Math" w:hAnsi="Times New Roman" w:cs="Times New Roman"/>
          <w:i/>
          <w:iCs/>
        </w:rPr>
      </w:pPr>
      <w:r w:rsidRPr="00A86EF6">
        <w:rPr>
          <w:rFonts w:ascii="Times New Roman" w:eastAsia="Cambria Math" w:hAnsi="Times New Roman" w:cs="Times New Roman"/>
          <w:i/>
          <w:iCs/>
        </w:rPr>
        <w:t>Return-on-investment Models and Priority Sites</w:t>
      </w:r>
    </w:p>
    <w:p w14:paraId="2D39A12A" w14:textId="16E897E9" w:rsidR="00B136B0" w:rsidRPr="00A86EF6" w:rsidRDefault="00B136B0" w:rsidP="00B136B0">
      <w:pPr>
        <w:rPr>
          <w:rFonts w:ascii="Times New Roman" w:eastAsia="Cambria Math" w:hAnsi="Times New Roman" w:cs="Times New Roman"/>
          <w:i/>
          <w:iCs/>
        </w:rPr>
      </w:pPr>
    </w:p>
    <w:p w14:paraId="2D4C9BAF" w14:textId="7096DCCC" w:rsidR="000C76B7" w:rsidRPr="00A86EF6" w:rsidRDefault="000C76B7" w:rsidP="000C76B7">
      <w:pPr>
        <w:rPr>
          <w:rFonts w:ascii="Times New Roman" w:eastAsia="Cambria Math" w:hAnsi="Times New Roman" w:cs="Times New Roman"/>
        </w:rPr>
      </w:pPr>
      <w:r w:rsidRPr="00A86EF6">
        <w:rPr>
          <w:rFonts w:ascii="Times New Roman" w:eastAsia="Cambria Math" w:hAnsi="Times New Roman" w:cs="Times New Roman"/>
        </w:rPr>
        <w:t xml:space="preserve">We also need a representation of conservation decision-making to be able to evaluate how priorities change when making different discounting assumptions. Here we focused on a ROI approach by considering the marginal gain in the conservation objective functions </w:t>
      </w:r>
      <w:proofErr w:type="spellStart"/>
      <w:r w:rsidRPr="00A86EF6">
        <w:rPr>
          <w:rFonts w:ascii="Times New Roman" w:eastAsia="Cambria Math" w:hAnsi="Times New Roman" w:cs="Times New Roman"/>
        </w:rPr>
        <w:t>Eqs</w:t>
      </w:r>
      <w:proofErr w:type="spellEnd"/>
      <w:r w:rsidRPr="00A86EF6">
        <w:rPr>
          <w:rFonts w:ascii="Times New Roman" w:eastAsia="Cambria Math" w:hAnsi="Times New Roman" w:cs="Times New Roman"/>
        </w:rPr>
        <w:t xml:space="preserve">. S9 and S11 when making an initial investment into each county. We specifically asked, if a practitioner could invest an additional dollar in land protection, which counties would have the greatest returns on investment in terms of benefits from retaining forest habitats or in terms of the number of species expected to persist through time? The resulting ROI estimates integrate spatial heterogeneity in the distribution of species and forests, threats of habitat conversion, and conservation costs. These estimates also focus on additionality, by considering the value added by conservation investment into each county relative to a counter-factual model of future land conversion absent that additional investment. As well as mapping ROI for all counties (Figure </w:t>
      </w:r>
      <w:r w:rsidR="00BD5784" w:rsidRPr="00A86EF6">
        <w:rPr>
          <w:rFonts w:ascii="Times New Roman" w:eastAsia="Cambria Math" w:hAnsi="Times New Roman" w:cs="Times New Roman"/>
        </w:rPr>
        <w:t>3.</w:t>
      </w:r>
      <w:r w:rsidRPr="00A86EF6">
        <w:rPr>
          <w:rFonts w:ascii="Times New Roman" w:eastAsia="Cambria Math" w:hAnsi="Times New Roman" w:cs="Times New Roman"/>
        </w:rPr>
        <w:t xml:space="preserve">2, Figures S5 -S8), we also summarize agreement levels in ROI when comparing </w:t>
      </w:r>
      <w:proofErr w:type="gramStart"/>
      <w:r w:rsidRPr="00A86EF6">
        <w:rPr>
          <w:rFonts w:ascii="Times New Roman" w:eastAsia="Cambria Math" w:hAnsi="Times New Roman" w:cs="Times New Roman"/>
        </w:rPr>
        <w:t>particular model</w:t>
      </w:r>
      <w:proofErr w:type="gramEnd"/>
      <w:r w:rsidRPr="00A86EF6">
        <w:rPr>
          <w:rFonts w:ascii="Times New Roman" w:eastAsia="Cambria Math" w:hAnsi="Times New Roman" w:cs="Times New Roman"/>
        </w:rPr>
        <w:t xml:space="preserve"> scenarios using the percent overlap in counties offering the highest ROI (top 10%). </w:t>
      </w:r>
    </w:p>
    <w:p w14:paraId="6EFD59A5" w14:textId="77777777" w:rsidR="000C76B7" w:rsidRPr="00A86EF6" w:rsidRDefault="000C76B7" w:rsidP="000C76B7">
      <w:pPr>
        <w:rPr>
          <w:rFonts w:ascii="Times New Roman" w:eastAsia="Cambria Math" w:hAnsi="Times New Roman" w:cs="Times New Roman"/>
        </w:rPr>
      </w:pPr>
    </w:p>
    <w:p w14:paraId="0864FD51" w14:textId="57C4B9E0" w:rsidR="000C76B7" w:rsidRPr="00A86EF6" w:rsidRDefault="000C76B7" w:rsidP="000C76B7">
      <w:pPr>
        <w:rPr>
          <w:rFonts w:ascii="Times New Roman" w:eastAsia="Cambria Math" w:hAnsi="Times New Roman" w:cs="Times New Roman"/>
        </w:rPr>
      </w:pPr>
      <w:r w:rsidRPr="00A86EF6">
        <w:rPr>
          <w:rFonts w:ascii="Times New Roman" w:eastAsia="Cambria Math" w:hAnsi="Times New Roman" w:cs="Times New Roman"/>
        </w:rPr>
        <w:t xml:space="preserve">An alternative approach would have been to focus on optimizing an allocation of a fixed budget for land protection across counties. Focusing on ROI has the advantage that it allows the potential contribution of every county to be mapped and compared. In past applications of this modeling framework, investing in the highest ROI counties has proven very close to optimal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{"citationItems":[{"id":"ITEM-1","itemData":{"DOI":"10.1002/eap.2118","ISSN":"1051-0761","abstract":"Abstract Spatial optimization approaches that were originally developed to help conservation organizations determine protection decisions over small spatial scales are now used to inform global or continental scale priority setting. However, the different decision contexts involved in large-scale resource allocation need to be considered. We present a continuous optimization approach in which a decision-maker allocates funding to regional offices. Local decision-makers then use these funds to implement habitat protection efforts with varying effectiveness when evaluated in terms of the funder?s goals. We illustrate this continuous formulation by examining the relative priority that should be given to different counties in the coterminous United States (US) when acquiring land to establish new protected areas. If weighting all species equally, counties in the southwest US, where large areas can be bought cheaply, are priorities for protection. If focusing only on species of conservation concern, priorities shift to locations rich in such species, particularly near expanding exurban areas facing high rates of future habitat conversion (e.g., south-central Texas). Priorities for protection are sensitive to what is assumed about local ecological and decision-making processes. For example, decision-makers who doubt the efficacy of local land protection efforts should focus on a few key areas, while optimistic decision-makers should disperse funding more widely. Efforts to inform large-scale conservation priorities should reflect better the types of choice that decision-makers actually face when working over these scales. They also need to report the sensitivity of recommended priorities to what are often unstated assumptions about local processes affecting conservation outcomes.","author":[{"dropping-particle":"","family":"Armsworth","given":"Paul R.","non-dropping-particle":"","parse-names":false,"suffix":""},{"dropping-particle":"","family":"Benefield","given":"Amy E.","non-dropping-particle":"","parse-names":false,"suffix":""},{"dropping-particle":"","family":"Dilkina","given":"Bistra","non-dropping-particle":"","parse-names":false,"suffix":""},{"dropping-particle":"","family":"Fovargue","given":"Rachel","non-dropping-particle":"","parse-names":false,"suffix":""},{"dropping-particle":"","family":"Jackson","given":"Heather B.","non-dropping-particle":"","parse-names":false,"suffix":""},{"dropping-particle":"","family":"Bouille","given":"Diane","non-dropping-particle":"Le","parse-names":false,"suffix":""},{"dropping-particle":"","family":"Nolte","given":"Christoph","non-dropping-particle":"","parse-names":false,"suffix":""}],"container-title":"Ecological Applications","id":"ITEM-1","issue":"0","issued":{"date-parts":[["2020"]]},"page":"1-13","title":"Allocating resources for land protection using continuous optimization: biodiversity conservation in the United States","type":"article-journal","volume":"0"},"uris":["http://www.mendeley.com/documents/?uuid=5d4185d2-7112-4614-b7c1-6dcd96413d92"]}],"mendeley":{"formattedCitation":"(Armsworth et al. 2020)","plainTextFormattedCitation":"(Armsworth et al. 2020)","previouslyFormattedCitation":"(Armsworth et al. 2020)"},"properties":{"noteIndex":0},"schema":"https://github.com/citation-style-language/schema/raw/master/csl-citation.json"}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(Armsworth et al. 2020)</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Because in this paper we focused only on the initial investment made into each county, we do not need additional measures to account for species complementarity beyond accounting for patterns of past protection.</w:t>
      </w:r>
    </w:p>
    <w:p w14:paraId="2556AEF8" w14:textId="77777777" w:rsidR="000C76B7" w:rsidRPr="00A86EF6" w:rsidRDefault="000C76B7" w:rsidP="000C76B7">
      <w:pPr>
        <w:rPr>
          <w:rFonts w:ascii="Times New Roman" w:eastAsia="Cambria Math" w:hAnsi="Times New Roman" w:cs="Times New Roman"/>
        </w:rPr>
      </w:pPr>
    </w:p>
    <w:p w14:paraId="09832FD2" w14:textId="15792B3E" w:rsidR="000C76B7" w:rsidRPr="00A86EF6" w:rsidRDefault="000C76B7" w:rsidP="000C76B7">
      <w:pPr>
        <w:rPr>
          <w:rFonts w:ascii="Times New Roman" w:eastAsia="Cambria Math" w:hAnsi="Times New Roman" w:cs="Times New Roman"/>
        </w:rPr>
      </w:pPr>
      <w:r w:rsidRPr="00A86EF6">
        <w:rPr>
          <w:rFonts w:ascii="Times New Roman" w:eastAsia="Cambria Math" w:hAnsi="Times New Roman" w:cs="Times New Roman"/>
        </w:rPr>
        <w:t xml:space="preserve">We compare ROI per county when adopting different assumptions. We first look at ROI of the flow of benefits of forest cover across CONUS. We use both heterogeneous costs and uniform costs because the predicted costs of purchasing land for protection has high variability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{"citationItems":[{"id":"ITEM-1","itemData":{"author":[{"dropping-particle":"","family":"Bouille, Diane","given":"","non-dropping-particle":"Le","parse-names":false,"suffix":""},{"dropping-particle":"","family":"Fargione, Joseph E.","given":"","non-dropping-particle":"","parse-names":false,"suffix":""},{"dropping-particle":"","family":"Armsworth","given":"Paul R.","non-dropping-particle":"","parse-names":false,"suffix":""}],"id":"ITEM-1","issued":{"date-parts":[["0"]]},"title":"The cost of buying land for protected areas in the United States","type":"article-journal"},"uris":["http://www.mendeley.com/documents/?uuid=a2e38b12-1c1a-4586-98e1-9fdde85e8441"]}],"mendeley":{"formattedCitation":"(Le Bouille, Diane et al. n.d.)","manualFormatting":"(Le Bouille et al., in review)","plainTextFormattedCitation":"(Le Bouille, Diane et al. n.d.)","previouslyFormattedCitation":"(Le Bouille, Diane et al. n.d.)"},"properties":{"noteIndex":0},"schema":"https://github.com/citation-style-language/schema/raw/master/csl-citation.json"}</w:instrText>
      </w:r>
      <w:r w:rsidRPr="00A86EF6">
        <w:rPr>
          <w:rFonts w:ascii="Times New Roman" w:eastAsia="Cambria Math" w:hAnsi="Times New Roman" w:cs="Times New Roman"/>
        </w:rPr>
        <w:fldChar w:fldCharType="separate"/>
      </w:r>
      <w:r w:rsidRPr="00A86EF6">
        <w:rPr>
          <w:rFonts w:ascii="Times New Roman" w:eastAsia="Cambria Math" w:hAnsi="Times New Roman" w:cs="Times New Roman"/>
          <w:noProof/>
        </w:rPr>
        <w:t>(Le Bouille et al., in review)</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and appeared to wash out other potential signals. We first ran the models with a constant discount rate to stay consistent with the wider conservation literature, but we also ran models with declining discount rates because of the trends observed in our survey results. </w:t>
      </w:r>
    </w:p>
    <w:p w14:paraId="08CE48F5" w14:textId="77777777" w:rsidR="000C76B7" w:rsidRPr="00A86EF6" w:rsidRDefault="000C76B7" w:rsidP="000C76B7">
      <w:pPr>
        <w:rPr>
          <w:rFonts w:ascii="Times New Roman" w:eastAsia="Cambria Math" w:hAnsi="Times New Roman" w:cs="Times New Roman"/>
        </w:rPr>
      </w:pPr>
    </w:p>
    <w:p w14:paraId="6CD1A549" w14:textId="77777777" w:rsidR="000C76B7" w:rsidRPr="00A86EF6" w:rsidRDefault="000C76B7" w:rsidP="000C76B7">
      <w:pPr>
        <w:rPr>
          <w:rFonts w:ascii="Times New Roman" w:eastAsia="Cambria Math" w:hAnsi="Times New Roman" w:cs="Times New Roman"/>
        </w:rPr>
      </w:pPr>
      <w:r w:rsidRPr="00A86EF6">
        <w:rPr>
          <w:rFonts w:ascii="Times New Roman" w:eastAsia="Cambria Math" w:hAnsi="Times New Roman" w:cs="Times New Roman"/>
        </w:rPr>
        <w:lastRenderedPageBreak/>
        <w:t xml:space="preserve">We then look at ROI across the Appalachian Mountains of the flow of benefits from biodiversity persistence. We do so to both incorporate a second </w:t>
      </w:r>
      <w:proofErr w:type="spellStart"/>
      <w:r w:rsidRPr="00A86EF6">
        <w:rPr>
          <w:rFonts w:ascii="Times New Roman" w:eastAsia="Cambria Math" w:hAnsi="Times New Roman" w:cs="Times New Roman"/>
        </w:rPr>
        <w:t>spatio</w:t>
      </w:r>
      <w:proofErr w:type="spellEnd"/>
      <w:r w:rsidRPr="00A86EF6">
        <w:rPr>
          <w:rFonts w:ascii="Times New Roman" w:eastAsia="Cambria Math" w:hAnsi="Times New Roman" w:cs="Times New Roman"/>
        </w:rPr>
        <w:t xml:space="preserve">-temporal threat, climate change, and to investigate if discount rates have an effect at a smaller regional scale. The smaller scale allowed for less variation in heterogeneous costs. </w:t>
      </w:r>
    </w:p>
    <w:p w14:paraId="74187C57" w14:textId="6BEBB2C4" w:rsidR="00B136B0" w:rsidRPr="00A86EF6" w:rsidRDefault="00B136B0" w:rsidP="00B136B0">
      <w:pPr>
        <w:rPr>
          <w:rFonts w:ascii="Times New Roman" w:eastAsia="Cambria Math" w:hAnsi="Times New Roman" w:cs="Times New Roman"/>
        </w:rPr>
      </w:pPr>
    </w:p>
    <w:p w14:paraId="4C35F5A0" w14:textId="7FB191C2" w:rsidR="000C76B7" w:rsidRPr="00A86EF6" w:rsidRDefault="000C76B7" w:rsidP="00B136B0">
      <w:pPr>
        <w:rPr>
          <w:rFonts w:ascii="Times New Roman" w:eastAsia="Cambria Math" w:hAnsi="Times New Roman" w:cs="Times New Roman"/>
          <w:i/>
          <w:iCs/>
        </w:rPr>
      </w:pPr>
      <w:r w:rsidRPr="00A86EF6">
        <w:rPr>
          <w:rFonts w:ascii="Times New Roman" w:eastAsia="Cambria Math" w:hAnsi="Times New Roman" w:cs="Times New Roman"/>
          <w:i/>
          <w:iCs/>
        </w:rPr>
        <w:t>Other datasets informing ROI models</w:t>
      </w:r>
    </w:p>
    <w:p w14:paraId="5A31B962" w14:textId="40A1D2D2" w:rsidR="000C76B7" w:rsidRPr="00A86EF6" w:rsidRDefault="000C76B7" w:rsidP="00B136B0">
      <w:pPr>
        <w:rPr>
          <w:rFonts w:ascii="Times New Roman" w:eastAsia="Cambria Math" w:hAnsi="Times New Roman" w:cs="Times New Roman"/>
          <w:i/>
          <w:iCs/>
        </w:rPr>
      </w:pPr>
    </w:p>
    <w:p w14:paraId="5ADC8BDE" w14:textId="5CB8F6BB" w:rsidR="007305A5" w:rsidRPr="00A86EF6" w:rsidRDefault="007305A5" w:rsidP="007305A5">
      <w:pPr>
        <w:rPr>
          <w:rFonts w:ascii="Times New Roman" w:eastAsia="Cambria Math" w:hAnsi="Times New Roman" w:cs="Times New Roman"/>
        </w:rPr>
      </w:pPr>
      <w:r w:rsidRPr="00A86EF6">
        <w:rPr>
          <w:rFonts w:ascii="Times New Roman" w:eastAsia="Cambria Math" w:hAnsi="Times New Roman" w:cs="Times New Roman"/>
        </w:rPr>
        <w:t xml:space="preserve">To account for future conversion threat, we used projections of future land cover change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{"citationItems":[{"id":"ITEM-1","itemData":{"abstract":"Accurately forecasting future forest conditions and the implications for ecosystem services depends on understanding land use dynamics. In support of the 2010 Renewable Resources Planning Act (RPA) Assessment, we forecast changes in land uses for the coterminous United States in response to three scenarios. Our land use models forecast urbanization in response to the population and economic projections defined by the scenarios and consequences for various rural land uses. Urban area is forecasted to expand by 1 to 1.4 million acres per year between 1997 and 2060. Forest area is forecasted to decline by 24 to 37 million acres and cropland is forecasted to decline by 19 to 28 million acres over this period. About 90 percent of forecasted forest land losses are found in the Eastern United States with more than half in the South.","author":[{"dropping-particle":"","family":"Wear","given":"David N","non-dropping-particle":"","parse-names":false,"suffix":""}],"container-title":"Gen. Tech. Rep.","id":"ITEM-1","issued":{"date-parts":[["2011"]]},"page":"41","title":"Forecasts of county-level land uses under three future scenarios: a technical document supporting the Forest Service 2010 RPA Assessment. Gen. Tech. Rep. SRS-141.","type":"article-journal","volume":"SRS-141"},"uris":["http://www.mendeley.com/documents/?uuid=a7b24026-97ea-4792-8b86-59422ddc1a4b"]}],"mendeley":{"formattedCitation":"(Wear 2011)","plainTextFormattedCitation":"(Wear 2011)","previouslyFormattedCitation":"(Wear 2011)"},"properties":{"noteIndex":0},"schema":"https://github.com/citation-style-language/schema/raw/master/csl-citation.json"}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(Wear 2011)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We used predicted decadal land cover change across the US from 2020 to 2050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{"citationItems":[{"id":"ITEM-1","itemData":{"abstract":"Accurately forecasting future forest conditions and the implications for ecosystem services depends on understanding land use dynamics. In support of the 2010 Renewable Resources Planning Act (RPA) Assessment, we forecast changes in land uses for the coterminous United States in response to three scenarios. Our land use models forecast urbanization in response to the population and economic projections defined by the scenarios and consequences for various rural land uses. Urban area is forecasted to expand by 1 to 1.4 million acres per year between 1997 and 2060. Forest area is forecasted to decline by 24 to 37 million acres and cropland is forecasted to decline by 19 to 28 million acres over this period. About 90 percent of forecasted forest land losses are found in the Eastern United States with more than half in the South.","author":[{"dropping-particle":"","family":"Wear","given":"David N","non-dropping-particle":"","parse-names":false,"suffix":""}],"container-title":"Gen. Tech. Rep.","id":"ITEM-1","issued":{"date-parts":[["2011"]]},"page":"41","title":"Forecasts of county-level land uses under three future scenarios: a technical document supporting the Forest Service 2010 RPA Assessment. Gen. Tech. Rep. SRS-141.","type":"article-journal","volume":"SRS-141"},"uris":["http://www.mendeley.com/documents/?uuid=a7b24026-97ea-4792-8b86-59422ddc1a4b"]}],"mendeley":{"formattedCitation":"(Wear 2011)","plainTextFormattedCitation":"(Wear 2011)","previouslyFormattedCitation":"(Wear 2011)"},"properties":{"noteIndex":0},"schema":"https://github.com/citation-style-language/schema/raw/master/csl-citation.json"}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(Wear 2011)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and we defined currently protected areas as those with GAP status 1 or 2. </w:t>
      </w:r>
    </w:p>
    <w:p w14:paraId="59EEAB46" w14:textId="77777777" w:rsidR="007305A5" w:rsidRPr="00A86EF6" w:rsidRDefault="007305A5" w:rsidP="007305A5">
      <w:pPr>
        <w:rPr>
          <w:rFonts w:ascii="Times New Roman" w:eastAsia="Cambria Math" w:hAnsi="Times New Roman" w:cs="Times New Roman"/>
        </w:rPr>
      </w:pPr>
    </w:p>
    <w:p w14:paraId="342D7E49" w14:textId="6A5E3C41" w:rsidR="007305A5" w:rsidRPr="00A86EF6" w:rsidRDefault="007305A5" w:rsidP="007305A5">
      <w:pPr>
        <w:rPr>
          <w:rFonts w:ascii="Times New Roman" w:eastAsia="Cambria Math" w:hAnsi="Times New Roman" w:cs="Times New Roman"/>
        </w:rPr>
      </w:pPr>
      <w:r w:rsidRPr="00A86EF6">
        <w:rPr>
          <w:rFonts w:ascii="Times New Roman" w:eastAsia="Cambria Math" w:hAnsi="Times New Roman" w:cs="Times New Roman"/>
        </w:rPr>
        <w:t xml:space="preserve">We considered a situation where the conservation organization would buy land to set aside for protection, using data on recent land acquisition costs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{"citationItems":[{"id":"ITEM-1","itemData":{"author":[{"dropping-particle":"","family":"Bouille, Diane","given":"","non-dropping-particle":"Le","parse-names":false,"suffix":""},{"dropping-particle":"","family":"Fargione, Joseph E.","given":"","non-dropping-particle":"","parse-names":false,"suffix":""},{"dropping-particle":"","family":"Armsworth","given":"Paul R.","non-dropping-particle":"","parse-names":false,"suffix":""}],"id":"ITEM-1","issued":{"date-parts":[["0"]]},"title":"The cost of buying land for protected areas in the United States","type":"article-journal"},"uris":["http://www.mendeley.com/documents/?uuid=a2e38b12-1c1a-4586-98e1-9fdde85e8441"]}],"mendeley":{"formattedCitation":"(Le Bouille, Diane et al. n.d.)","manualFormatting":"(Le Bouille et al., in review)","plainTextFormattedCitation":"(Le Bouille, Diane et al. n.d.)","previouslyFormattedCitation":"(Le Bouille, Diane et al. n.d.)"},"properties":{"noteIndex":0},"schema":"https://github.com/citation-style-language/schema/raw/master/csl-citation.json"}</w:instrText>
      </w:r>
      <w:r w:rsidRPr="00A86EF6">
        <w:rPr>
          <w:rFonts w:ascii="Times New Roman" w:eastAsia="Cambria Math" w:hAnsi="Times New Roman" w:cs="Times New Roman"/>
        </w:rPr>
        <w:fldChar w:fldCharType="separate"/>
      </w:r>
      <w:r w:rsidRPr="00A86EF6">
        <w:rPr>
          <w:rFonts w:ascii="Times New Roman" w:eastAsia="Cambria Math" w:hAnsi="Times New Roman" w:cs="Times New Roman"/>
          <w:noProof/>
        </w:rPr>
        <w:t>(Le Bouille et al., in review)</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To illustrate the effect of costs, we also included runs where we ignored this cost variation.</w:t>
      </w:r>
    </w:p>
    <w:p w14:paraId="505298E6" w14:textId="77777777" w:rsidR="007305A5" w:rsidRPr="00A86EF6" w:rsidRDefault="007305A5" w:rsidP="007305A5">
      <w:pPr>
        <w:rPr>
          <w:rFonts w:ascii="Times New Roman" w:hAnsi="Times New Roman" w:cs="Times New Roman"/>
        </w:rPr>
      </w:pPr>
    </w:p>
    <w:p w14:paraId="1B21A38C" w14:textId="27C28A18" w:rsidR="000C76B7" w:rsidRPr="00A86EF6" w:rsidRDefault="007305A5" w:rsidP="00B136B0">
      <w:pPr>
        <w:rPr>
          <w:rFonts w:ascii="Times New Roman" w:eastAsia="Cambria Math" w:hAnsi="Times New Roman" w:cs="Times New Roman"/>
        </w:rPr>
      </w:pPr>
      <w:r w:rsidRPr="00A86EF6">
        <w:rPr>
          <w:rFonts w:ascii="Times New Roman" w:eastAsia="Cambria Math" w:hAnsi="Times New Roman" w:cs="Times New Roman"/>
        </w:rPr>
        <w:t xml:space="preserve">For the biodiversity prioritization model, we use projected future ranges for 258 forest-dependent species of policy concern, including 75 amphibians, 89 birds, 54 mammals, and 40 reptile species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{"citationItems":[{"id":"ITEM-1","itemData":{"DOI":"10.1016/j.biocon.2021.108982","ISSN":"00063207","abstract":"To help conserve biodiversity in coming decades, protected areas need to be located in places that will be important for species as their ranges shift to track suitable climatic conditions. Had past protected areas been optimally targeted to cover today's biodiversity, then we would expect future coverage to decline. However, past protected area siting was often biased towards higher elevations and, with upslope movements of many species predicted under climate change projections, perhaps future coverage may improve as a result. We examine present and future coverage of species potential ranges by protected areas in the Appalachian Mountains, a critical climate refuge and corridor for the biodiversity of the eastern United States. We parameterize climate niche models using the Maxent algorithm with occurrence records for 258 amphibian, bird, mammal, and reptile species of conservation policy concern that depend on forested habitat. We forecast future range shifts by integrating climate projections from six global circulation models and two representative concentration pathways while making contrasting assumptions about species dispersal. We then examine coverage of the estimated present and future ranges of species by existing protected areas. Most of these policy relevant species (93%) have less than 15% of their present estimated range in the region covered by protected areas. We found that species ranked as high conservation priority would be poorly protected under future climate scenarios. We predicted amphibian and mammal coverages by protected areas would worsen whereas coverages of birds and reptiles improve if species are able to disperse freely to future climatically suitable habitat. If species movements are more restricted, then we predict marked losses of species from protected areas, particularly amphibians and mammals. Our results identify obvious candidate locations for adding new protected areas in places that are currently under-protected and that harbor a high diversity of species across all future climate scenarios we consider.","author":[{"dropping-particle":"","family":"Zhu","given":"Gengping","non-dropping-particle":"","parse-names":false,"suffix":""},{"dropping-particle":"","family":"Papeş","given":"Monica","non-dropping-particle":"","parse-names":false,"suffix":""},{"dropping-particle":"","family":"Giam","given":"Xingli","non-dropping-particle":"","parse-names":false,"suffix":""},{"dropping-particle":"","family":"Cho","given":"Seong Hoon","non-dropping-particle":"","parse-names":false,"suffix":""},{"dropping-particle":"","family":"Armsworth","given":"Paul R.","non-dropping-particle":"","parse-names":false,"suffix":""}],"container-title":"Biological Conservation","id":"ITEM-1","issue":"February","issued":{"date-parts":[["2021"]]},"title":"Are protected areas well-sited to support species in the future in a major climate refuge and corridor in the United States?","type":"article-journal","volume":"255"},"uris":["http://www.mendeley.com/documents/?uuid=c6b293d8-bed3-4c9b-910c-c01d1316da78"]}],"mendeley":{"formattedCitation":"(Zhu et al. 2021)","plainTextFormattedCitation":"(Zhu et al. 2021)","previouslyFormattedCitation":"(Zhu et al. 2021)"},"properties":{"noteIndex":0},"schema":"https://github.com/citation-style-language/schema/raw/master/csl-citation.json"}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(Zhu et al. 2021)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across 292 counties in Appalachia. For projected future ranges, we use RCP 4.5 (moderate greenhouse gases emissions scenario) based on the CCSM4 general circulation model with full dispersal. We exploit a previously unpublished aspect of these projected ranges – namely that projected future ranges were produced for each decade, allowing biodiversity benefits of conservation actions to be expressed as a discounted flow. We chose to model RCP 4.5 because it is a moderate estimate of future greenhouse gas emissions; we chose CCSM4 to stay consistent with assumptions made in the land cover projection model we are using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{"citationItems":[{"id":"ITEM-1","itemData":{"abstract":"Accurately forecasting future forest conditions and the implications for ecosystem services depends on understanding land use dynamics. In support of the 2010 Renewable Resources Planning Act (RPA) Assessment, we forecast changes in land uses for the coterminous United States in response to three scenarios. Our land use models forecast urbanization in response to the population and economic projections defined by the scenarios and consequences for various rural land uses. Urban area is forecasted to expand by 1 to 1.4 million acres per year between 1997 and 2060. Forest area is forecasted to decline by 24 to 37 million acres and cropland is forecasted to decline by 19 to 28 million acres over this period. About 90 percent of forecasted forest land losses are found in the Eastern United States with more than half in the South.","author":[{"dropping-particle":"","family":"Wear","given":"David N","non-dropping-particle":"","parse-names":false,"suffix":""}],"container-title":"Gen. Tech. Rep.","id":"ITEM-1","issued":{"date-parts":[["2011"]]},"page":"41","title":"Forecasts of county-level land uses under three future scenarios: a technical document supporting the Forest Service 2010 RPA Assessment. Gen. Tech. Rep. SRS-141.","type":"article-journal","volume":"SRS-141"},"uris":["http://www.mendeley.com/documents/?uuid=a7b24026-97ea-4792-8b86-59422ddc1a4b"]}],"mendeley":{"formattedCitation":"(Wear 2011)","plainTextFormattedCitation":"(Wear 2011)","previouslyFormattedCitation":"(Wear 2011)"},"properties":{"noteIndex":0},"schema":"https://github.com/citation-style-language/schema/raw/master/csl-citation.json"}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(Wear 2011)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We did, however, run models with RCP 8.5 (high greenhouse gas emissions) by way of a sensitivity test (Table S</w:t>
      </w:r>
      <w:r w:rsidR="00A77652" w:rsidRPr="00A86EF6">
        <w:rPr>
          <w:rFonts w:ascii="Times New Roman" w:eastAsia="Cambria Math" w:hAnsi="Times New Roman" w:cs="Times New Roman"/>
        </w:rPr>
        <w:t>3.</w:t>
      </w:r>
      <w:r w:rsidRPr="00A86EF6">
        <w:rPr>
          <w:rFonts w:ascii="Times New Roman" w:eastAsia="Cambria Math" w:hAnsi="Times New Roman" w:cs="Times New Roman"/>
        </w:rPr>
        <w:t xml:space="preserve">6). In the main text, we showed models run with full species dispersal, sometimes known as ‘uniform migration’. This scenario allows for species dispersal to all counties that are climatically suitable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{"citationItems":[{"id":"ITEM-1","itemData":{"DOI":"10.1016/j.biocon.2021.108982","ISSN":"00063207","abstract":"To help conserve biodiversity in coming decades, protected areas need to be located in places that will be important for species as their ranges shift to track suitable climatic conditions. Had past protected areas been optimally targeted to cover today's biodiversity, then we would expect future coverage to decline. However, past protected area siting was often biased towards higher elevations and, with upslope movements of many species predicted under climate change projections, perhaps future coverage may improve as a result. We examine present and future coverage of species potential ranges by protected areas in the Appalachian Mountains, a critical climate refuge and corridor for the biodiversity of the eastern United States. We parameterize climate niche models using the Maxent algorithm with occurrence records for 258 amphibian, bird, mammal, and reptile species of conservation policy concern that depend on forested habitat. We forecast future range shifts by integrating climate projections from six global circulation models and two representative concentration pathways while making contrasting assumptions about species dispersal. We then examine coverage of the estimated present and future ranges of species by existing protected areas. Most of these policy relevant species (93%) have less than 15% of their present estimated range in the region covered by protected areas. We found that species ranked as high conservation priority would be poorly protected under future climate scenarios. We predicted amphibian and mammal coverages by protected areas would worsen whereas coverages of birds and reptiles improve if species are able to disperse freely to future climatically suitable habitat. If species movements are more restricted, then we predict marked losses of species from protected areas, particularly amphibians and mammals. Our results identify obvious candidate locations for adding new protected areas in places that are currently under-protected and that harbor a high diversity of species across all future climate scenarios we consider.","author":[{"dropping-particle":"","family":"Zhu","given":"Gengping","non-dropping-particle":"","parse-names":false,"suffix":""},{"dropping-particle":"","family":"Papeş","given":"Monica","non-dropping-particle":"","parse-names":false,"suffix":""},{"dropping-particle":"","family":"Giam","given":"Xingli","non-dropping-particle":"","parse-names":false,"suffix":""},{"dropping-particle":"","family":"Cho","given":"Seong Hoon","non-dropping-particle":"","parse-names":false,"suffix":""},{"dropping-particle":"","family":"Armsworth","given":"Paul R.","non-dropping-particle":"","parse-names":false,"suffix":""}],"container-title":"Biological Conservation","id":"ITEM-1","issue":"February","issued":{"date-parts":[["2021"]]},"title":"Are protected areas well-sited to support species in the future in a major climate refuge and corridor in the United States?","type":"article-journal","volume":"255"},"uris":["http://www.mendeley.com/documents/?uuid=c6b293d8-bed3-4c9b-910c-c01d1316da78"]}],"mendeley":{"formattedCitation":"(Zhu et al. 2021)","plainTextFormattedCitation":"(Zhu et al. 2021)","previouslyFormattedCitation":"(Zhu et al. 2021)"},"properties":{"noteIndex":0},"schema":"https://github.com/citation-style-language/schema/raw/master/csl-citation.json"}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(Zhu et al. 2021)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In Table S</w:t>
      </w:r>
      <w:r w:rsidR="00A77652" w:rsidRPr="00A86EF6">
        <w:rPr>
          <w:rFonts w:ascii="Times New Roman" w:eastAsia="Cambria Math" w:hAnsi="Times New Roman" w:cs="Times New Roman"/>
        </w:rPr>
        <w:t>3.</w:t>
      </w:r>
      <w:r w:rsidRPr="00A86EF6">
        <w:rPr>
          <w:rFonts w:ascii="Times New Roman" w:eastAsia="Cambria Math" w:hAnsi="Times New Roman" w:cs="Times New Roman"/>
        </w:rPr>
        <w:t xml:space="preserve">6 below, we also show results for a contrasting scenario with no species dispersal. For the no dispersal scenario, we assume that future ranges cannot expand from their current range; future ranges are defined by regions that will be climatically suitable in counties they currently exist </w:t>
      </w:r>
      <w:r w:rsidRPr="00A86EF6">
        <w:rPr>
          <w:rFonts w:ascii="Times New Roman" w:eastAsia="Cambria Math" w:hAnsi="Times New Roman" w:cs="Times New Roman"/>
        </w:rPr>
        <w:fldChar w:fldCharType="begin" w:fldLock="1"/>
      </w:r>
      <w:r w:rsidR="00705BEE" w:rsidRPr="00A86EF6">
        <w:rPr>
          <w:rFonts w:ascii="Times New Roman" w:eastAsia="Cambria Math" w:hAnsi="Times New Roman" w:cs="Times New Roman"/>
        </w:rPr>
        <w:instrText>ADDIN CSL_CITATION {"citationItems":[{"id":"ITEM-1","itemData":{"DOI":"10.1016/j.biocon.2021.108982","ISSN":"00063207","abstract":"To help conserve biodiversity in coming decades, protected areas need to be located in places that will be important for species as their ranges shift to track suitable climatic conditions. Had past protected areas been optimally targeted to cover today's biodiversity, then we would expect future coverage to decline. However, past protected area siting was often biased towards higher elevations and, with upslope movements of many species predicted under climate change projections, perhaps future coverage may improve as a result. We examine present and future coverage of species potential ranges by protected areas in the Appalachian Mountains, a critical climate refuge and corridor for the biodiversity of the eastern United States. We parameterize climate niche models using the Maxent algorithm with occurrence records for 258 amphibian, bird, mammal, and reptile species of conservation policy concern that depend on forested habitat. We forecast future range shifts by integrating climate projections from six global circulation models and two representative concentration pathways while making contrasting assumptions about species dispersal. We then examine coverage of the estimated present and future ranges of species by existing protected areas. Most of these policy relevant species (93%) have less than 15% of their present estimated range in the region covered by protected areas. We found that species ranked as high conservation priority would be poorly protected under future climate scenarios. We predicted amphibian and mammal coverages by protected areas would worsen whereas coverages of birds and reptiles improve if species are able to disperse freely to future climatically suitable habitat. If species movements are more restricted, then we predict marked losses of species from protected areas, particularly amphibians and mammals. Our results identify obvious candidate locations for adding new protected areas in places that are currently under-protected and that harbor a high diversity of species across all future climate scenarios we consider.","author":[{"dropping-particle":"","family":"Zhu","given":"Gengping","non-dropping-particle":"","parse-names":false,"suffix":""},{"dropping-particle":"","family":"Papeş","given":"Monica","non-dropping-particle":"","parse-names":false,"suffix":""},{"dropping-particle":"","family":"Giam","given":"Xingli","non-dropping-particle":"","parse-names":false,"suffix":""},{"dropping-particle":"","family":"Cho","given":"Seong Hoon","non-dropping-particle":"","parse-names":false,"suffix":""},{"dropping-particle":"","family":"Armsworth","given":"Paul R.","non-dropping-particle":"","parse-names":false,"suffix":""}],"container-title":"Biological Conservation","id":"ITEM-1","issue":"February","issued":{"date-parts":[["2021"]]},"title":"Are protected areas well-sited to support species in the future in a major climate refuge and corridor in the United States?","type":"article-journal","volume":"255"},"uris":["http://www.mendeley.com/documents/?uuid=c6b293d8-bed3-4c9b-910c-c01d1316da78"]}],"mendeley":{"formattedCitation":"(Zhu et al. 2021)","plainTextFormattedCitation":"(Zhu et al. 2021)","previouslyFormattedCitation":"(Zhu et al. 2021)"},"properties":{"noteIndex":0},"schema":"https://github.com/citation-style-language/schema/raw/master/csl-citation.json"}</w:instrText>
      </w:r>
      <w:r w:rsidRPr="00A86EF6">
        <w:rPr>
          <w:rFonts w:ascii="Times New Roman" w:eastAsia="Cambria Math" w:hAnsi="Times New Roman" w:cs="Times New Roman"/>
        </w:rPr>
        <w:fldChar w:fldCharType="separate"/>
      </w:r>
      <w:r w:rsidR="002F042E" w:rsidRPr="00A86EF6">
        <w:rPr>
          <w:rFonts w:ascii="Times New Roman" w:eastAsia="Cambria Math" w:hAnsi="Times New Roman" w:cs="Times New Roman"/>
          <w:noProof/>
        </w:rPr>
        <w:t>(Zhu et al. 2021)</w:t>
      </w:r>
      <w:r w:rsidRPr="00A86EF6">
        <w:rPr>
          <w:rFonts w:ascii="Times New Roman" w:eastAsia="Cambria Math" w:hAnsi="Times New Roman" w:cs="Times New Roman"/>
        </w:rPr>
        <w:fldChar w:fldCharType="end"/>
      </w:r>
      <w:r w:rsidRPr="00A86EF6">
        <w:rPr>
          <w:rFonts w:ascii="Times New Roman" w:eastAsia="Cambria Math" w:hAnsi="Times New Roman" w:cs="Times New Roman"/>
        </w:rPr>
        <w:t xml:space="preserve">.  </w:t>
      </w:r>
    </w:p>
    <w:p w14:paraId="13E6B541" w14:textId="330187DF" w:rsidR="007305A5" w:rsidRPr="00A86EF6" w:rsidRDefault="007305A5" w:rsidP="007305A5">
      <w:pPr>
        <w:pStyle w:val="Heading3"/>
        <w:rPr>
          <w:rFonts w:eastAsia="Cambria Math"/>
        </w:rPr>
      </w:pPr>
      <w:bookmarkStart w:id="83" w:name="_Toc95471913"/>
      <w:r w:rsidRPr="00A86EF6">
        <w:rPr>
          <w:rFonts w:eastAsia="Cambria Math"/>
        </w:rPr>
        <w:t>Return-on-investment Model Results</w:t>
      </w:r>
      <w:bookmarkEnd w:id="83"/>
    </w:p>
    <w:p w14:paraId="7E919D3B" w14:textId="77777777" w:rsidR="007305A5" w:rsidRPr="00A86EF6" w:rsidRDefault="007305A5" w:rsidP="007305A5">
      <w:pPr>
        <w:rPr>
          <w:rFonts w:ascii="Times New Roman" w:eastAsia="Cambria Math" w:hAnsi="Times New Roman" w:cs="Times New Roman"/>
          <w:i/>
          <w:iCs/>
        </w:rPr>
      </w:pPr>
    </w:p>
    <w:p w14:paraId="5CC64AAE" w14:textId="0553E555" w:rsidR="007305A5" w:rsidRPr="00A86EF6" w:rsidRDefault="007305A5" w:rsidP="007305A5">
      <w:pPr>
        <w:rPr>
          <w:rFonts w:ascii="Times New Roman" w:eastAsia="Cambria Math" w:hAnsi="Times New Roman" w:cs="Times New Roman"/>
          <w:i/>
          <w:iCs/>
        </w:rPr>
      </w:pPr>
      <w:r w:rsidRPr="00A86EF6">
        <w:rPr>
          <w:rFonts w:ascii="Times New Roman" w:eastAsia="Cambria Math" w:hAnsi="Times New Roman" w:cs="Times New Roman"/>
          <w:i/>
          <w:iCs/>
        </w:rPr>
        <w:t>Contiguous United States ROI output</w:t>
      </w:r>
    </w:p>
    <w:p w14:paraId="75C7E407" w14:textId="77777777" w:rsidR="009511EC" w:rsidRPr="00A86EF6" w:rsidRDefault="009511EC" w:rsidP="009511EC">
      <w:pPr>
        <w:rPr>
          <w:rFonts w:ascii="Times New Roman" w:eastAsia="Cambria Math" w:hAnsi="Times New Roman" w:cs="Times New Roman"/>
        </w:rPr>
      </w:pPr>
    </w:p>
    <w:p w14:paraId="2C88C5EE" w14:textId="670995E2" w:rsidR="009511EC" w:rsidRPr="00A86EF6" w:rsidRDefault="009511EC" w:rsidP="009511EC">
      <w:pPr>
        <w:rPr>
          <w:rFonts w:ascii="Times New Roman" w:hAnsi="Times New Roman" w:cs="Times New Roman"/>
        </w:rPr>
      </w:pPr>
      <w:r w:rsidRPr="00A86EF6">
        <w:rPr>
          <w:rFonts w:ascii="Times New Roman" w:eastAsia="Cambria Math" w:hAnsi="Times New Roman" w:cs="Times New Roman"/>
        </w:rPr>
        <w:t xml:space="preserve">We found no influence of discount rates across CONUS with </w:t>
      </w:r>
      <w:r w:rsidRPr="00A86EF6">
        <w:rPr>
          <w:rFonts w:ascii="Times New Roman" w:hAnsi="Times New Roman" w:cs="Times New Roman"/>
        </w:rPr>
        <w:t xml:space="preserve">100% overlap of the 10% of counties with highest returns when using heterogeneous costs. The highest ROI occurs in counties near the middle of the country, where counties have the cheapest purchasing price. This implies that variation in cost, represented here as a one-off (static) upfront acquisition cost, may be washing out any </w:t>
      </w:r>
      <w:proofErr w:type="spellStart"/>
      <w:r w:rsidRPr="00A86EF6">
        <w:rPr>
          <w:rFonts w:ascii="Times New Roman" w:hAnsi="Times New Roman" w:cs="Times New Roman"/>
        </w:rPr>
        <w:t>spatio</w:t>
      </w:r>
      <w:proofErr w:type="spellEnd"/>
      <w:r w:rsidRPr="00A86EF6">
        <w:rPr>
          <w:rFonts w:ascii="Times New Roman" w:hAnsi="Times New Roman" w:cs="Times New Roman"/>
        </w:rPr>
        <w:t xml:space="preserve">-temporal variation in threat (i.e., land cover change) and for this first formulation it is that </w:t>
      </w:r>
      <w:proofErr w:type="spellStart"/>
      <w:r w:rsidRPr="00A86EF6">
        <w:rPr>
          <w:rFonts w:ascii="Times New Roman" w:hAnsi="Times New Roman" w:cs="Times New Roman"/>
        </w:rPr>
        <w:t>spatio</w:t>
      </w:r>
      <w:proofErr w:type="spellEnd"/>
      <w:r w:rsidRPr="00A86EF6">
        <w:rPr>
          <w:rFonts w:ascii="Times New Roman" w:hAnsi="Times New Roman" w:cs="Times New Roman"/>
        </w:rPr>
        <w:t xml:space="preserve">-temporal threat variation that provides the opportunity for different discount rates in the ecological benefit function to shape solutions. To explore effects of discount rates without such high spatial variation in costs, we also used uniform costs. While using uniform costs, there was an effect of varying discount rates on returns with only 46.0% overlap </w:t>
      </w:r>
      <w:r w:rsidRPr="00A86EF6">
        <w:rPr>
          <w:rFonts w:ascii="Times New Roman" w:hAnsi="Times New Roman" w:cs="Times New Roman"/>
        </w:rPr>
        <w:lastRenderedPageBreak/>
        <w:t xml:space="preserve">of the highest 10% of counties. For runs with low discount rates, the highest ROI occurs where large amounts of unprotected, unconverted land still exist in 2050. </w:t>
      </w:r>
    </w:p>
    <w:p w14:paraId="161DF815" w14:textId="77777777" w:rsidR="009511EC" w:rsidRPr="00A86EF6" w:rsidRDefault="009511EC" w:rsidP="009511EC">
      <w:pPr>
        <w:rPr>
          <w:rFonts w:ascii="Times New Roman" w:hAnsi="Times New Roman" w:cs="Times New Roman"/>
        </w:rPr>
      </w:pPr>
    </w:p>
    <w:p w14:paraId="16C2EF16" w14:textId="672FA0CF" w:rsidR="009511EC" w:rsidRPr="00A86EF6" w:rsidRDefault="009511EC" w:rsidP="009511EC">
      <w:pPr>
        <w:rPr>
          <w:rFonts w:ascii="Times New Roman" w:hAnsi="Times New Roman" w:cs="Times New Roman"/>
        </w:rPr>
      </w:pPr>
      <w:r w:rsidRPr="00A86EF6">
        <w:rPr>
          <w:rFonts w:ascii="Times New Roman" w:hAnsi="Times New Roman" w:cs="Times New Roman"/>
        </w:rPr>
        <w:t>Lastly, we explored the effects of non-constant discounting on prioritization outcomes because environmental goods were not discounted constantly through time in our survey. Rather than compare two discount rates, we compared constant discounting to non-constant discounting. While using heterogeneous costs, there is 100% overlap of the highest 10% of counties while using both constant and non-constant discount functions for both the high discount rate and the median discount rate (Figure S</w:t>
      </w:r>
      <w:r w:rsidR="0028447F" w:rsidRPr="00A86EF6">
        <w:rPr>
          <w:rFonts w:ascii="Times New Roman" w:hAnsi="Times New Roman" w:cs="Times New Roman"/>
        </w:rPr>
        <w:t>3.</w:t>
      </w:r>
      <w:r w:rsidRPr="00A86EF6">
        <w:rPr>
          <w:rFonts w:ascii="Times New Roman" w:hAnsi="Times New Roman" w:cs="Times New Roman"/>
        </w:rPr>
        <w:t>5 A, B; Figure S</w:t>
      </w:r>
      <w:r w:rsidR="0028447F" w:rsidRPr="00A86EF6">
        <w:rPr>
          <w:rFonts w:ascii="Times New Roman" w:hAnsi="Times New Roman" w:cs="Times New Roman"/>
        </w:rPr>
        <w:t>3.</w:t>
      </w:r>
      <w:r w:rsidRPr="00A86EF6">
        <w:rPr>
          <w:rFonts w:ascii="Times New Roman" w:hAnsi="Times New Roman" w:cs="Times New Roman"/>
        </w:rPr>
        <w:t>6 A, B). While using uniform costs, however, there is 50.5% overlap between models run with constant and non-constant discounting using the high discount rate (Figure S</w:t>
      </w:r>
      <w:r w:rsidR="0028447F" w:rsidRPr="00A86EF6">
        <w:rPr>
          <w:rFonts w:ascii="Times New Roman" w:hAnsi="Times New Roman" w:cs="Times New Roman"/>
        </w:rPr>
        <w:t>3.</w:t>
      </w:r>
      <w:r w:rsidRPr="00A86EF6">
        <w:rPr>
          <w:rFonts w:ascii="Times New Roman" w:hAnsi="Times New Roman" w:cs="Times New Roman"/>
        </w:rPr>
        <w:t>5 C, D) and 39.4% overlap while using the median rate (Figure S</w:t>
      </w:r>
      <w:r w:rsidR="0028447F" w:rsidRPr="00A86EF6">
        <w:rPr>
          <w:rFonts w:ascii="Times New Roman" w:hAnsi="Times New Roman" w:cs="Times New Roman"/>
        </w:rPr>
        <w:t>3.</w:t>
      </w:r>
      <w:r w:rsidRPr="00A86EF6">
        <w:rPr>
          <w:rFonts w:ascii="Times New Roman" w:hAnsi="Times New Roman" w:cs="Times New Roman"/>
        </w:rPr>
        <w:t xml:space="preserve">6 C, D). </w:t>
      </w:r>
    </w:p>
    <w:p w14:paraId="4F5ACDF9" w14:textId="77777777" w:rsidR="009511EC" w:rsidRPr="00A86EF6" w:rsidRDefault="009511EC" w:rsidP="009511EC">
      <w:pPr>
        <w:rPr>
          <w:rFonts w:ascii="Times New Roman" w:hAnsi="Times New Roman" w:cs="Times New Roman"/>
        </w:rPr>
      </w:pPr>
    </w:p>
    <w:p w14:paraId="699C9F06" w14:textId="77777777" w:rsidR="009511EC" w:rsidRPr="00A86EF6" w:rsidRDefault="009511EC" w:rsidP="009511EC">
      <w:pPr>
        <w:spacing w:line="259" w:lineRule="auto"/>
        <w:rPr>
          <w:rFonts w:ascii="Times New Roman" w:hAnsi="Times New Roman" w:cs="Times New Roman"/>
        </w:rPr>
      </w:pPr>
      <w:r w:rsidRPr="00A86EF6">
        <w:rPr>
          <w:rFonts w:ascii="Times New Roman" w:hAnsi="Times New Roman" w:cs="Times New Roman"/>
        </w:rPr>
        <w:br w:type="page"/>
      </w:r>
    </w:p>
    <w:tbl>
      <w:tblPr>
        <w:tblStyle w:val="TableGrid"/>
        <w:tblW w:w="1085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9"/>
        <w:gridCol w:w="5406"/>
      </w:tblGrid>
      <w:tr w:rsidR="009511EC" w:rsidRPr="00A86EF6" w14:paraId="3175F087" w14:textId="77777777" w:rsidTr="00C97E92">
        <w:tc>
          <w:tcPr>
            <w:tcW w:w="5449" w:type="dxa"/>
          </w:tcPr>
          <w:p w14:paraId="388D93A7" w14:textId="25140394" w:rsidR="009511EC" w:rsidRPr="00A86EF6" w:rsidRDefault="0051139A" w:rsidP="00C97E92">
            <w:pPr>
              <w:rPr>
                <w:rFonts w:ascii="Times New Roman" w:hAnsi="Times New Roman" w:cs="Times New Roman"/>
              </w:rPr>
            </w:pPr>
            <w:r w:rsidRPr="00A86EF6">
              <w:rPr>
                <w:rFonts w:ascii="Times New Roman" w:hAnsi="Times New Roman" w:cs="Times New Roman"/>
                <w:noProof/>
              </w:rPr>
              <w:lastRenderedPageBreak/>
              <mc:AlternateContent>
                <mc:Choice Requires="wps">
                  <w:drawing>
                    <wp:anchor distT="45720" distB="45720" distL="114300" distR="114300" simplePos="0" relativeHeight="251687424" behindDoc="0" locked="0" layoutInCell="1" allowOverlap="1" wp14:anchorId="2AD42B1E" wp14:editId="4B9CF8C0">
                      <wp:simplePos x="0" y="0"/>
                      <wp:positionH relativeFrom="column">
                        <wp:posOffset>144780</wp:posOffset>
                      </wp:positionH>
                      <wp:positionV relativeFrom="paragraph">
                        <wp:posOffset>2621280</wp:posOffset>
                      </wp:positionV>
                      <wp:extent cx="342900" cy="249555"/>
                      <wp:effectExtent l="0" t="0" r="0" b="0"/>
                      <wp:wrapNone/>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5351B93B" w14:textId="77777777" w:rsidR="00882F74" w:rsidRDefault="00882F74" w:rsidP="009511EC">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42B1E" id="_x0000_s1053" type="#_x0000_t202" style="position:absolute;margin-left:11.4pt;margin-top:206.4pt;width:27pt;height:19.6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" stroked="f">
                      <v:textbox>
                        <w:txbxContent>
                          <w:p w14:paraId="5351B93B" w14:textId="77777777" w:rsidR="00882F74" w:rsidRDefault="00882F74" w:rsidP="009511EC">
                            <w:r>
                              <w:t>C</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682304" behindDoc="0" locked="0" layoutInCell="1" allowOverlap="1" wp14:anchorId="563921A9" wp14:editId="5F5E9C3F">
                      <wp:simplePos x="0" y="0"/>
                      <wp:positionH relativeFrom="column">
                        <wp:posOffset>144780</wp:posOffset>
                      </wp:positionH>
                      <wp:positionV relativeFrom="paragraph">
                        <wp:posOffset>47625</wp:posOffset>
                      </wp:positionV>
                      <wp:extent cx="342900" cy="249555"/>
                      <wp:effectExtent l="0" t="0" r="0" b="0"/>
                      <wp:wrapNone/>
                      <wp:docPr id="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3040D2AA" w14:textId="77777777" w:rsidR="00882F74" w:rsidRDefault="00882F74" w:rsidP="009511EC">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921A9" id="_x0000_s1054" type="#_x0000_t202" style="position:absolute;margin-left:11.4pt;margin-top:3.75pt;width:27pt;height:19.6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" stroked="f">
                      <v:textbox>
                        <w:txbxContent>
                          <w:p w14:paraId="3040D2AA" w14:textId="77777777" w:rsidR="00882F74" w:rsidRDefault="00882F74" w:rsidP="009511EC">
                            <w:r>
                              <w:t>A</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684352" behindDoc="0" locked="0" layoutInCell="1" allowOverlap="1" wp14:anchorId="668DE951" wp14:editId="2F897942">
                      <wp:simplePos x="0" y="0"/>
                      <wp:positionH relativeFrom="column">
                        <wp:posOffset>3702685</wp:posOffset>
                      </wp:positionH>
                      <wp:positionV relativeFrom="paragraph">
                        <wp:posOffset>50165</wp:posOffset>
                      </wp:positionV>
                      <wp:extent cx="342900" cy="249555"/>
                      <wp:effectExtent l="0" t="0" r="0" b="0"/>
                      <wp:wrapNone/>
                      <wp:docPr id="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0F864004" w14:textId="77777777" w:rsidR="00882F74" w:rsidRDefault="00882F74" w:rsidP="009511EC">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DE951" id="_x0000_s1055" type="#_x0000_t202" style="position:absolute;margin-left:291.55pt;margin-top:3.95pt;width:27pt;height:19.6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" stroked="f">
                      <v:textbox>
                        <w:txbxContent>
                          <w:p w14:paraId="0F864004" w14:textId="77777777" w:rsidR="00882F74" w:rsidRDefault="00882F74" w:rsidP="009511EC">
                            <w:r>
                              <w:t>B</w:t>
                            </w:r>
                          </w:p>
                        </w:txbxContent>
                      </v:textbox>
                    </v:shape>
                  </w:pict>
                </mc:Fallback>
              </mc:AlternateContent>
            </w:r>
            <w:r w:rsidR="002B7C6F" w:rsidRPr="00A86EF6">
              <w:rPr>
                <w:rFonts w:ascii="Times New Roman" w:hAnsi="Times New Roman" w:cs="Times New Roman"/>
                <w:noProof/>
              </w:rPr>
              <mc:AlternateContent>
                <mc:Choice Requires="wps">
                  <w:drawing>
                    <wp:anchor distT="45720" distB="45720" distL="114300" distR="114300" simplePos="0" relativeHeight="251680256" behindDoc="0" locked="0" layoutInCell="1" allowOverlap="1" wp14:anchorId="24FC0D64" wp14:editId="0FE6ED85">
                      <wp:simplePos x="0" y="0"/>
                      <wp:positionH relativeFrom="column">
                        <wp:posOffset>2741295</wp:posOffset>
                      </wp:positionH>
                      <wp:positionV relativeFrom="paragraph">
                        <wp:posOffset>723900</wp:posOffset>
                      </wp:positionV>
                      <wp:extent cx="1155700" cy="876300"/>
                      <wp:effectExtent l="0" t="0" r="6350" b="0"/>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876300"/>
                              </a:xfrm>
                              <a:prstGeom prst="rect">
                                <a:avLst/>
                              </a:prstGeom>
                              <a:solidFill>
                                <a:srgbClr val="FFFFFF"/>
                              </a:solidFill>
                              <a:ln w="9525">
                                <a:noFill/>
                                <a:miter lim="800000"/>
                                <a:headEnd/>
                                <a:tailEnd/>
                              </a:ln>
                            </wps:spPr>
                            <wps:txbx>
                              <w:txbxContent>
                                <w:p w14:paraId="105A15E9" w14:textId="77777777" w:rsidR="00882F74" w:rsidRDefault="00882F74" w:rsidP="009511EC">
                                  <w:pPr>
                                    <w:jc w:val="center"/>
                                  </w:pPr>
                                  <w:r>
                                    <w:t>100% overlap</w:t>
                                  </w:r>
                                  <w:r>
                                    <w:br/>
                                    <w:t>of counties with</w:t>
                                  </w:r>
                                  <w:r>
                                    <w:br/>
                                    <w:t xml:space="preserve">highest ROI </w:t>
                                  </w: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C0D64" id="Text Box 454" o:spid="_x0000_s1056" type="#_x0000_t202" style="position:absolute;margin-left:215.85pt;margin-top:57pt;width:91pt;height:69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" stroked="f">
                      <v:textbox>
                        <w:txbxContent>
                          <w:p w14:paraId="105A15E9" w14:textId="77777777" w:rsidR="00882F74" w:rsidRDefault="00882F74" w:rsidP="009511EC">
                            <w:pPr>
                              <w:jc w:val="center"/>
                            </w:pPr>
                            <w:r>
                              <w:t>100% overlap</w:t>
                            </w:r>
                            <w:r>
                              <w:br/>
                              <w:t>of counties with</w:t>
                            </w:r>
                            <w:r>
                              <w:br/>
                              <w:t xml:space="preserve">highest ROI </w:t>
                            </w:r>
                            <w:r>
                              <w:br/>
                            </w:r>
                          </w:p>
                        </w:txbxContent>
                      </v:textbox>
                    </v:shape>
                  </w:pict>
                </mc:Fallback>
              </mc:AlternateContent>
            </w:r>
            <w:r w:rsidR="009511EC" w:rsidRPr="00A86EF6">
              <w:rPr>
                <w:rFonts w:ascii="Times New Roman" w:hAnsi="Times New Roman" w:cs="Times New Roman"/>
                <w:noProof/>
              </w:rPr>
              <mc:AlternateContent>
                <mc:Choice Requires="wps">
                  <w:drawing>
                    <wp:anchor distT="45720" distB="45720" distL="114300" distR="114300" simplePos="0" relativeHeight="251690496" behindDoc="0" locked="0" layoutInCell="1" allowOverlap="1" wp14:anchorId="75A881B0" wp14:editId="2932AEBB">
                      <wp:simplePos x="0" y="0"/>
                      <wp:positionH relativeFrom="column">
                        <wp:posOffset>950595</wp:posOffset>
                      </wp:positionH>
                      <wp:positionV relativeFrom="paragraph">
                        <wp:posOffset>1857375</wp:posOffset>
                      </wp:positionV>
                      <wp:extent cx="572770" cy="249555"/>
                      <wp:effectExtent l="0" t="0" r="0" b="0"/>
                      <wp:wrapNone/>
                      <wp:docPr id="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249555"/>
                              </a:xfrm>
                              <a:prstGeom prst="rect">
                                <a:avLst/>
                              </a:prstGeom>
                              <a:solidFill>
                                <a:srgbClr val="FFFFFF"/>
                              </a:solidFill>
                              <a:ln w="9525">
                                <a:noFill/>
                                <a:miter lim="800000"/>
                                <a:headEnd/>
                                <a:tailEnd/>
                              </a:ln>
                            </wps:spPr>
                            <wps:txbx>
                              <w:txbxContent>
                                <w:p w14:paraId="4D07CB07" w14:textId="77777777" w:rsidR="00882F74" w:rsidRDefault="00882F74" w:rsidP="009511EC">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881B0" id="_x0000_s1057" type="#_x0000_t202" style="position:absolute;margin-left:74.85pt;margin-top:146.25pt;width:45.1pt;height:19.6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" stroked="f">
                      <v:textbox>
                        <w:txbxContent>
                          <w:p w14:paraId="4D07CB07" w14:textId="77777777" w:rsidR="00882F74" w:rsidRDefault="00882F74" w:rsidP="009511EC">
                            <w:r>
                              <w:t>Rank</w:t>
                            </w:r>
                          </w:p>
                        </w:txbxContent>
                      </v:textbox>
                    </v:shape>
                  </w:pict>
                </mc:Fallback>
              </mc:AlternateContent>
            </w:r>
            <w:r w:rsidR="009511EC" w:rsidRPr="00A86EF6">
              <w:rPr>
                <w:rFonts w:ascii="Times New Roman" w:hAnsi="Times New Roman" w:cs="Times New Roman"/>
                <w:noProof/>
              </w:rPr>
              <w:drawing>
                <wp:anchor distT="0" distB="0" distL="114300" distR="114300" simplePos="0" relativeHeight="251681280" behindDoc="1" locked="0" layoutInCell="1" allowOverlap="1" wp14:anchorId="62CD5758" wp14:editId="1866043E">
                  <wp:simplePos x="0" y="0"/>
                  <wp:positionH relativeFrom="column">
                    <wp:posOffset>0</wp:posOffset>
                  </wp:positionH>
                  <wp:positionV relativeFrom="paragraph">
                    <wp:posOffset>0</wp:posOffset>
                  </wp:positionV>
                  <wp:extent cx="3283585" cy="2377440"/>
                  <wp:effectExtent l="0" t="0" r="0" b="3810"/>
                  <wp:wrapNone/>
                  <wp:docPr id="472" name="Picture 47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Map&#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83585" cy="2377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06" w:type="dxa"/>
          </w:tcPr>
          <w:p w14:paraId="2A664BC8" w14:textId="17FB346F" w:rsidR="009511EC" w:rsidRPr="00A86EF6" w:rsidRDefault="002B7C6F" w:rsidP="00C97E92">
            <w:pPr>
              <w:rPr>
                <w:rFonts w:ascii="Times New Roman" w:hAnsi="Times New Roman" w:cs="Times New Roman"/>
              </w:rPr>
            </w:pPr>
            <w:r w:rsidRPr="00A86EF6">
              <w:rPr>
                <w:rFonts w:ascii="Times New Roman" w:hAnsi="Times New Roman" w:cs="Times New Roman"/>
                <w:noProof/>
              </w:rPr>
              <mc:AlternateContent>
                <mc:Choice Requires="wps">
                  <w:drawing>
                    <wp:anchor distT="45720" distB="45720" distL="114300" distR="114300" simplePos="0" relativeHeight="251683328" behindDoc="0" locked="0" layoutInCell="1" allowOverlap="1" wp14:anchorId="4E34ADD1" wp14:editId="1CBD7CDE">
                      <wp:simplePos x="0" y="0"/>
                      <wp:positionH relativeFrom="column">
                        <wp:posOffset>919480</wp:posOffset>
                      </wp:positionH>
                      <wp:positionV relativeFrom="paragraph">
                        <wp:posOffset>1857375</wp:posOffset>
                      </wp:positionV>
                      <wp:extent cx="629920" cy="249555"/>
                      <wp:effectExtent l="0" t="0" r="0" b="0"/>
                      <wp:wrapNone/>
                      <wp:docPr id="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249555"/>
                              </a:xfrm>
                              <a:prstGeom prst="rect">
                                <a:avLst/>
                              </a:prstGeom>
                              <a:solidFill>
                                <a:srgbClr val="FFFFFF"/>
                              </a:solidFill>
                              <a:ln w="9525">
                                <a:noFill/>
                                <a:miter lim="800000"/>
                                <a:headEnd/>
                                <a:tailEnd/>
                              </a:ln>
                            </wps:spPr>
                            <wps:txbx>
                              <w:txbxContent>
                                <w:p w14:paraId="762ED58B" w14:textId="77777777" w:rsidR="00882F74" w:rsidRDefault="00882F74" w:rsidP="009511EC">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4ADD1" id="_x0000_s1058" type="#_x0000_t202" style="position:absolute;margin-left:72.4pt;margin-top:146.25pt;width:49.6pt;height:19.6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" stroked="f">
                      <v:textbox>
                        <w:txbxContent>
                          <w:p w14:paraId="762ED58B" w14:textId="77777777" w:rsidR="00882F74" w:rsidRDefault="00882F74" w:rsidP="009511EC">
                            <w:r>
                              <w:t>Rank</w:t>
                            </w:r>
                          </w:p>
                        </w:txbxContent>
                      </v:textbox>
                    </v:shape>
                  </w:pict>
                </mc:Fallback>
              </mc:AlternateContent>
            </w:r>
            <w:r w:rsidR="009511EC" w:rsidRPr="00A86EF6">
              <w:rPr>
                <w:rFonts w:ascii="Times New Roman" w:hAnsi="Times New Roman" w:cs="Times New Roman"/>
                <w:noProof/>
              </w:rPr>
              <w:drawing>
                <wp:inline distT="0" distB="0" distL="0" distR="0" wp14:anchorId="68840FAA" wp14:editId="2C6C08EC">
                  <wp:extent cx="3284134" cy="2377440"/>
                  <wp:effectExtent l="0" t="0" r="0" b="3810"/>
                  <wp:docPr id="473" name="Picture 47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descr="Map&#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84134" cy="2377440"/>
                          </a:xfrm>
                          <a:prstGeom prst="rect">
                            <a:avLst/>
                          </a:prstGeom>
                          <a:noFill/>
                          <a:ln>
                            <a:noFill/>
                          </a:ln>
                        </pic:spPr>
                      </pic:pic>
                    </a:graphicData>
                  </a:graphic>
                </wp:inline>
              </w:drawing>
            </w:r>
          </w:p>
        </w:tc>
      </w:tr>
      <w:tr w:rsidR="009511EC" w:rsidRPr="00A86EF6" w14:paraId="3FA9F1DD" w14:textId="77777777" w:rsidTr="00C97E92">
        <w:tc>
          <w:tcPr>
            <w:tcW w:w="5449" w:type="dxa"/>
          </w:tcPr>
          <w:p w14:paraId="14993FB7" w14:textId="2E4CD505" w:rsidR="009511EC" w:rsidRPr="00A86EF6" w:rsidRDefault="002B7C6F" w:rsidP="00C97E92">
            <w:pPr>
              <w:rPr>
                <w:rFonts w:ascii="Times New Roman" w:hAnsi="Times New Roman" w:cs="Times New Roman"/>
              </w:rPr>
            </w:pPr>
            <w:r w:rsidRPr="00A86EF6">
              <w:rPr>
                <w:rFonts w:ascii="Times New Roman" w:hAnsi="Times New Roman" w:cs="Times New Roman"/>
                <w:noProof/>
              </w:rPr>
              <mc:AlternateContent>
                <mc:Choice Requires="wps">
                  <w:drawing>
                    <wp:anchor distT="45720" distB="45720" distL="114300" distR="114300" simplePos="0" relativeHeight="251685376" behindDoc="0" locked="0" layoutInCell="1" allowOverlap="1" wp14:anchorId="5834D4DF" wp14:editId="479F0905">
                      <wp:simplePos x="0" y="0"/>
                      <wp:positionH relativeFrom="column">
                        <wp:posOffset>2741295</wp:posOffset>
                      </wp:positionH>
                      <wp:positionV relativeFrom="paragraph">
                        <wp:posOffset>952500</wp:posOffset>
                      </wp:positionV>
                      <wp:extent cx="1155700" cy="1009650"/>
                      <wp:effectExtent l="0" t="0" r="6350" b="0"/>
                      <wp:wrapNone/>
                      <wp:docPr id="45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009650"/>
                              </a:xfrm>
                              <a:prstGeom prst="rect">
                                <a:avLst/>
                              </a:prstGeom>
                              <a:solidFill>
                                <a:srgbClr val="FFFFFF"/>
                              </a:solidFill>
                              <a:ln w="9525">
                                <a:noFill/>
                                <a:miter lim="800000"/>
                                <a:headEnd/>
                                <a:tailEnd/>
                              </a:ln>
                            </wps:spPr>
                            <wps:txbx>
                              <w:txbxContent>
                                <w:p w14:paraId="7259D8F6" w14:textId="77777777" w:rsidR="00882F74" w:rsidRDefault="00882F74" w:rsidP="009511EC">
                                  <w:pPr>
                                    <w:jc w:val="center"/>
                                  </w:pPr>
                                  <w:r>
                                    <w:t>50.5% overlap</w:t>
                                  </w:r>
                                  <w:r>
                                    <w:br/>
                                    <w:t>of counties with</w:t>
                                  </w:r>
                                  <w:r>
                                    <w:br/>
                                    <w:t xml:space="preserve">highest ROI </w:t>
                                  </w: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4D4DF" id="Text Box 459" o:spid="_x0000_s1059" type="#_x0000_t202" style="position:absolute;margin-left:215.85pt;margin-top:75pt;width:91pt;height:79.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" stroked="f">
                      <v:textbox>
                        <w:txbxContent>
                          <w:p w14:paraId="7259D8F6" w14:textId="77777777" w:rsidR="00882F74" w:rsidRDefault="00882F74" w:rsidP="009511EC">
                            <w:pPr>
                              <w:jc w:val="center"/>
                            </w:pPr>
                            <w:r>
                              <w:t>50.5% overlap</w:t>
                            </w:r>
                            <w:r>
                              <w:br/>
                              <w:t>of counties with</w:t>
                            </w:r>
                            <w:r>
                              <w:br/>
                              <w:t xml:space="preserve">highest ROI </w:t>
                            </w:r>
                            <w:r>
                              <w:br/>
                            </w:r>
                          </w:p>
                        </w:txbxContent>
                      </v:textbox>
                    </v:shape>
                  </w:pict>
                </mc:Fallback>
              </mc:AlternateContent>
            </w:r>
            <w:r w:rsidR="009511EC" w:rsidRPr="00A86EF6">
              <w:rPr>
                <w:rFonts w:ascii="Times New Roman" w:hAnsi="Times New Roman" w:cs="Times New Roman"/>
                <w:noProof/>
              </w:rPr>
              <mc:AlternateContent>
                <mc:Choice Requires="wps">
                  <w:drawing>
                    <wp:anchor distT="45720" distB="45720" distL="114300" distR="114300" simplePos="0" relativeHeight="251686400" behindDoc="0" locked="0" layoutInCell="1" allowOverlap="1" wp14:anchorId="6A46D4AE" wp14:editId="3B29E300">
                      <wp:simplePos x="0" y="0"/>
                      <wp:positionH relativeFrom="column">
                        <wp:posOffset>893445</wp:posOffset>
                      </wp:positionH>
                      <wp:positionV relativeFrom="paragraph">
                        <wp:posOffset>1962150</wp:posOffset>
                      </wp:positionV>
                      <wp:extent cx="591820" cy="249555"/>
                      <wp:effectExtent l="0" t="0" r="0" b="0"/>
                      <wp:wrapNone/>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249555"/>
                              </a:xfrm>
                              <a:prstGeom prst="rect">
                                <a:avLst/>
                              </a:prstGeom>
                              <a:solidFill>
                                <a:srgbClr val="FFFFFF"/>
                              </a:solidFill>
                              <a:ln w="9525">
                                <a:noFill/>
                                <a:miter lim="800000"/>
                                <a:headEnd/>
                                <a:tailEnd/>
                              </a:ln>
                            </wps:spPr>
                            <wps:txbx>
                              <w:txbxContent>
                                <w:p w14:paraId="44043061" w14:textId="77777777" w:rsidR="00882F74" w:rsidRDefault="00882F74" w:rsidP="009511EC">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6D4AE" id="_x0000_s1060" type="#_x0000_t202" style="position:absolute;margin-left:70.35pt;margin-top:154.5pt;width:46.6pt;height:19.6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" stroked="f">
                      <v:textbox>
                        <w:txbxContent>
                          <w:p w14:paraId="44043061" w14:textId="77777777" w:rsidR="00882F74" w:rsidRDefault="00882F74" w:rsidP="009511EC">
                            <w:r>
                              <w:t>Rank</w:t>
                            </w:r>
                          </w:p>
                        </w:txbxContent>
                      </v:textbox>
                    </v:shape>
                  </w:pict>
                </mc:Fallback>
              </mc:AlternateContent>
            </w:r>
            <w:r w:rsidR="009511EC" w:rsidRPr="00A86EF6">
              <w:rPr>
                <w:rFonts w:ascii="Times New Roman" w:hAnsi="Times New Roman" w:cs="Times New Roman"/>
                <w:noProof/>
              </w:rPr>
              <w:drawing>
                <wp:inline distT="0" distB="0" distL="0" distR="0" wp14:anchorId="49B90659" wp14:editId="50F65D34">
                  <wp:extent cx="3147648" cy="2661149"/>
                  <wp:effectExtent l="0" t="0" r="0" b="6350"/>
                  <wp:docPr id="474" name="Picture 47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Map&#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3147648" cy="2661149"/>
                          </a:xfrm>
                          <a:prstGeom prst="rect">
                            <a:avLst/>
                          </a:prstGeom>
                          <a:noFill/>
                          <a:ln>
                            <a:noFill/>
                          </a:ln>
                        </pic:spPr>
                      </pic:pic>
                    </a:graphicData>
                  </a:graphic>
                </wp:inline>
              </w:drawing>
            </w:r>
          </w:p>
        </w:tc>
        <w:tc>
          <w:tcPr>
            <w:tcW w:w="5406" w:type="dxa"/>
            <w:vAlign w:val="center"/>
          </w:tcPr>
          <w:p w14:paraId="562E0CB2" w14:textId="6C54113C" w:rsidR="009511EC" w:rsidRPr="00A86EF6" w:rsidRDefault="0051139A" w:rsidP="00C97E92">
            <w:pPr>
              <w:jc w:val="center"/>
              <w:rPr>
                <w:rFonts w:ascii="Times New Roman" w:hAnsi="Times New Roman" w:cs="Times New Roman"/>
              </w:rPr>
            </w:pPr>
            <w:r w:rsidRPr="00A86EF6">
              <w:rPr>
                <w:rFonts w:ascii="Times New Roman" w:hAnsi="Times New Roman" w:cs="Times New Roman"/>
                <w:noProof/>
              </w:rPr>
              <mc:AlternateContent>
                <mc:Choice Requires="wps">
                  <w:drawing>
                    <wp:anchor distT="45720" distB="45720" distL="114300" distR="114300" simplePos="0" relativeHeight="251689472" behindDoc="0" locked="0" layoutInCell="1" allowOverlap="1" wp14:anchorId="1A34CD27" wp14:editId="57B400A4">
                      <wp:simplePos x="0" y="0"/>
                      <wp:positionH relativeFrom="column">
                        <wp:posOffset>245745</wp:posOffset>
                      </wp:positionH>
                      <wp:positionV relativeFrom="paragraph">
                        <wp:posOffset>267335</wp:posOffset>
                      </wp:positionV>
                      <wp:extent cx="342900" cy="249555"/>
                      <wp:effectExtent l="0" t="0" r="0" b="0"/>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19ECE5BE" w14:textId="77777777" w:rsidR="00882F74" w:rsidRDefault="00882F74" w:rsidP="009511EC">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4CD27" id="_x0000_s1061" type="#_x0000_t202" style="position:absolute;left:0;text-align:left;margin-left:19.35pt;margin-top:21.05pt;width:27pt;height:19.6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" stroked="f">
                      <v:textbox>
                        <w:txbxContent>
                          <w:p w14:paraId="19ECE5BE" w14:textId="77777777" w:rsidR="00882F74" w:rsidRDefault="00882F74" w:rsidP="009511EC">
                            <w:r>
                              <w:t>D</w:t>
                            </w:r>
                          </w:p>
                        </w:txbxContent>
                      </v:textbox>
                    </v:shape>
                  </w:pict>
                </mc:Fallback>
              </mc:AlternateContent>
            </w:r>
            <w:r w:rsidR="009511EC" w:rsidRPr="00A86EF6">
              <w:rPr>
                <w:rFonts w:ascii="Times New Roman" w:hAnsi="Times New Roman" w:cs="Times New Roman"/>
                <w:noProof/>
              </w:rPr>
              <mc:AlternateContent>
                <mc:Choice Requires="wps">
                  <w:drawing>
                    <wp:anchor distT="45720" distB="45720" distL="114300" distR="114300" simplePos="0" relativeHeight="251688448" behindDoc="0" locked="0" layoutInCell="1" allowOverlap="1" wp14:anchorId="4A59A774" wp14:editId="70262E71">
                      <wp:simplePos x="0" y="0"/>
                      <wp:positionH relativeFrom="column">
                        <wp:posOffset>924560</wp:posOffset>
                      </wp:positionH>
                      <wp:positionV relativeFrom="paragraph">
                        <wp:posOffset>1963420</wp:posOffset>
                      </wp:positionV>
                      <wp:extent cx="629920" cy="249555"/>
                      <wp:effectExtent l="0" t="0" r="0" b="0"/>
                      <wp:wrapNone/>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249555"/>
                              </a:xfrm>
                              <a:prstGeom prst="rect">
                                <a:avLst/>
                              </a:prstGeom>
                              <a:solidFill>
                                <a:srgbClr val="FFFFFF"/>
                              </a:solidFill>
                              <a:ln w="9525">
                                <a:noFill/>
                                <a:miter lim="800000"/>
                                <a:headEnd/>
                                <a:tailEnd/>
                              </a:ln>
                            </wps:spPr>
                            <wps:txbx>
                              <w:txbxContent>
                                <w:p w14:paraId="257B7D12" w14:textId="77777777" w:rsidR="00882F74" w:rsidRDefault="00882F74" w:rsidP="009511EC">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9A774" id="_x0000_s1062" type="#_x0000_t202" style="position:absolute;left:0;text-align:left;margin-left:72.8pt;margin-top:154.6pt;width:49.6pt;height:19.6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" stroked="f">
                      <v:textbox>
                        <w:txbxContent>
                          <w:p w14:paraId="257B7D12" w14:textId="77777777" w:rsidR="00882F74" w:rsidRDefault="00882F74" w:rsidP="009511EC">
                            <w:r>
                              <w:t>Rank</w:t>
                            </w:r>
                          </w:p>
                        </w:txbxContent>
                      </v:textbox>
                    </v:shape>
                  </w:pict>
                </mc:Fallback>
              </mc:AlternateContent>
            </w:r>
            <w:r w:rsidR="009511EC" w:rsidRPr="00A86EF6">
              <w:rPr>
                <w:rFonts w:ascii="Times New Roman" w:hAnsi="Times New Roman" w:cs="Times New Roman"/>
                <w:noProof/>
              </w:rPr>
              <w:drawing>
                <wp:inline distT="0" distB="0" distL="0" distR="0" wp14:anchorId="36545CF4" wp14:editId="5D7EDE45">
                  <wp:extent cx="3147358" cy="2660904"/>
                  <wp:effectExtent l="0" t="0" r="0" b="6350"/>
                  <wp:docPr id="475" name="Picture 47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Map&#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3147358" cy="2660904"/>
                          </a:xfrm>
                          <a:prstGeom prst="rect">
                            <a:avLst/>
                          </a:prstGeom>
                          <a:noFill/>
                          <a:ln>
                            <a:noFill/>
                          </a:ln>
                        </pic:spPr>
                      </pic:pic>
                    </a:graphicData>
                  </a:graphic>
                </wp:inline>
              </w:drawing>
            </w:r>
          </w:p>
        </w:tc>
      </w:tr>
    </w:tbl>
    <w:p w14:paraId="75B08605" w14:textId="77777777" w:rsidR="009511EC" w:rsidRPr="00A86EF6" w:rsidRDefault="009511EC" w:rsidP="009511EC">
      <w:pPr>
        <w:rPr>
          <w:rFonts w:ascii="Times New Roman" w:hAnsi="Times New Roman" w:cs="Times New Roman"/>
        </w:rPr>
      </w:pPr>
    </w:p>
    <w:p w14:paraId="10126CC0" w14:textId="311DC372" w:rsidR="009511EC" w:rsidRPr="00A86EF6" w:rsidRDefault="009511EC" w:rsidP="009511EC">
      <w:pPr>
        <w:rPr>
          <w:rFonts w:ascii="Times New Roman" w:hAnsi="Times New Roman" w:cs="Times New Roman"/>
        </w:rPr>
      </w:pPr>
      <w:r w:rsidRPr="00A86EF6">
        <w:rPr>
          <w:rFonts w:ascii="Times New Roman" w:hAnsi="Times New Roman" w:cs="Times New Roman"/>
        </w:rPr>
        <w:t>Figure S</w:t>
      </w:r>
      <w:r w:rsidR="0028447F" w:rsidRPr="00A86EF6">
        <w:rPr>
          <w:rFonts w:ascii="Times New Roman" w:hAnsi="Times New Roman" w:cs="Times New Roman"/>
        </w:rPr>
        <w:t>3.</w:t>
      </w:r>
      <w:r w:rsidRPr="00A86EF6">
        <w:rPr>
          <w:rFonts w:ascii="Times New Roman" w:hAnsi="Times New Roman" w:cs="Times New Roman"/>
        </w:rPr>
        <w:t>5</w:t>
      </w:r>
      <w:r w:rsidR="000C4BAA">
        <w:rPr>
          <w:rFonts w:ascii="Times New Roman" w:hAnsi="Times New Roman" w:cs="Times New Roman"/>
        </w:rPr>
        <w:t>.</w:t>
      </w:r>
      <w:r w:rsidRPr="00A86EF6">
        <w:rPr>
          <w:rFonts w:ascii="Times New Roman" w:hAnsi="Times New Roman" w:cs="Times New Roman"/>
        </w:rPr>
        <w:t xml:space="preserve"> Visualization of return-on-investment models at county scale. The color scale represents the rank of results with yellow being the highest rank i.e., highest return on investment from 2020 thru 2050 with a decadal timestep. The left column depicts results with a non-constant discount rate with the average discount rate being 0.74, while the right column shows results with a constant discount rate of 0.74. The top row (A-B) is return on investment of forest cover using heterogeneous costs, while the second row (C-D) uses uniform costs. For all model runs, all else was kept the same with </w:t>
      </w:r>
      <w:r w:rsidRPr="00A86EF6">
        <w:rPr>
          <w:rFonts w:ascii="Times New Roman" w:eastAsia="Cambria Math" w:hAnsi="Times New Roman" w:cs="Times New Roman"/>
        </w:rPr>
        <w:t>α = 0.25 and (1-</w:t>
      </w:r>
      <w:proofErr w:type="gramStart"/>
      <w:r w:rsidRPr="00A86EF6">
        <w:rPr>
          <w:rFonts w:ascii="Times New Roman" w:eastAsia="Cambria Math" w:hAnsi="Times New Roman" w:cs="Times New Roman"/>
        </w:rPr>
        <w:t>γ)β</w:t>
      </w:r>
      <w:proofErr w:type="gramEnd"/>
      <w:r w:rsidRPr="00A86EF6">
        <w:rPr>
          <w:rFonts w:ascii="Times New Roman" w:eastAsia="Cambria Math" w:hAnsi="Times New Roman" w:cs="Times New Roman"/>
        </w:rPr>
        <w:t xml:space="preserve"> = 0.5</w:t>
      </w:r>
      <w:r w:rsidRPr="00A86EF6">
        <w:rPr>
          <w:rFonts w:ascii="Times New Roman" w:hAnsi="Times New Roman" w:cs="Times New Roman"/>
        </w:rPr>
        <w:t xml:space="preserve">.  </w:t>
      </w:r>
    </w:p>
    <w:p w14:paraId="2DE2A9D7" w14:textId="77777777" w:rsidR="009511EC" w:rsidRPr="00A86EF6" w:rsidRDefault="009511EC" w:rsidP="009511EC">
      <w:pPr>
        <w:rPr>
          <w:rFonts w:ascii="Times New Roman" w:hAnsi="Times New Roman" w:cs="Times New Roman"/>
        </w:rPr>
      </w:pPr>
    </w:p>
    <w:tbl>
      <w:tblPr>
        <w:tblStyle w:val="TableGrid"/>
        <w:tblW w:w="1085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9"/>
        <w:gridCol w:w="5466"/>
      </w:tblGrid>
      <w:tr w:rsidR="009511EC" w:rsidRPr="00A86EF6" w14:paraId="7AAE76FC" w14:textId="77777777" w:rsidTr="00C97E92">
        <w:tc>
          <w:tcPr>
            <w:tcW w:w="5389" w:type="dxa"/>
          </w:tcPr>
          <w:p w14:paraId="6B9A5766" w14:textId="4757F2C9" w:rsidR="009511EC" w:rsidRPr="00A86EF6" w:rsidRDefault="002B7C6F" w:rsidP="00C97E92">
            <w:pPr>
              <w:rPr>
                <w:rFonts w:ascii="Times New Roman" w:hAnsi="Times New Roman" w:cs="Times New Roman"/>
              </w:rPr>
            </w:pPr>
            <w:r w:rsidRPr="00A86EF6">
              <w:rPr>
                <w:rFonts w:ascii="Times New Roman" w:hAnsi="Times New Roman" w:cs="Times New Roman"/>
                <w:noProof/>
              </w:rPr>
              <w:lastRenderedPageBreak/>
              <mc:AlternateContent>
                <mc:Choice Requires="wps">
                  <w:drawing>
                    <wp:anchor distT="45720" distB="45720" distL="114300" distR="114300" simplePos="0" relativeHeight="251691520" behindDoc="0" locked="0" layoutInCell="1" allowOverlap="1" wp14:anchorId="7D700724" wp14:editId="24AE5CC5">
                      <wp:simplePos x="0" y="0"/>
                      <wp:positionH relativeFrom="column">
                        <wp:posOffset>2741295</wp:posOffset>
                      </wp:positionH>
                      <wp:positionV relativeFrom="paragraph">
                        <wp:posOffset>723899</wp:posOffset>
                      </wp:positionV>
                      <wp:extent cx="1155700" cy="1133475"/>
                      <wp:effectExtent l="0" t="0" r="6350" b="9525"/>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133475"/>
                              </a:xfrm>
                              <a:prstGeom prst="rect">
                                <a:avLst/>
                              </a:prstGeom>
                              <a:solidFill>
                                <a:srgbClr val="FFFFFF"/>
                              </a:solidFill>
                              <a:ln w="9525">
                                <a:noFill/>
                                <a:miter lim="800000"/>
                                <a:headEnd/>
                                <a:tailEnd/>
                              </a:ln>
                            </wps:spPr>
                            <wps:txbx>
                              <w:txbxContent>
                                <w:p w14:paraId="0882E736" w14:textId="77777777" w:rsidR="00882F74" w:rsidRDefault="00882F74" w:rsidP="009511EC">
                                  <w:pPr>
                                    <w:jc w:val="center"/>
                                  </w:pPr>
                                  <w:r>
                                    <w:t>100% overlap</w:t>
                                  </w:r>
                                  <w:r>
                                    <w:br/>
                                    <w:t>of counties with</w:t>
                                  </w:r>
                                  <w:r>
                                    <w:br/>
                                    <w:t xml:space="preserve">highest ROI </w:t>
                                  </w: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00724" id="Text Box 464" o:spid="_x0000_s1063" type="#_x0000_t202" style="position:absolute;margin-left:215.85pt;margin-top:57pt;width:91pt;height:89.2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" stroked="f">
                      <v:textbox>
                        <w:txbxContent>
                          <w:p w14:paraId="0882E736" w14:textId="77777777" w:rsidR="00882F74" w:rsidRDefault="00882F74" w:rsidP="009511EC">
                            <w:pPr>
                              <w:jc w:val="center"/>
                            </w:pPr>
                            <w:r>
                              <w:t>100% overlap</w:t>
                            </w:r>
                            <w:r>
                              <w:br/>
                              <w:t>of counties with</w:t>
                            </w:r>
                            <w:r>
                              <w:br/>
                              <w:t xml:space="preserve">highest ROI </w:t>
                            </w:r>
                            <w:r>
                              <w:br/>
                            </w:r>
                          </w:p>
                        </w:txbxContent>
                      </v:textbox>
                    </v:shape>
                  </w:pict>
                </mc:Fallback>
              </mc:AlternateContent>
            </w:r>
            <w:r w:rsidR="009511EC" w:rsidRPr="00A86EF6">
              <w:rPr>
                <w:rFonts w:ascii="Times New Roman" w:hAnsi="Times New Roman" w:cs="Times New Roman"/>
                <w:noProof/>
              </w:rPr>
              <mc:AlternateContent>
                <mc:Choice Requires="wps">
                  <w:drawing>
                    <wp:anchor distT="45720" distB="45720" distL="114300" distR="114300" simplePos="0" relativeHeight="251701760" behindDoc="0" locked="0" layoutInCell="1" allowOverlap="1" wp14:anchorId="6721F0E7" wp14:editId="4A5D665C">
                      <wp:simplePos x="0" y="0"/>
                      <wp:positionH relativeFrom="column">
                        <wp:posOffset>922020</wp:posOffset>
                      </wp:positionH>
                      <wp:positionV relativeFrom="paragraph">
                        <wp:posOffset>1857375</wp:posOffset>
                      </wp:positionV>
                      <wp:extent cx="601345" cy="249555"/>
                      <wp:effectExtent l="0" t="0" r="8255" b="0"/>
                      <wp:wrapNone/>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249555"/>
                              </a:xfrm>
                              <a:prstGeom prst="rect">
                                <a:avLst/>
                              </a:prstGeom>
                              <a:solidFill>
                                <a:srgbClr val="FFFFFF"/>
                              </a:solidFill>
                              <a:ln w="9525">
                                <a:noFill/>
                                <a:miter lim="800000"/>
                                <a:headEnd/>
                                <a:tailEnd/>
                              </a:ln>
                            </wps:spPr>
                            <wps:txbx>
                              <w:txbxContent>
                                <w:p w14:paraId="318DFF16" w14:textId="77777777" w:rsidR="00882F74" w:rsidRDefault="00882F74" w:rsidP="009511EC">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1F0E7" id="_x0000_s1064" type="#_x0000_t202" style="position:absolute;margin-left:72.6pt;margin-top:146.25pt;width:47.35pt;height:19.65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" stroked="f">
                      <v:textbox>
                        <w:txbxContent>
                          <w:p w14:paraId="318DFF16" w14:textId="77777777" w:rsidR="00882F74" w:rsidRDefault="00882F74" w:rsidP="009511EC">
                            <w:r>
                              <w:t>Rank</w:t>
                            </w:r>
                          </w:p>
                        </w:txbxContent>
                      </v:textbox>
                    </v:shape>
                  </w:pict>
                </mc:Fallback>
              </mc:AlternateContent>
            </w:r>
            <w:r w:rsidR="009511EC" w:rsidRPr="00A86EF6">
              <w:rPr>
                <w:rFonts w:ascii="Times New Roman" w:hAnsi="Times New Roman" w:cs="Times New Roman"/>
                <w:noProof/>
              </w:rPr>
              <mc:AlternateContent>
                <mc:Choice Requires="wps">
                  <w:drawing>
                    <wp:anchor distT="45720" distB="45720" distL="114300" distR="114300" simplePos="0" relativeHeight="251693568" behindDoc="0" locked="0" layoutInCell="1" allowOverlap="1" wp14:anchorId="23991918" wp14:editId="07555C59">
                      <wp:simplePos x="0" y="0"/>
                      <wp:positionH relativeFrom="column">
                        <wp:posOffset>207010</wp:posOffset>
                      </wp:positionH>
                      <wp:positionV relativeFrom="paragraph">
                        <wp:posOffset>47625</wp:posOffset>
                      </wp:positionV>
                      <wp:extent cx="342900" cy="249555"/>
                      <wp:effectExtent l="0" t="0" r="0" b="0"/>
                      <wp:wrapNone/>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52097EEA" w14:textId="77777777" w:rsidR="00882F74" w:rsidRDefault="00882F74" w:rsidP="009511EC">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91918" id="_x0000_s1065" type="#_x0000_t202" style="position:absolute;margin-left:16.3pt;margin-top:3.75pt;width:27pt;height:19.6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" stroked="f">
                      <v:textbox>
                        <w:txbxContent>
                          <w:p w14:paraId="52097EEA" w14:textId="77777777" w:rsidR="00882F74" w:rsidRDefault="00882F74" w:rsidP="009511EC">
                            <w:r>
                              <w:t>A</w:t>
                            </w:r>
                          </w:p>
                        </w:txbxContent>
                      </v:textbox>
                    </v:shape>
                  </w:pict>
                </mc:Fallback>
              </mc:AlternateContent>
            </w:r>
            <w:r w:rsidR="009511EC" w:rsidRPr="00A86EF6">
              <w:rPr>
                <w:rFonts w:ascii="Times New Roman" w:hAnsi="Times New Roman" w:cs="Times New Roman"/>
                <w:noProof/>
              </w:rPr>
              <w:drawing>
                <wp:anchor distT="0" distB="0" distL="114300" distR="114300" simplePos="0" relativeHeight="251692544" behindDoc="1" locked="0" layoutInCell="1" allowOverlap="1" wp14:anchorId="1865FA93" wp14:editId="43B11C83">
                  <wp:simplePos x="0" y="0"/>
                  <wp:positionH relativeFrom="column">
                    <wp:posOffset>0</wp:posOffset>
                  </wp:positionH>
                  <wp:positionV relativeFrom="paragraph">
                    <wp:posOffset>0</wp:posOffset>
                  </wp:positionV>
                  <wp:extent cx="3283585" cy="2377440"/>
                  <wp:effectExtent l="0" t="0" r="0" b="3810"/>
                  <wp:wrapNone/>
                  <wp:docPr id="476" name="Picture 47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Map&#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83585" cy="2377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66" w:type="dxa"/>
          </w:tcPr>
          <w:p w14:paraId="1B17CA09" w14:textId="50D2DF26" w:rsidR="009511EC" w:rsidRPr="00A86EF6" w:rsidRDefault="0051139A" w:rsidP="00C97E92">
            <w:pPr>
              <w:rPr>
                <w:rFonts w:ascii="Times New Roman" w:hAnsi="Times New Roman" w:cs="Times New Roman"/>
              </w:rPr>
            </w:pPr>
            <w:r w:rsidRPr="00A86EF6">
              <w:rPr>
                <w:rFonts w:ascii="Times New Roman" w:hAnsi="Times New Roman" w:cs="Times New Roman"/>
                <w:noProof/>
              </w:rPr>
              <mc:AlternateContent>
                <mc:Choice Requires="wps">
                  <w:drawing>
                    <wp:anchor distT="45720" distB="45720" distL="114300" distR="114300" simplePos="0" relativeHeight="251695616" behindDoc="0" locked="0" layoutInCell="1" allowOverlap="1" wp14:anchorId="1A809212" wp14:editId="12302893">
                      <wp:simplePos x="0" y="0"/>
                      <wp:positionH relativeFrom="column">
                        <wp:posOffset>311150</wp:posOffset>
                      </wp:positionH>
                      <wp:positionV relativeFrom="paragraph">
                        <wp:posOffset>50165</wp:posOffset>
                      </wp:positionV>
                      <wp:extent cx="342900" cy="249555"/>
                      <wp:effectExtent l="0" t="0" r="0" b="0"/>
                      <wp:wrapNone/>
                      <wp:docPr id="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340708E9" w14:textId="77777777" w:rsidR="00882F74" w:rsidRDefault="00882F74" w:rsidP="009511EC">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09212" id="_x0000_s1066" type="#_x0000_t202" style="position:absolute;margin-left:24.5pt;margin-top:3.95pt;width:27pt;height:19.65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" stroked="f">
                      <v:textbox>
                        <w:txbxContent>
                          <w:p w14:paraId="340708E9" w14:textId="77777777" w:rsidR="00882F74" w:rsidRDefault="00882F74" w:rsidP="009511EC">
                            <w:r>
                              <w:t>B</w:t>
                            </w:r>
                          </w:p>
                        </w:txbxContent>
                      </v:textbox>
                    </v:shape>
                  </w:pict>
                </mc:Fallback>
              </mc:AlternateContent>
            </w:r>
            <w:r w:rsidR="002B7C6F" w:rsidRPr="00A86EF6">
              <w:rPr>
                <w:rFonts w:ascii="Times New Roman" w:hAnsi="Times New Roman" w:cs="Times New Roman"/>
                <w:noProof/>
              </w:rPr>
              <mc:AlternateContent>
                <mc:Choice Requires="wps">
                  <w:drawing>
                    <wp:anchor distT="45720" distB="45720" distL="114300" distR="114300" simplePos="0" relativeHeight="251694592" behindDoc="0" locked="0" layoutInCell="1" allowOverlap="1" wp14:anchorId="637D247E" wp14:editId="67A51A43">
                      <wp:simplePos x="0" y="0"/>
                      <wp:positionH relativeFrom="column">
                        <wp:posOffset>957580</wp:posOffset>
                      </wp:positionH>
                      <wp:positionV relativeFrom="paragraph">
                        <wp:posOffset>1857375</wp:posOffset>
                      </wp:positionV>
                      <wp:extent cx="591820" cy="249555"/>
                      <wp:effectExtent l="0" t="0" r="0" b="0"/>
                      <wp:wrapNone/>
                      <wp:docPr id="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249555"/>
                              </a:xfrm>
                              <a:prstGeom prst="rect">
                                <a:avLst/>
                              </a:prstGeom>
                              <a:solidFill>
                                <a:srgbClr val="FFFFFF"/>
                              </a:solidFill>
                              <a:ln w="9525">
                                <a:noFill/>
                                <a:miter lim="800000"/>
                                <a:headEnd/>
                                <a:tailEnd/>
                              </a:ln>
                            </wps:spPr>
                            <wps:txbx>
                              <w:txbxContent>
                                <w:p w14:paraId="11A64943" w14:textId="77777777" w:rsidR="00882F74" w:rsidRDefault="00882F74" w:rsidP="009511EC">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D247E" id="_x0000_s1067" type="#_x0000_t202" style="position:absolute;margin-left:75.4pt;margin-top:146.25pt;width:46.6pt;height:19.6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" stroked="f">
                      <v:textbox>
                        <w:txbxContent>
                          <w:p w14:paraId="11A64943" w14:textId="77777777" w:rsidR="00882F74" w:rsidRDefault="00882F74" w:rsidP="009511EC">
                            <w:r>
                              <w:t>Rank</w:t>
                            </w:r>
                          </w:p>
                        </w:txbxContent>
                      </v:textbox>
                    </v:shape>
                  </w:pict>
                </mc:Fallback>
              </mc:AlternateContent>
            </w:r>
            <w:r w:rsidR="009511EC" w:rsidRPr="00A86EF6">
              <w:rPr>
                <w:rFonts w:ascii="Times New Roman" w:hAnsi="Times New Roman" w:cs="Times New Roman"/>
                <w:noProof/>
              </w:rPr>
              <w:drawing>
                <wp:inline distT="0" distB="0" distL="0" distR="0" wp14:anchorId="09595F2B" wp14:editId="43ED701B">
                  <wp:extent cx="3284134" cy="2377440"/>
                  <wp:effectExtent l="0" t="0" r="0" b="3810"/>
                  <wp:docPr id="477" name="Picture 47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ap&#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84134" cy="2377440"/>
                          </a:xfrm>
                          <a:prstGeom prst="rect">
                            <a:avLst/>
                          </a:prstGeom>
                          <a:noFill/>
                          <a:ln>
                            <a:noFill/>
                          </a:ln>
                        </pic:spPr>
                      </pic:pic>
                    </a:graphicData>
                  </a:graphic>
                </wp:inline>
              </w:drawing>
            </w:r>
          </w:p>
        </w:tc>
      </w:tr>
      <w:tr w:rsidR="009511EC" w:rsidRPr="00A86EF6" w14:paraId="285213A3" w14:textId="77777777" w:rsidTr="00C97E92">
        <w:tc>
          <w:tcPr>
            <w:tcW w:w="5389" w:type="dxa"/>
          </w:tcPr>
          <w:p w14:paraId="121798D6" w14:textId="44C79BAE" w:rsidR="009511EC" w:rsidRPr="00A86EF6" w:rsidRDefault="0051139A" w:rsidP="00C97E92">
            <w:pPr>
              <w:rPr>
                <w:rFonts w:ascii="Times New Roman" w:hAnsi="Times New Roman" w:cs="Times New Roman"/>
              </w:rPr>
            </w:pPr>
            <w:r w:rsidRPr="00A86EF6">
              <w:rPr>
                <w:rFonts w:ascii="Times New Roman" w:hAnsi="Times New Roman" w:cs="Times New Roman"/>
                <w:noProof/>
              </w:rPr>
              <mc:AlternateContent>
                <mc:Choice Requires="wps">
                  <w:drawing>
                    <wp:anchor distT="45720" distB="45720" distL="114300" distR="114300" simplePos="0" relativeHeight="251698688" behindDoc="0" locked="0" layoutInCell="1" allowOverlap="1" wp14:anchorId="3071CF47" wp14:editId="06F287A4">
                      <wp:simplePos x="0" y="0"/>
                      <wp:positionH relativeFrom="column">
                        <wp:posOffset>205740</wp:posOffset>
                      </wp:positionH>
                      <wp:positionV relativeFrom="paragraph">
                        <wp:posOffset>283845</wp:posOffset>
                      </wp:positionV>
                      <wp:extent cx="342900" cy="249555"/>
                      <wp:effectExtent l="0" t="0" r="0" b="0"/>
                      <wp:wrapNone/>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514DD1AE" w14:textId="77777777" w:rsidR="00882F74" w:rsidRDefault="00882F74" w:rsidP="009511EC">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1CF47" id="_x0000_s1068" type="#_x0000_t202" style="position:absolute;margin-left:16.2pt;margin-top:22.35pt;width:27pt;height:19.6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" stroked="f">
                      <v:textbox>
                        <w:txbxContent>
                          <w:p w14:paraId="514DD1AE" w14:textId="77777777" w:rsidR="00882F74" w:rsidRDefault="00882F74" w:rsidP="009511EC">
                            <w:r>
                              <w:t>C</w:t>
                            </w:r>
                          </w:p>
                        </w:txbxContent>
                      </v:textbox>
                    </v:shape>
                  </w:pict>
                </mc:Fallback>
              </mc:AlternateContent>
            </w:r>
            <w:r w:rsidR="002B7C6F" w:rsidRPr="00A86EF6">
              <w:rPr>
                <w:rFonts w:ascii="Times New Roman" w:hAnsi="Times New Roman" w:cs="Times New Roman"/>
                <w:noProof/>
              </w:rPr>
              <mc:AlternateContent>
                <mc:Choice Requires="wps">
                  <w:drawing>
                    <wp:anchor distT="45720" distB="45720" distL="114300" distR="114300" simplePos="0" relativeHeight="251696640" behindDoc="0" locked="0" layoutInCell="1" allowOverlap="1" wp14:anchorId="6EF43B76" wp14:editId="214A4B2A">
                      <wp:simplePos x="0" y="0"/>
                      <wp:positionH relativeFrom="column">
                        <wp:posOffset>2741295</wp:posOffset>
                      </wp:positionH>
                      <wp:positionV relativeFrom="paragraph">
                        <wp:posOffset>952500</wp:posOffset>
                      </wp:positionV>
                      <wp:extent cx="1155700" cy="1047750"/>
                      <wp:effectExtent l="0" t="0" r="6350" b="0"/>
                      <wp:wrapNone/>
                      <wp:docPr id="46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047750"/>
                              </a:xfrm>
                              <a:prstGeom prst="rect">
                                <a:avLst/>
                              </a:prstGeom>
                              <a:solidFill>
                                <a:srgbClr val="FFFFFF"/>
                              </a:solidFill>
                              <a:ln w="9525">
                                <a:noFill/>
                                <a:miter lim="800000"/>
                                <a:headEnd/>
                                <a:tailEnd/>
                              </a:ln>
                            </wps:spPr>
                            <wps:txbx>
                              <w:txbxContent>
                                <w:p w14:paraId="7B6A4C7D" w14:textId="77777777" w:rsidR="00882F74" w:rsidRDefault="00882F74" w:rsidP="009511EC">
                                  <w:pPr>
                                    <w:jc w:val="center"/>
                                  </w:pPr>
                                  <w:r>
                                    <w:t>39.4% overlap</w:t>
                                  </w:r>
                                  <w:r>
                                    <w:br/>
                                    <w:t>of counties with</w:t>
                                  </w:r>
                                  <w:r>
                                    <w:br/>
                                    <w:t xml:space="preserve">highest ROI </w:t>
                                  </w: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43B76" id="Text Box 469" o:spid="_x0000_s1069" type="#_x0000_t202" style="position:absolute;margin-left:215.85pt;margin-top:75pt;width:91pt;height:82.5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" stroked="f">
                      <v:textbox>
                        <w:txbxContent>
                          <w:p w14:paraId="7B6A4C7D" w14:textId="77777777" w:rsidR="00882F74" w:rsidRDefault="00882F74" w:rsidP="009511EC">
                            <w:pPr>
                              <w:jc w:val="center"/>
                            </w:pPr>
                            <w:r>
                              <w:t>39.4% overlap</w:t>
                            </w:r>
                            <w:r>
                              <w:br/>
                              <w:t>of counties with</w:t>
                            </w:r>
                            <w:r>
                              <w:br/>
                              <w:t xml:space="preserve">highest ROI </w:t>
                            </w:r>
                            <w:r>
                              <w:br/>
                            </w:r>
                          </w:p>
                        </w:txbxContent>
                      </v:textbox>
                    </v:shape>
                  </w:pict>
                </mc:Fallback>
              </mc:AlternateContent>
            </w:r>
            <w:r w:rsidR="009511EC" w:rsidRPr="00A86EF6">
              <w:rPr>
                <w:rFonts w:ascii="Times New Roman" w:hAnsi="Times New Roman" w:cs="Times New Roman"/>
                <w:noProof/>
              </w:rPr>
              <mc:AlternateContent>
                <mc:Choice Requires="wps">
                  <w:drawing>
                    <wp:anchor distT="45720" distB="45720" distL="114300" distR="114300" simplePos="0" relativeHeight="251697664" behindDoc="0" locked="0" layoutInCell="1" allowOverlap="1" wp14:anchorId="79565555" wp14:editId="3A3240A8">
                      <wp:simplePos x="0" y="0"/>
                      <wp:positionH relativeFrom="column">
                        <wp:posOffset>845820</wp:posOffset>
                      </wp:positionH>
                      <wp:positionV relativeFrom="paragraph">
                        <wp:posOffset>1962150</wp:posOffset>
                      </wp:positionV>
                      <wp:extent cx="601345" cy="249555"/>
                      <wp:effectExtent l="0" t="0" r="8255" b="0"/>
                      <wp:wrapNone/>
                      <wp:docPr id="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249555"/>
                              </a:xfrm>
                              <a:prstGeom prst="rect">
                                <a:avLst/>
                              </a:prstGeom>
                              <a:solidFill>
                                <a:srgbClr val="FFFFFF"/>
                              </a:solidFill>
                              <a:ln w="9525">
                                <a:noFill/>
                                <a:miter lim="800000"/>
                                <a:headEnd/>
                                <a:tailEnd/>
                              </a:ln>
                            </wps:spPr>
                            <wps:txbx>
                              <w:txbxContent>
                                <w:p w14:paraId="68F11D98" w14:textId="77777777" w:rsidR="00882F74" w:rsidRDefault="00882F74" w:rsidP="009511EC">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65555" id="_x0000_s1070" type="#_x0000_t202" style="position:absolute;margin-left:66.6pt;margin-top:154.5pt;width:47.35pt;height:19.65pt;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" stroked="f">
                      <v:textbox>
                        <w:txbxContent>
                          <w:p w14:paraId="68F11D98" w14:textId="77777777" w:rsidR="00882F74" w:rsidRDefault="00882F74" w:rsidP="009511EC">
                            <w:r>
                              <w:t>Rank</w:t>
                            </w:r>
                          </w:p>
                        </w:txbxContent>
                      </v:textbox>
                    </v:shape>
                  </w:pict>
                </mc:Fallback>
              </mc:AlternateContent>
            </w:r>
            <w:r w:rsidR="009511EC" w:rsidRPr="00A86EF6">
              <w:rPr>
                <w:rFonts w:ascii="Times New Roman" w:hAnsi="Times New Roman" w:cs="Times New Roman"/>
                <w:noProof/>
              </w:rPr>
              <w:drawing>
                <wp:inline distT="0" distB="0" distL="0" distR="0" wp14:anchorId="7258AEB3" wp14:editId="34E741ED">
                  <wp:extent cx="3147648" cy="2661149"/>
                  <wp:effectExtent l="0" t="0" r="0" b="6350"/>
                  <wp:docPr id="478" name="Picture 47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478" descr="Map&#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3147648" cy="2661149"/>
                          </a:xfrm>
                          <a:prstGeom prst="rect">
                            <a:avLst/>
                          </a:prstGeom>
                          <a:noFill/>
                          <a:ln>
                            <a:noFill/>
                          </a:ln>
                        </pic:spPr>
                      </pic:pic>
                    </a:graphicData>
                  </a:graphic>
                </wp:inline>
              </w:drawing>
            </w:r>
          </w:p>
        </w:tc>
        <w:tc>
          <w:tcPr>
            <w:tcW w:w="5466" w:type="dxa"/>
            <w:vAlign w:val="center"/>
          </w:tcPr>
          <w:p w14:paraId="2E4F03D0" w14:textId="77777777" w:rsidR="009511EC" w:rsidRPr="00A86EF6" w:rsidRDefault="009511EC" w:rsidP="00C97E92">
            <w:pPr>
              <w:jc w:val="center"/>
              <w:rPr>
                <w:rFonts w:ascii="Times New Roman" w:hAnsi="Times New Roman" w:cs="Times New Roman"/>
              </w:rPr>
            </w:pPr>
            <w:r w:rsidRPr="00A86EF6">
              <w:rPr>
                <w:rFonts w:ascii="Times New Roman" w:hAnsi="Times New Roman" w:cs="Times New Roman"/>
                <w:noProof/>
              </w:rPr>
              <mc:AlternateContent>
                <mc:Choice Requires="wps">
                  <w:drawing>
                    <wp:anchor distT="45720" distB="45720" distL="114300" distR="114300" simplePos="0" relativeHeight="251699712" behindDoc="0" locked="0" layoutInCell="1" allowOverlap="1" wp14:anchorId="714CACE7" wp14:editId="26D8F339">
                      <wp:simplePos x="0" y="0"/>
                      <wp:positionH relativeFrom="column">
                        <wp:posOffset>960120</wp:posOffset>
                      </wp:positionH>
                      <wp:positionV relativeFrom="paragraph">
                        <wp:posOffset>1950085</wp:posOffset>
                      </wp:positionV>
                      <wp:extent cx="591820" cy="249555"/>
                      <wp:effectExtent l="0" t="0" r="0" b="0"/>
                      <wp:wrapNone/>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249555"/>
                              </a:xfrm>
                              <a:prstGeom prst="rect">
                                <a:avLst/>
                              </a:prstGeom>
                              <a:solidFill>
                                <a:srgbClr val="FFFFFF"/>
                              </a:solidFill>
                              <a:ln w="9525">
                                <a:noFill/>
                                <a:miter lim="800000"/>
                                <a:headEnd/>
                                <a:tailEnd/>
                              </a:ln>
                            </wps:spPr>
                            <wps:txbx>
                              <w:txbxContent>
                                <w:p w14:paraId="410D27A0" w14:textId="77777777" w:rsidR="00882F74" w:rsidRDefault="00882F74" w:rsidP="009511EC">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CACE7" id="_x0000_s1071" type="#_x0000_t202" style="position:absolute;left:0;text-align:left;margin-left:75.6pt;margin-top:153.55pt;width:46.6pt;height:19.65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" stroked="f">
                      <v:textbox>
                        <w:txbxContent>
                          <w:p w14:paraId="410D27A0" w14:textId="77777777" w:rsidR="00882F74" w:rsidRDefault="00882F74" w:rsidP="009511EC">
                            <w:r>
                              <w:t>Rank</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00736" behindDoc="0" locked="0" layoutInCell="1" allowOverlap="1" wp14:anchorId="6FEA15A0" wp14:editId="5C915D8D">
                      <wp:simplePos x="0" y="0"/>
                      <wp:positionH relativeFrom="column">
                        <wp:posOffset>311785</wp:posOffset>
                      </wp:positionH>
                      <wp:positionV relativeFrom="paragraph">
                        <wp:posOffset>332105</wp:posOffset>
                      </wp:positionV>
                      <wp:extent cx="342900" cy="249555"/>
                      <wp:effectExtent l="0" t="0" r="0" b="0"/>
                      <wp:wrapNone/>
                      <wp:docPr id="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516D769E" w14:textId="77777777" w:rsidR="00882F74" w:rsidRDefault="00882F74" w:rsidP="009511EC">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A15A0" id="_x0000_s1072" type="#_x0000_t202" style="position:absolute;left:0;text-align:left;margin-left:24.55pt;margin-top:26.15pt;width:27pt;height:19.65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" stroked="f">
                      <v:textbox>
                        <w:txbxContent>
                          <w:p w14:paraId="516D769E" w14:textId="77777777" w:rsidR="00882F74" w:rsidRDefault="00882F74" w:rsidP="009511EC">
                            <w:r>
                              <w:t>D</w:t>
                            </w:r>
                          </w:p>
                        </w:txbxContent>
                      </v:textbox>
                    </v:shape>
                  </w:pict>
                </mc:Fallback>
              </mc:AlternateContent>
            </w:r>
            <w:r w:rsidRPr="00A86EF6">
              <w:rPr>
                <w:rFonts w:ascii="Times New Roman" w:hAnsi="Times New Roman" w:cs="Times New Roman"/>
                <w:noProof/>
              </w:rPr>
              <w:drawing>
                <wp:inline distT="0" distB="0" distL="0" distR="0" wp14:anchorId="4E9F6678" wp14:editId="542AE05D">
                  <wp:extent cx="3332092" cy="2576118"/>
                  <wp:effectExtent l="0" t="0" r="1905" b="0"/>
                  <wp:docPr id="479" name="Picture 47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Map&#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t="4277" b="4277"/>
                          <a:stretch>
                            <a:fillRect/>
                          </a:stretch>
                        </pic:blipFill>
                        <pic:spPr bwMode="auto">
                          <a:xfrm>
                            <a:off x="0" y="0"/>
                            <a:ext cx="3332092" cy="257611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FC81C38" w14:textId="77777777" w:rsidR="009511EC" w:rsidRPr="00A86EF6" w:rsidRDefault="009511EC" w:rsidP="009511EC">
      <w:pPr>
        <w:rPr>
          <w:rFonts w:ascii="Times New Roman" w:hAnsi="Times New Roman" w:cs="Times New Roman"/>
        </w:rPr>
      </w:pPr>
    </w:p>
    <w:p w14:paraId="6AEF7F89" w14:textId="6C1EC4C9" w:rsidR="009511EC" w:rsidRPr="00A86EF6" w:rsidRDefault="009511EC" w:rsidP="009511EC">
      <w:pPr>
        <w:rPr>
          <w:rFonts w:ascii="Times New Roman" w:hAnsi="Times New Roman" w:cs="Times New Roman"/>
        </w:rPr>
      </w:pPr>
      <w:r w:rsidRPr="00A86EF6">
        <w:rPr>
          <w:rFonts w:ascii="Times New Roman" w:hAnsi="Times New Roman" w:cs="Times New Roman"/>
        </w:rPr>
        <w:t>Figure S</w:t>
      </w:r>
      <w:r w:rsidR="0028447F" w:rsidRPr="00A86EF6">
        <w:rPr>
          <w:rFonts w:ascii="Times New Roman" w:hAnsi="Times New Roman" w:cs="Times New Roman"/>
        </w:rPr>
        <w:t>3.</w:t>
      </w:r>
      <w:r w:rsidRPr="00A86EF6">
        <w:rPr>
          <w:rFonts w:ascii="Times New Roman" w:hAnsi="Times New Roman" w:cs="Times New Roman"/>
        </w:rPr>
        <w:t>6</w:t>
      </w:r>
      <w:r w:rsidR="000C4BAA">
        <w:rPr>
          <w:rFonts w:ascii="Times New Roman" w:hAnsi="Times New Roman" w:cs="Times New Roman"/>
        </w:rPr>
        <w:t>.</w:t>
      </w:r>
      <w:r w:rsidRPr="00A86EF6">
        <w:rPr>
          <w:rFonts w:ascii="Times New Roman" w:hAnsi="Times New Roman" w:cs="Times New Roman"/>
        </w:rPr>
        <w:t xml:space="preserve"> Visualization of return-on-investment models at county scale. The color scale represents the rank of results with yellow being the highest rank i.e., highest return on investment from 2020 thru 2050 with a decadal timestep. The left column depicts results with a non-constant discount rate with the average discount rate being 0.119, while the right column shows results with a constant discount rate of 0.119. The top row (A-B) is return on investment of forest cover using heterogeneous costs, while the second row (C-D) uses uniform costs. For all model runs, all else was kept the same with </w:t>
      </w:r>
      <w:r w:rsidRPr="00A86EF6">
        <w:rPr>
          <w:rFonts w:ascii="Times New Roman" w:eastAsia="Cambria Math" w:hAnsi="Times New Roman" w:cs="Times New Roman"/>
        </w:rPr>
        <w:t>α = 0.25 and (1-</w:t>
      </w:r>
      <w:proofErr w:type="gramStart"/>
      <w:r w:rsidRPr="00A86EF6">
        <w:rPr>
          <w:rFonts w:ascii="Times New Roman" w:eastAsia="Cambria Math" w:hAnsi="Times New Roman" w:cs="Times New Roman"/>
        </w:rPr>
        <w:t>γ)β</w:t>
      </w:r>
      <w:proofErr w:type="gramEnd"/>
      <w:r w:rsidRPr="00A86EF6">
        <w:rPr>
          <w:rFonts w:ascii="Times New Roman" w:eastAsia="Cambria Math" w:hAnsi="Times New Roman" w:cs="Times New Roman"/>
        </w:rPr>
        <w:t xml:space="preserve"> = 0.5</w:t>
      </w:r>
      <w:r w:rsidRPr="00A86EF6">
        <w:rPr>
          <w:rFonts w:ascii="Times New Roman" w:hAnsi="Times New Roman" w:cs="Times New Roman"/>
        </w:rPr>
        <w:t xml:space="preserve">.  </w:t>
      </w:r>
    </w:p>
    <w:p w14:paraId="00FC99E4" w14:textId="77777777" w:rsidR="009511EC" w:rsidRPr="00A86EF6" w:rsidRDefault="009511EC" w:rsidP="009511EC">
      <w:pPr>
        <w:spacing w:line="259" w:lineRule="auto"/>
        <w:rPr>
          <w:rFonts w:ascii="Times New Roman" w:hAnsi="Times New Roman" w:cs="Times New Roman"/>
        </w:rPr>
      </w:pPr>
      <w:r w:rsidRPr="00A86EF6">
        <w:rPr>
          <w:rFonts w:ascii="Times New Roman" w:hAnsi="Times New Roman" w:cs="Times New Roman"/>
        </w:rPr>
        <w:br w:type="page"/>
      </w:r>
    </w:p>
    <w:p w14:paraId="159EBA0B" w14:textId="592BA7EB" w:rsidR="007305A5" w:rsidRPr="00A86EF6" w:rsidRDefault="009511EC" w:rsidP="007305A5">
      <w:pPr>
        <w:rPr>
          <w:rFonts w:ascii="Times New Roman" w:eastAsia="Cambria Math" w:hAnsi="Times New Roman" w:cs="Times New Roman"/>
          <w:i/>
          <w:iCs/>
        </w:rPr>
      </w:pPr>
      <w:r w:rsidRPr="00A86EF6">
        <w:rPr>
          <w:rFonts w:ascii="Times New Roman" w:eastAsia="Cambria Math" w:hAnsi="Times New Roman" w:cs="Times New Roman"/>
          <w:i/>
          <w:iCs/>
        </w:rPr>
        <w:lastRenderedPageBreak/>
        <w:t>Appalachian ROI outputs</w:t>
      </w:r>
    </w:p>
    <w:p w14:paraId="7AD5C4AC" w14:textId="75E706AC" w:rsidR="009511EC" w:rsidRPr="00A86EF6" w:rsidRDefault="009511EC" w:rsidP="007305A5">
      <w:pPr>
        <w:rPr>
          <w:rFonts w:ascii="Times New Roman" w:eastAsia="Cambria Math" w:hAnsi="Times New Roman" w:cs="Times New Roman"/>
        </w:rPr>
      </w:pPr>
    </w:p>
    <w:p w14:paraId="03BF9903" w14:textId="2B9AA111" w:rsidR="00BF10A8" w:rsidRPr="00A86EF6" w:rsidRDefault="00BF10A8" w:rsidP="00BF10A8">
      <w:pPr>
        <w:rPr>
          <w:rFonts w:ascii="Times New Roman" w:hAnsi="Times New Roman" w:cs="Times New Roman"/>
        </w:rPr>
      </w:pPr>
      <w:r w:rsidRPr="00A86EF6">
        <w:rPr>
          <w:rFonts w:ascii="Times New Roman" w:hAnsi="Times New Roman" w:cs="Times New Roman"/>
        </w:rPr>
        <w:t>In Table S</w:t>
      </w:r>
      <w:r w:rsidR="00A77652" w:rsidRPr="00A86EF6">
        <w:rPr>
          <w:rFonts w:ascii="Times New Roman" w:hAnsi="Times New Roman" w:cs="Times New Roman"/>
        </w:rPr>
        <w:t>3.</w:t>
      </w:r>
      <w:r w:rsidRPr="00A86EF6">
        <w:rPr>
          <w:rFonts w:ascii="Times New Roman" w:hAnsi="Times New Roman" w:cs="Times New Roman"/>
        </w:rPr>
        <w:t>6 you can find the overlap statistics between model runs with differing discount rates for models run with full dispersal of species, no dispersal of species, RCP 4.5, RCP 8.5, uniform costs, and predicted purchasing costs of land as a conservation organization. When full dispersal of species is allowed and all else being equal, we find less overlap of the top 10% of counties between runs with varying discount rates across all model combinations than when dispersal is not allowed. This is likely because the full dispersal models allow for range expansions. With such a difference in ranges, paired with high discount rates favoring species that would otherwise be extirpated and low discount rates favoring areas that become important in the future, it is not surprising that full dispersal models have less overlap than those limiting dispersal to current 2020 ranges. When all else being equal, we find more overlap in the counties with highest returns between model runs with differing discount rates with RCP 8.5 than with RCP 4.5. This trend may be due to more heterogenous effects being predicted across the RCP 4.5 scenario, while all counties feel the effects of high emissions and subsequent climatic changes in the RCP 8.5 scenario. Lastly, we find more overlap with present day costs for purchasing land than with uniform costs with all else being equal (Table S</w:t>
      </w:r>
      <w:r w:rsidR="00A77652" w:rsidRPr="00A86EF6">
        <w:rPr>
          <w:rFonts w:ascii="Times New Roman" w:hAnsi="Times New Roman" w:cs="Times New Roman"/>
        </w:rPr>
        <w:t>3.</w:t>
      </w:r>
      <w:r w:rsidRPr="00A86EF6">
        <w:rPr>
          <w:rFonts w:ascii="Times New Roman" w:hAnsi="Times New Roman" w:cs="Times New Roman"/>
        </w:rPr>
        <w:t xml:space="preserve">6). Just as other factors moderate the effect of discount rates on conservation priorities, this table makes clear that the choice of discount rates in turn moderates how much other assumptions associated with using predicted climate change data matter in conservation planning efforts made today. </w:t>
      </w:r>
    </w:p>
    <w:p w14:paraId="685DCB86" w14:textId="77777777" w:rsidR="00BF10A8" w:rsidRPr="00A86EF6" w:rsidRDefault="00BF10A8" w:rsidP="00BF10A8">
      <w:pPr>
        <w:rPr>
          <w:rFonts w:ascii="Times New Roman" w:hAnsi="Times New Roman" w:cs="Times New Roman"/>
        </w:rPr>
      </w:pPr>
    </w:p>
    <w:p w14:paraId="7155BFCC" w14:textId="705C9542" w:rsidR="00BF10A8" w:rsidRPr="00A86EF6" w:rsidRDefault="00BF10A8" w:rsidP="00BF10A8">
      <w:pPr>
        <w:rPr>
          <w:rFonts w:ascii="Times New Roman" w:hAnsi="Times New Roman" w:cs="Times New Roman"/>
        </w:rPr>
      </w:pPr>
      <w:r w:rsidRPr="00A86EF6">
        <w:rPr>
          <w:rFonts w:ascii="Times New Roman" w:hAnsi="Times New Roman" w:cs="Times New Roman"/>
        </w:rPr>
        <w:t>We also compare results from constant discount rate functions to non-constant discount rate functions rather than differing rates. We found no difference in results (i.e., 100% overlap of the top 10% of counties) when using a declining discount rate and a constant discount rate for both uniform costs and costs from purchasing land as an environmental organization (Figure S</w:t>
      </w:r>
      <w:r w:rsidR="0028447F" w:rsidRPr="00A86EF6">
        <w:rPr>
          <w:rFonts w:ascii="Times New Roman" w:hAnsi="Times New Roman" w:cs="Times New Roman"/>
        </w:rPr>
        <w:t>3.</w:t>
      </w:r>
      <w:r w:rsidRPr="00A86EF6">
        <w:rPr>
          <w:rFonts w:ascii="Times New Roman" w:hAnsi="Times New Roman" w:cs="Times New Roman"/>
        </w:rPr>
        <w:t>7) for extreme discount rates. We then set the average of the declining discount rate to the median discount rate (11.9%) to test how robust our results were (Figure S</w:t>
      </w:r>
      <w:r w:rsidR="0028447F" w:rsidRPr="00A86EF6">
        <w:rPr>
          <w:rFonts w:ascii="Times New Roman" w:hAnsi="Times New Roman" w:cs="Times New Roman"/>
        </w:rPr>
        <w:t>3.</w:t>
      </w:r>
      <w:r w:rsidRPr="00A86EF6">
        <w:rPr>
          <w:rFonts w:ascii="Times New Roman" w:hAnsi="Times New Roman" w:cs="Times New Roman"/>
        </w:rPr>
        <w:t>8). We found 93.5% overlap of the top 10% of counties, while using heterogeneous costs (Figure S</w:t>
      </w:r>
      <w:r w:rsidR="0028447F" w:rsidRPr="00A86EF6">
        <w:rPr>
          <w:rFonts w:ascii="Times New Roman" w:hAnsi="Times New Roman" w:cs="Times New Roman"/>
        </w:rPr>
        <w:t>3.</w:t>
      </w:r>
      <w:r w:rsidRPr="00A86EF6">
        <w:rPr>
          <w:rFonts w:ascii="Times New Roman" w:hAnsi="Times New Roman" w:cs="Times New Roman"/>
        </w:rPr>
        <w:t>8 A, B). When using uniform cost, we found no difference in results when using declining discount rates and constant discount rates set to the median survey values (Figure S</w:t>
      </w:r>
      <w:r w:rsidR="0028447F" w:rsidRPr="00A86EF6">
        <w:rPr>
          <w:rFonts w:ascii="Times New Roman" w:hAnsi="Times New Roman" w:cs="Times New Roman"/>
        </w:rPr>
        <w:t>3.</w:t>
      </w:r>
      <w:r w:rsidRPr="00A86EF6">
        <w:rPr>
          <w:rFonts w:ascii="Times New Roman" w:hAnsi="Times New Roman" w:cs="Times New Roman"/>
        </w:rPr>
        <w:t xml:space="preserve">8 C, D). </w:t>
      </w:r>
    </w:p>
    <w:p w14:paraId="01ABF970" w14:textId="77777777" w:rsidR="00BF10A8" w:rsidRPr="00A86EF6" w:rsidRDefault="00BF10A8" w:rsidP="00BF10A8">
      <w:pPr>
        <w:spacing w:line="259" w:lineRule="auto"/>
        <w:rPr>
          <w:rFonts w:ascii="Times New Roman" w:hAnsi="Times New Roman" w:cs="Times New Roman"/>
        </w:rPr>
        <w:sectPr w:rsidR="00BF10A8" w:rsidRPr="00A86EF6" w:rsidSect="006A3DAD">
          <w:pgSz w:w="12240" w:h="15840"/>
          <w:pgMar w:top="1440" w:right="1440" w:bottom="1440" w:left="1440" w:header="720" w:footer="720" w:gutter="0"/>
          <w:cols w:space="720"/>
          <w:docGrid w:linePitch="360"/>
        </w:sectPr>
      </w:pPr>
    </w:p>
    <w:p w14:paraId="3D8CE8C6" w14:textId="3B20785F" w:rsidR="00BF10A8" w:rsidRPr="00A86EF6" w:rsidRDefault="00BF10A8" w:rsidP="00BF10A8">
      <w:pPr>
        <w:rPr>
          <w:rFonts w:ascii="Times New Roman" w:hAnsi="Times New Roman" w:cs="Times New Roman"/>
        </w:rPr>
      </w:pPr>
      <w:r w:rsidRPr="00A86EF6">
        <w:rPr>
          <w:rFonts w:ascii="Times New Roman" w:hAnsi="Times New Roman" w:cs="Times New Roman"/>
        </w:rPr>
        <w:lastRenderedPageBreak/>
        <w:t>Table S</w:t>
      </w:r>
      <w:r w:rsidR="00A77652" w:rsidRPr="00A86EF6">
        <w:rPr>
          <w:rFonts w:ascii="Times New Roman" w:hAnsi="Times New Roman" w:cs="Times New Roman"/>
        </w:rPr>
        <w:t>3.</w:t>
      </w:r>
      <w:r w:rsidRPr="00A86EF6">
        <w:rPr>
          <w:rFonts w:ascii="Times New Roman" w:hAnsi="Times New Roman" w:cs="Times New Roman"/>
        </w:rPr>
        <w:t xml:space="preserve">6. Overlap of top 10% of counties (i.e., counties with highest ROIs) between runs with extreme discount rates (-0.23, 0.74) for models with constant discounting with all else being equal and other model specifications kept constant with </w:t>
      </w:r>
      <w:r w:rsidRPr="00A86EF6">
        <w:rPr>
          <w:rFonts w:ascii="Times New Roman" w:eastAsia="Cambria Math" w:hAnsi="Times New Roman" w:cs="Times New Roman"/>
        </w:rPr>
        <w:t>α = 0.25 and (1-</w:t>
      </w:r>
      <w:proofErr w:type="gramStart"/>
      <w:r w:rsidRPr="00A86EF6">
        <w:rPr>
          <w:rFonts w:ascii="Times New Roman" w:eastAsia="Cambria Math" w:hAnsi="Times New Roman" w:cs="Times New Roman"/>
        </w:rPr>
        <w:t>γ)β</w:t>
      </w:r>
      <w:proofErr w:type="gramEnd"/>
      <w:r w:rsidRPr="00A86EF6">
        <w:rPr>
          <w:rFonts w:ascii="Times New Roman" w:eastAsia="Cambria Math" w:hAnsi="Times New Roman" w:cs="Times New Roman"/>
        </w:rPr>
        <w:t xml:space="preserve"> = 0.5</w:t>
      </w:r>
      <w:r w:rsidRPr="00A86EF6">
        <w:rPr>
          <w:rFonts w:ascii="Times New Roman" w:hAnsi="Times New Roman" w:cs="Times New Roman"/>
        </w:rPr>
        <w:t>. We ran models with both full and no dispersal of species; RCP 4.5 (moderate emissions climate change scenario) and RCP 8.5 (high emissions climate change scenario); and uniform costs (white rows) and purchasing price as if the buyer were a conservation organization (grey rows)</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{"citationItems":[{"id":"ITEM-1","itemData":{"author":[{"dropping-particle":"","family":"Bouille, Diane","given":"","non-dropping-particle":"Le","parse-names":false,"suffix":""},{"dropping-particle":"","family":"Fargione, Joseph E.","given":"","non-dropping-particle":"","parse-names":false,"suffix":""},{"dropping-particle":"","family":"Armsworth","given":"Paul R.","non-dropping-particle":"","parse-names":false,"suffix":""}],"id":"ITEM-1","issued":{"date-parts":[["0"]]},"title":"The cost of buying land for protected areas in the United States","type":"article-journal"},"uris":["http://www.mendeley.com/documents/?uuid=a2e38b12-1c1a-4586-98e1-9fdde85e8441"]}],"mendeley":{"formattedCitation":"(Le Bouille, Diane et al. n.d.)","manualFormatting":"(Le Bouille et al., in review)","plainTextFormattedCitation":"(Le Bouille, Diane et al. n.d.)","previouslyFormattedCitation":"(Le Bouille, Diane et al. n.d.)"},"properties":{"noteIndex":0},"schema":"https://github.com/citation-style-language/schema/raw/master/csl-citation.json"}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(Le Bouille et al., in review)</w:t>
      </w:r>
      <w:r w:rsidRPr="00A86EF6">
        <w:rPr>
          <w:rFonts w:ascii="Times New Roman" w:hAnsi="Times New Roman" w:cs="Times New Roman"/>
        </w:rPr>
        <w:fldChar w:fldCharType="end"/>
      </w:r>
      <w:r w:rsidRPr="00A86EF6">
        <w:rPr>
          <w:rFonts w:ascii="Times New Roman" w:hAnsi="Times New Roman" w:cs="Times New Roman"/>
        </w:rPr>
        <w:t xml:space="preserve">. For model runs with non-constant discounting, the overlap measure is between models for specific discount rates with constant and non-constant discounting. </w:t>
      </w:r>
    </w:p>
    <w:tbl>
      <w:tblPr>
        <w:tblStyle w:val="PlainTable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1201"/>
        <w:gridCol w:w="772"/>
        <w:gridCol w:w="772"/>
        <w:gridCol w:w="1205"/>
        <w:gridCol w:w="1843"/>
        <w:gridCol w:w="1617"/>
        <w:gridCol w:w="1695"/>
        <w:gridCol w:w="2633"/>
      </w:tblGrid>
      <w:tr w:rsidR="00BF10A8" w:rsidRPr="00A86EF6" w14:paraId="3D0A3C32" w14:textId="77777777" w:rsidTr="00C97E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pct"/>
            <w:tcBorders>
              <w:top w:val="single" w:sz="4" w:space="0" w:color="auto"/>
              <w:bottom w:val="single" w:sz="4" w:space="0" w:color="auto"/>
            </w:tcBorders>
            <w:vAlign w:val="center"/>
          </w:tcPr>
          <w:p w14:paraId="61CAB86A" w14:textId="77777777" w:rsidR="00BF10A8" w:rsidRPr="00A86EF6" w:rsidRDefault="00BF10A8" w:rsidP="00C97E92">
            <w:pPr>
              <w:jc w:val="center"/>
              <w:rPr>
                <w:rFonts w:ascii="Times New Roman" w:hAnsi="Times New Roman" w:cs="Times New Roman"/>
              </w:rPr>
            </w:pPr>
            <w:r w:rsidRPr="00A86EF6">
              <w:rPr>
                <w:rFonts w:ascii="Times New Roman" w:hAnsi="Times New Roman" w:cs="Times New Roman"/>
              </w:rPr>
              <w:t>Full dispersal</w:t>
            </w:r>
          </w:p>
        </w:tc>
        <w:tc>
          <w:tcPr>
            <w:tcW w:w="463" w:type="pct"/>
            <w:tcBorders>
              <w:top w:val="single" w:sz="4" w:space="0" w:color="auto"/>
              <w:bottom w:val="single" w:sz="4" w:space="0" w:color="auto"/>
            </w:tcBorders>
            <w:vAlign w:val="center"/>
          </w:tcPr>
          <w:p w14:paraId="3911AC1A" w14:textId="77777777" w:rsidR="00BF10A8" w:rsidRPr="00A86EF6" w:rsidRDefault="00BF10A8" w:rsidP="00C97E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No dispersal</w:t>
            </w:r>
          </w:p>
        </w:tc>
        <w:tc>
          <w:tcPr>
            <w:tcW w:w="298" w:type="pct"/>
            <w:tcBorders>
              <w:top w:val="single" w:sz="4" w:space="0" w:color="auto"/>
              <w:bottom w:val="single" w:sz="4" w:space="0" w:color="auto"/>
            </w:tcBorders>
            <w:vAlign w:val="center"/>
          </w:tcPr>
          <w:p w14:paraId="76042301" w14:textId="77777777" w:rsidR="00BF10A8" w:rsidRPr="00A86EF6" w:rsidRDefault="00BF10A8" w:rsidP="00C97E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RCP 4.5</w:t>
            </w:r>
          </w:p>
        </w:tc>
        <w:tc>
          <w:tcPr>
            <w:tcW w:w="298" w:type="pct"/>
            <w:tcBorders>
              <w:top w:val="single" w:sz="4" w:space="0" w:color="auto"/>
              <w:bottom w:val="single" w:sz="4" w:space="0" w:color="auto"/>
            </w:tcBorders>
            <w:vAlign w:val="center"/>
          </w:tcPr>
          <w:p w14:paraId="17BFDB19" w14:textId="77777777" w:rsidR="00BF10A8" w:rsidRPr="00A86EF6" w:rsidRDefault="00BF10A8" w:rsidP="00C97E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RCP 8.5</w:t>
            </w:r>
          </w:p>
        </w:tc>
        <w:tc>
          <w:tcPr>
            <w:tcW w:w="465" w:type="pct"/>
            <w:tcBorders>
              <w:top w:val="single" w:sz="4" w:space="0" w:color="auto"/>
              <w:bottom w:val="single" w:sz="4" w:space="0" w:color="auto"/>
            </w:tcBorders>
            <w:vAlign w:val="center"/>
          </w:tcPr>
          <w:p w14:paraId="3644F9C4" w14:textId="77777777" w:rsidR="00BF10A8" w:rsidRPr="00A86EF6" w:rsidRDefault="00BF10A8" w:rsidP="00C97E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Uniform Costs</w:t>
            </w:r>
          </w:p>
        </w:tc>
        <w:tc>
          <w:tcPr>
            <w:tcW w:w="711" w:type="pct"/>
            <w:tcBorders>
              <w:top w:val="single" w:sz="4" w:space="0" w:color="auto"/>
              <w:bottom w:val="single" w:sz="4" w:space="0" w:color="auto"/>
            </w:tcBorders>
            <w:vAlign w:val="center"/>
          </w:tcPr>
          <w:p w14:paraId="0F2EAA13" w14:textId="77777777" w:rsidR="00BF10A8" w:rsidRPr="00A86EF6" w:rsidRDefault="00BF10A8" w:rsidP="00C97E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Heterogeneous Costs</w:t>
            </w:r>
          </w:p>
        </w:tc>
        <w:tc>
          <w:tcPr>
            <w:tcW w:w="624" w:type="pct"/>
            <w:tcBorders>
              <w:top w:val="single" w:sz="4" w:space="0" w:color="auto"/>
              <w:bottom w:val="single" w:sz="4" w:space="0" w:color="auto"/>
            </w:tcBorders>
            <w:vAlign w:val="center"/>
          </w:tcPr>
          <w:p w14:paraId="0C3F5487" w14:textId="77777777" w:rsidR="00BF10A8" w:rsidRPr="00A86EF6" w:rsidRDefault="00BF10A8" w:rsidP="00C97E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Constant Discounting</w:t>
            </w:r>
          </w:p>
        </w:tc>
        <w:tc>
          <w:tcPr>
            <w:tcW w:w="654" w:type="pct"/>
            <w:tcBorders>
              <w:top w:val="single" w:sz="4" w:space="0" w:color="auto"/>
              <w:bottom w:val="single" w:sz="4" w:space="0" w:color="auto"/>
            </w:tcBorders>
            <w:vAlign w:val="center"/>
          </w:tcPr>
          <w:p w14:paraId="749A664D" w14:textId="77777777" w:rsidR="00BF10A8" w:rsidRPr="00A86EF6" w:rsidRDefault="00BF10A8" w:rsidP="00C97E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Non-constant Discounting</w:t>
            </w:r>
          </w:p>
        </w:tc>
        <w:tc>
          <w:tcPr>
            <w:tcW w:w="1017" w:type="pct"/>
            <w:tcBorders>
              <w:top w:val="single" w:sz="4" w:space="0" w:color="auto"/>
              <w:bottom w:val="single" w:sz="4" w:space="0" w:color="auto"/>
            </w:tcBorders>
            <w:vAlign w:val="center"/>
          </w:tcPr>
          <w:p w14:paraId="62539F11" w14:textId="77777777" w:rsidR="00BF10A8" w:rsidRPr="00A86EF6" w:rsidRDefault="00BF10A8" w:rsidP="00C97E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Overlap of top 10% of counties between runs with extreme discount rates</w:t>
            </w:r>
          </w:p>
        </w:tc>
      </w:tr>
      <w:tr w:rsidR="00BF10A8" w:rsidRPr="00A86EF6" w14:paraId="7475EB32" w14:textId="77777777" w:rsidTr="00C9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pct"/>
            <w:tcBorders>
              <w:top w:val="single" w:sz="4" w:space="0" w:color="auto"/>
            </w:tcBorders>
          </w:tcPr>
          <w:p w14:paraId="4CB42F04" w14:textId="77777777" w:rsidR="00BF10A8" w:rsidRPr="00A86EF6" w:rsidRDefault="00BF10A8" w:rsidP="00C97E92">
            <w:pPr>
              <w:jc w:val="center"/>
              <w:rPr>
                <w:rFonts w:ascii="Times New Roman" w:hAnsi="Times New Roman" w:cs="Times New Roman"/>
                <w:b w:val="0"/>
                <w:bCs w:val="0"/>
              </w:rPr>
            </w:pPr>
            <w:r w:rsidRPr="00A86EF6">
              <w:rPr>
                <w:rFonts w:ascii="Times New Roman" w:hAnsi="Times New Roman" w:cs="Times New Roman"/>
                <w:b w:val="0"/>
                <w:bCs w:val="0"/>
              </w:rPr>
              <w:t>X</w:t>
            </w:r>
          </w:p>
        </w:tc>
        <w:tc>
          <w:tcPr>
            <w:tcW w:w="463" w:type="pct"/>
            <w:tcBorders>
              <w:top w:val="single" w:sz="4" w:space="0" w:color="auto"/>
            </w:tcBorders>
          </w:tcPr>
          <w:p w14:paraId="377C9906"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 w:type="pct"/>
            <w:tcBorders>
              <w:top w:val="single" w:sz="4" w:space="0" w:color="auto"/>
            </w:tcBorders>
          </w:tcPr>
          <w:p w14:paraId="42075C96"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298" w:type="pct"/>
            <w:tcBorders>
              <w:top w:val="single" w:sz="4" w:space="0" w:color="auto"/>
            </w:tcBorders>
          </w:tcPr>
          <w:p w14:paraId="2F77C56D"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65" w:type="pct"/>
            <w:tcBorders>
              <w:top w:val="single" w:sz="4" w:space="0" w:color="auto"/>
            </w:tcBorders>
          </w:tcPr>
          <w:p w14:paraId="20DDC5C2"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11" w:type="pct"/>
            <w:tcBorders>
              <w:top w:val="single" w:sz="4" w:space="0" w:color="auto"/>
            </w:tcBorders>
          </w:tcPr>
          <w:p w14:paraId="76F8712D"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24" w:type="pct"/>
            <w:tcBorders>
              <w:top w:val="single" w:sz="4" w:space="0" w:color="auto"/>
            </w:tcBorders>
          </w:tcPr>
          <w:p w14:paraId="341AB30D"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54" w:type="pct"/>
            <w:tcBorders>
              <w:top w:val="single" w:sz="4" w:space="0" w:color="auto"/>
            </w:tcBorders>
          </w:tcPr>
          <w:p w14:paraId="7F53BC2E"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17" w:type="pct"/>
            <w:tcBorders>
              <w:top w:val="single" w:sz="4" w:space="0" w:color="auto"/>
            </w:tcBorders>
          </w:tcPr>
          <w:p w14:paraId="4A673555"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0%</w:t>
            </w:r>
          </w:p>
        </w:tc>
      </w:tr>
      <w:tr w:rsidR="00BF10A8" w:rsidRPr="00A86EF6" w14:paraId="76B8D13B" w14:textId="77777777" w:rsidTr="00C97E92">
        <w:tc>
          <w:tcPr>
            <w:cnfStyle w:val="001000000000" w:firstRow="0" w:lastRow="0" w:firstColumn="1" w:lastColumn="0" w:oddVBand="0" w:evenVBand="0" w:oddHBand="0" w:evenHBand="0" w:firstRowFirstColumn="0" w:firstRowLastColumn="0" w:lastRowFirstColumn="0" w:lastRowLastColumn="0"/>
            <w:tcW w:w="471" w:type="pct"/>
          </w:tcPr>
          <w:p w14:paraId="6ACCDDE3" w14:textId="77777777" w:rsidR="00BF10A8" w:rsidRPr="00A86EF6" w:rsidRDefault="00BF10A8" w:rsidP="00C97E92">
            <w:pPr>
              <w:jc w:val="center"/>
              <w:rPr>
                <w:rFonts w:ascii="Times New Roman" w:hAnsi="Times New Roman" w:cs="Times New Roman"/>
                <w:b w:val="0"/>
                <w:bCs w:val="0"/>
              </w:rPr>
            </w:pPr>
            <w:r w:rsidRPr="00A86EF6">
              <w:rPr>
                <w:rFonts w:ascii="Times New Roman" w:hAnsi="Times New Roman" w:cs="Times New Roman"/>
                <w:b w:val="0"/>
                <w:bCs w:val="0"/>
              </w:rPr>
              <w:t>X</w:t>
            </w:r>
          </w:p>
        </w:tc>
        <w:tc>
          <w:tcPr>
            <w:tcW w:w="463" w:type="pct"/>
          </w:tcPr>
          <w:p w14:paraId="50695010"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8" w:type="pct"/>
          </w:tcPr>
          <w:p w14:paraId="733166BA"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298" w:type="pct"/>
          </w:tcPr>
          <w:p w14:paraId="493EE382"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65" w:type="pct"/>
          </w:tcPr>
          <w:p w14:paraId="0CAAC879"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711" w:type="pct"/>
          </w:tcPr>
          <w:p w14:paraId="0ED9800F"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4" w:type="pct"/>
          </w:tcPr>
          <w:p w14:paraId="49127878"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54" w:type="pct"/>
          </w:tcPr>
          <w:p w14:paraId="64A47633"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7" w:type="pct"/>
          </w:tcPr>
          <w:p w14:paraId="14575DDE"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0%</w:t>
            </w:r>
          </w:p>
        </w:tc>
      </w:tr>
      <w:tr w:rsidR="00BF10A8" w:rsidRPr="00A86EF6" w14:paraId="459ECA10" w14:textId="77777777" w:rsidTr="00C9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pct"/>
          </w:tcPr>
          <w:p w14:paraId="2B3FBE7E" w14:textId="77777777" w:rsidR="00BF10A8" w:rsidRPr="00A86EF6" w:rsidRDefault="00BF10A8" w:rsidP="00C97E92">
            <w:pPr>
              <w:jc w:val="center"/>
              <w:rPr>
                <w:rFonts w:ascii="Times New Roman" w:hAnsi="Times New Roman" w:cs="Times New Roman"/>
                <w:b w:val="0"/>
                <w:bCs w:val="0"/>
              </w:rPr>
            </w:pPr>
            <w:r w:rsidRPr="00A86EF6">
              <w:rPr>
                <w:rFonts w:ascii="Times New Roman" w:hAnsi="Times New Roman" w:cs="Times New Roman"/>
                <w:b w:val="0"/>
                <w:bCs w:val="0"/>
              </w:rPr>
              <w:t>X</w:t>
            </w:r>
          </w:p>
        </w:tc>
        <w:tc>
          <w:tcPr>
            <w:tcW w:w="463" w:type="pct"/>
          </w:tcPr>
          <w:p w14:paraId="477BBD91"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 w:type="pct"/>
          </w:tcPr>
          <w:p w14:paraId="71243CB0"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 w:type="pct"/>
          </w:tcPr>
          <w:p w14:paraId="1639240D"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465" w:type="pct"/>
          </w:tcPr>
          <w:p w14:paraId="2928C0CB"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11" w:type="pct"/>
          </w:tcPr>
          <w:p w14:paraId="1B78FCD2"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24" w:type="pct"/>
          </w:tcPr>
          <w:p w14:paraId="0B87CC4C"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54" w:type="pct"/>
          </w:tcPr>
          <w:p w14:paraId="73B54870"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17" w:type="pct"/>
          </w:tcPr>
          <w:p w14:paraId="0CA8DFCF"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72.4%</w:t>
            </w:r>
          </w:p>
        </w:tc>
      </w:tr>
      <w:tr w:rsidR="00BF10A8" w:rsidRPr="00A86EF6" w14:paraId="622DE9E5" w14:textId="77777777" w:rsidTr="00C97E92">
        <w:tc>
          <w:tcPr>
            <w:cnfStyle w:val="001000000000" w:firstRow="0" w:lastRow="0" w:firstColumn="1" w:lastColumn="0" w:oddVBand="0" w:evenVBand="0" w:oddHBand="0" w:evenHBand="0" w:firstRowFirstColumn="0" w:firstRowLastColumn="0" w:lastRowFirstColumn="0" w:lastRowLastColumn="0"/>
            <w:tcW w:w="471" w:type="pct"/>
          </w:tcPr>
          <w:p w14:paraId="77BA94B0" w14:textId="77777777" w:rsidR="00BF10A8" w:rsidRPr="00A86EF6" w:rsidRDefault="00BF10A8" w:rsidP="00C97E92">
            <w:pPr>
              <w:jc w:val="center"/>
              <w:rPr>
                <w:rFonts w:ascii="Times New Roman" w:hAnsi="Times New Roman" w:cs="Times New Roman"/>
                <w:b w:val="0"/>
                <w:bCs w:val="0"/>
              </w:rPr>
            </w:pPr>
            <w:r w:rsidRPr="00A86EF6">
              <w:rPr>
                <w:rFonts w:ascii="Times New Roman" w:hAnsi="Times New Roman" w:cs="Times New Roman"/>
                <w:b w:val="0"/>
                <w:bCs w:val="0"/>
              </w:rPr>
              <w:t>X</w:t>
            </w:r>
          </w:p>
        </w:tc>
        <w:tc>
          <w:tcPr>
            <w:tcW w:w="463" w:type="pct"/>
          </w:tcPr>
          <w:p w14:paraId="4BE70BB6"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8" w:type="pct"/>
          </w:tcPr>
          <w:p w14:paraId="79B934FB"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8" w:type="pct"/>
          </w:tcPr>
          <w:p w14:paraId="513288A7"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465" w:type="pct"/>
          </w:tcPr>
          <w:p w14:paraId="1AB15818"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711" w:type="pct"/>
          </w:tcPr>
          <w:p w14:paraId="208D5A00"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4" w:type="pct"/>
          </w:tcPr>
          <w:p w14:paraId="69C27E33"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54" w:type="pct"/>
          </w:tcPr>
          <w:p w14:paraId="65706050"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7" w:type="pct"/>
          </w:tcPr>
          <w:p w14:paraId="232BCB95"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20.7%</w:t>
            </w:r>
          </w:p>
        </w:tc>
      </w:tr>
      <w:tr w:rsidR="00BF10A8" w:rsidRPr="00A86EF6" w14:paraId="6D6FA360" w14:textId="77777777" w:rsidTr="00C9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pct"/>
          </w:tcPr>
          <w:p w14:paraId="1672DD12" w14:textId="77777777" w:rsidR="00BF10A8" w:rsidRPr="00A86EF6" w:rsidRDefault="00BF10A8" w:rsidP="00C97E92">
            <w:pPr>
              <w:jc w:val="center"/>
              <w:rPr>
                <w:rFonts w:ascii="Times New Roman" w:hAnsi="Times New Roman" w:cs="Times New Roman"/>
              </w:rPr>
            </w:pPr>
          </w:p>
        </w:tc>
        <w:tc>
          <w:tcPr>
            <w:tcW w:w="463" w:type="pct"/>
          </w:tcPr>
          <w:p w14:paraId="4F97BE13"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298" w:type="pct"/>
          </w:tcPr>
          <w:p w14:paraId="0B63C422"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298" w:type="pct"/>
          </w:tcPr>
          <w:p w14:paraId="0D680F0B"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65" w:type="pct"/>
          </w:tcPr>
          <w:p w14:paraId="6C15BF6F"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11" w:type="pct"/>
          </w:tcPr>
          <w:p w14:paraId="195DE622"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24" w:type="pct"/>
          </w:tcPr>
          <w:p w14:paraId="425273E7"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54" w:type="pct"/>
          </w:tcPr>
          <w:p w14:paraId="70353EAE"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17" w:type="pct"/>
          </w:tcPr>
          <w:p w14:paraId="45B28A47"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86.6%</w:t>
            </w:r>
          </w:p>
        </w:tc>
      </w:tr>
      <w:tr w:rsidR="00BF10A8" w:rsidRPr="00A86EF6" w14:paraId="00B49C94" w14:textId="77777777" w:rsidTr="00C97E92">
        <w:tc>
          <w:tcPr>
            <w:cnfStyle w:val="001000000000" w:firstRow="0" w:lastRow="0" w:firstColumn="1" w:lastColumn="0" w:oddVBand="0" w:evenVBand="0" w:oddHBand="0" w:evenHBand="0" w:firstRowFirstColumn="0" w:firstRowLastColumn="0" w:lastRowFirstColumn="0" w:lastRowLastColumn="0"/>
            <w:tcW w:w="471" w:type="pct"/>
          </w:tcPr>
          <w:p w14:paraId="6EDB950E" w14:textId="77777777" w:rsidR="00BF10A8" w:rsidRPr="00A86EF6" w:rsidRDefault="00BF10A8" w:rsidP="00C97E92">
            <w:pPr>
              <w:jc w:val="center"/>
              <w:rPr>
                <w:rFonts w:ascii="Times New Roman" w:hAnsi="Times New Roman" w:cs="Times New Roman"/>
              </w:rPr>
            </w:pPr>
          </w:p>
        </w:tc>
        <w:tc>
          <w:tcPr>
            <w:tcW w:w="463" w:type="pct"/>
          </w:tcPr>
          <w:p w14:paraId="78F22B99"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298" w:type="pct"/>
          </w:tcPr>
          <w:p w14:paraId="7D7F93F9"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298" w:type="pct"/>
          </w:tcPr>
          <w:p w14:paraId="225CC05A"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65" w:type="pct"/>
          </w:tcPr>
          <w:p w14:paraId="5B4C1123"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711" w:type="pct"/>
          </w:tcPr>
          <w:p w14:paraId="103A60C2"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4" w:type="pct"/>
          </w:tcPr>
          <w:p w14:paraId="2A9E9B50"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54" w:type="pct"/>
          </w:tcPr>
          <w:p w14:paraId="21B925AE"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7" w:type="pct"/>
          </w:tcPr>
          <w:p w14:paraId="56E740FA"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55.2%</w:t>
            </w:r>
          </w:p>
        </w:tc>
      </w:tr>
      <w:tr w:rsidR="00BF10A8" w:rsidRPr="00A86EF6" w14:paraId="1610F343" w14:textId="77777777" w:rsidTr="00C9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pct"/>
          </w:tcPr>
          <w:p w14:paraId="2BE78081" w14:textId="77777777" w:rsidR="00BF10A8" w:rsidRPr="00A86EF6" w:rsidRDefault="00BF10A8" w:rsidP="00C97E92">
            <w:pPr>
              <w:jc w:val="center"/>
              <w:rPr>
                <w:rFonts w:ascii="Times New Roman" w:hAnsi="Times New Roman" w:cs="Times New Roman"/>
              </w:rPr>
            </w:pPr>
          </w:p>
        </w:tc>
        <w:tc>
          <w:tcPr>
            <w:tcW w:w="463" w:type="pct"/>
          </w:tcPr>
          <w:p w14:paraId="6B39AB2E"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298" w:type="pct"/>
          </w:tcPr>
          <w:p w14:paraId="1E68F2A5"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 w:type="pct"/>
          </w:tcPr>
          <w:p w14:paraId="3B31679A"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465" w:type="pct"/>
          </w:tcPr>
          <w:p w14:paraId="7160599B"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11" w:type="pct"/>
          </w:tcPr>
          <w:p w14:paraId="185A8746"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24" w:type="pct"/>
          </w:tcPr>
          <w:p w14:paraId="64043490"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54" w:type="pct"/>
          </w:tcPr>
          <w:p w14:paraId="106151A1"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17" w:type="pct"/>
          </w:tcPr>
          <w:p w14:paraId="008554C0"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93.1%</w:t>
            </w:r>
          </w:p>
        </w:tc>
      </w:tr>
      <w:tr w:rsidR="00BF10A8" w:rsidRPr="00A86EF6" w14:paraId="5111C1E1" w14:textId="77777777" w:rsidTr="00C97E92">
        <w:tc>
          <w:tcPr>
            <w:cnfStyle w:val="001000000000" w:firstRow="0" w:lastRow="0" w:firstColumn="1" w:lastColumn="0" w:oddVBand="0" w:evenVBand="0" w:oddHBand="0" w:evenHBand="0" w:firstRowFirstColumn="0" w:firstRowLastColumn="0" w:lastRowFirstColumn="0" w:lastRowLastColumn="0"/>
            <w:tcW w:w="471" w:type="pct"/>
          </w:tcPr>
          <w:p w14:paraId="23511CF2" w14:textId="77777777" w:rsidR="00BF10A8" w:rsidRPr="00A86EF6" w:rsidRDefault="00BF10A8" w:rsidP="00C97E92">
            <w:pPr>
              <w:jc w:val="center"/>
              <w:rPr>
                <w:rFonts w:ascii="Times New Roman" w:hAnsi="Times New Roman" w:cs="Times New Roman"/>
              </w:rPr>
            </w:pPr>
          </w:p>
        </w:tc>
        <w:tc>
          <w:tcPr>
            <w:tcW w:w="463" w:type="pct"/>
          </w:tcPr>
          <w:p w14:paraId="79D03974"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298" w:type="pct"/>
          </w:tcPr>
          <w:p w14:paraId="44390EEA"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8" w:type="pct"/>
          </w:tcPr>
          <w:p w14:paraId="5BFDFB4D"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465" w:type="pct"/>
          </w:tcPr>
          <w:p w14:paraId="399EA013"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711" w:type="pct"/>
          </w:tcPr>
          <w:p w14:paraId="156FD059"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4" w:type="pct"/>
          </w:tcPr>
          <w:p w14:paraId="7D9898D5"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54" w:type="pct"/>
          </w:tcPr>
          <w:p w14:paraId="622C0D8D"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7" w:type="pct"/>
          </w:tcPr>
          <w:p w14:paraId="4F10C2E6"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62.1%</w:t>
            </w:r>
          </w:p>
        </w:tc>
      </w:tr>
      <w:tr w:rsidR="00BF10A8" w:rsidRPr="00A86EF6" w14:paraId="0C180EE4" w14:textId="77777777" w:rsidTr="00C9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pct"/>
          </w:tcPr>
          <w:p w14:paraId="3147A3CA" w14:textId="77777777" w:rsidR="00BF10A8" w:rsidRPr="00A86EF6" w:rsidRDefault="00BF10A8" w:rsidP="00C97E92">
            <w:pPr>
              <w:jc w:val="center"/>
              <w:rPr>
                <w:rFonts w:ascii="Times New Roman" w:hAnsi="Times New Roman" w:cs="Times New Roman"/>
                <w:b w:val="0"/>
                <w:bCs w:val="0"/>
              </w:rPr>
            </w:pPr>
            <w:r w:rsidRPr="00A86EF6">
              <w:rPr>
                <w:rFonts w:ascii="Times New Roman" w:hAnsi="Times New Roman" w:cs="Times New Roman"/>
                <w:b w:val="0"/>
                <w:bCs w:val="0"/>
              </w:rPr>
              <w:t>X</w:t>
            </w:r>
          </w:p>
        </w:tc>
        <w:tc>
          <w:tcPr>
            <w:tcW w:w="463" w:type="pct"/>
          </w:tcPr>
          <w:p w14:paraId="24634810"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 w:type="pct"/>
          </w:tcPr>
          <w:p w14:paraId="0FD052D3"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298" w:type="pct"/>
          </w:tcPr>
          <w:p w14:paraId="4606274B"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65" w:type="pct"/>
          </w:tcPr>
          <w:p w14:paraId="751E3C63"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11" w:type="pct"/>
          </w:tcPr>
          <w:p w14:paraId="23FFA17F"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624" w:type="pct"/>
          </w:tcPr>
          <w:p w14:paraId="20E33E9C"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4" w:type="pct"/>
          </w:tcPr>
          <w:p w14:paraId="48E5A65C"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1017" w:type="pct"/>
          </w:tcPr>
          <w:p w14:paraId="2D2C0066" w14:textId="77777777" w:rsidR="00BF10A8" w:rsidRPr="00A86EF6" w:rsidRDefault="00BF10A8" w:rsidP="00C97E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A86EF6">
              <w:rPr>
                <w:rFonts w:ascii="Times New Roman" w:hAnsi="Times New Roman" w:cs="Times New Roman"/>
              </w:rPr>
              <w:t>100%</w:t>
            </w:r>
          </w:p>
        </w:tc>
      </w:tr>
      <w:tr w:rsidR="00BF10A8" w:rsidRPr="00A86EF6" w14:paraId="4413251F" w14:textId="77777777" w:rsidTr="00C97E92">
        <w:tc>
          <w:tcPr>
            <w:cnfStyle w:val="001000000000" w:firstRow="0" w:lastRow="0" w:firstColumn="1" w:lastColumn="0" w:oddVBand="0" w:evenVBand="0" w:oddHBand="0" w:evenHBand="0" w:firstRowFirstColumn="0" w:firstRowLastColumn="0" w:lastRowFirstColumn="0" w:lastRowLastColumn="0"/>
            <w:tcW w:w="471" w:type="pct"/>
          </w:tcPr>
          <w:p w14:paraId="11FFFF65" w14:textId="77777777" w:rsidR="00BF10A8" w:rsidRPr="00A86EF6" w:rsidRDefault="00BF10A8" w:rsidP="00C97E92">
            <w:pPr>
              <w:jc w:val="center"/>
              <w:rPr>
                <w:rFonts w:ascii="Times New Roman" w:hAnsi="Times New Roman" w:cs="Times New Roman"/>
                <w:b w:val="0"/>
                <w:bCs w:val="0"/>
              </w:rPr>
            </w:pPr>
            <w:r w:rsidRPr="00A86EF6">
              <w:rPr>
                <w:rFonts w:ascii="Times New Roman" w:hAnsi="Times New Roman" w:cs="Times New Roman"/>
                <w:b w:val="0"/>
                <w:bCs w:val="0"/>
              </w:rPr>
              <w:t>X</w:t>
            </w:r>
          </w:p>
        </w:tc>
        <w:tc>
          <w:tcPr>
            <w:tcW w:w="463" w:type="pct"/>
          </w:tcPr>
          <w:p w14:paraId="24F592DF"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8" w:type="pct"/>
          </w:tcPr>
          <w:p w14:paraId="7C102BEE"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298" w:type="pct"/>
          </w:tcPr>
          <w:p w14:paraId="13724F23"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65" w:type="pct"/>
          </w:tcPr>
          <w:p w14:paraId="2352A6FE"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711" w:type="pct"/>
          </w:tcPr>
          <w:p w14:paraId="34DD175F"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4" w:type="pct"/>
          </w:tcPr>
          <w:p w14:paraId="20D65ABA"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4" w:type="pct"/>
          </w:tcPr>
          <w:p w14:paraId="5A63426C"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1017" w:type="pct"/>
          </w:tcPr>
          <w:p w14:paraId="2CF8138F" w14:textId="77777777" w:rsidR="00BF10A8" w:rsidRPr="00A86EF6" w:rsidRDefault="00BF10A8" w:rsidP="00C97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A86EF6">
              <w:rPr>
                <w:rFonts w:ascii="Times New Roman" w:hAnsi="Times New Roman" w:cs="Times New Roman"/>
              </w:rPr>
              <w:t>100%</w:t>
            </w:r>
          </w:p>
        </w:tc>
      </w:tr>
    </w:tbl>
    <w:p w14:paraId="2D83FDBD" w14:textId="77777777" w:rsidR="00BF10A8" w:rsidRPr="00A86EF6" w:rsidRDefault="00BF10A8" w:rsidP="00BF10A8">
      <w:pPr>
        <w:rPr>
          <w:rFonts w:ascii="Times New Roman" w:hAnsi="Times New Roman" w:cs="Times New Roman"/>
        </w:rPr>
        <w:sectPr w:rsidR="00BF10A8" w:rsidRPr="00A86EF6" w:rsidSect="00C97E92">
          <w:pgSz w:w="15840" w:h="12240" w:orient="landscape"/>
          <w:pgMar w:top="1440" w:right="1440" w:bottom="1440" w:left="1440" w:header="720" w:footer="720" w:gutter="0"/>
          <w:cols w:space="720"/>
          <w:docGrid w:linePitch="360"/>
        </w:sectPr>
      </w:pPr>
    </w:p>
    <w:tbl>
      <w:tblPr>
        <w:tblStyle w:val="TableGrid"/>
        <w:tblW w:w="1085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9"/>
        <w:gridCol w:w="5406"/>
      </w:tblGrid>
      <w:tr w:rsidR="00BF10A8" w:rsidRPr="00A86EF6" w14:paraId="43044103" w14:textId="77777777" w:rsidTr="00C97E92">
        <w:tc>
          <w:tcPr>
            <w:tcW w:w="5449" w:type="dxa"/>
          </w:tcPr>
          <w:p w14:paraId="3BAA0F95" w14:textId="77777777" w:rsidR="00BF10A8" w:rsidRPr="00A86EF6" w:rsidRDefault="00BF10A8" w:rsidP="00C97E92">
            <w:pPr>
              <w:rPr>
                <w:rFonts w:ascii="Times New Roman" w:hAnsi="Times New Roman" w:cs="Times New Roman"/>
                <w:noProof/>
              </w:rPr>
            </w:pPr>
            <w:r w:rsidRPr="00A86EF6">
              <w:rPr>
                <w:rFonts w:ascii="Times New Roman" w:hAnsi="Times New Roman" w:cs="Times New Roman"/>
                <w:noProof/>
              </w:rPr>
              <w:lastRenderedPageBreak/>
              <mc:AlternateContent>
                <mc:Choice Requires="wps">
                  <w:drawing>
                    <wp:anchor distT="45720" distB="45720" distL="114300" distR="114300" simplePos="0" relativeHeight="251718144" behindDoc="0" locked="0" layoutInCell="1" allowOverlap="1" wp14:anchorId="2466F253" wp14:editId="2F5E5116">
                      <wp:simplePos x="0" y="0"/>
                      <wp:positionH relativeFrom="column">
                        <wp:posOffset>645795</wp:posOffset>
                      </wp:positionH>
                      <wp:positionV relativeFrom="paragraph">
                        <wp:posOffset>2038350</wp:posOffset>
                      </wp:positionV>
                      <wp:extent cx="610870" cy="249555"/>
                      <wp:effectExtent l="0" t="0" r="0" b="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249555"/>
                              </a:xfrm>
                              <a:prstGeom prst="rect">
                                <a:avLst/>
                              </a:prstGeom>
                              <a:solidFill>
                                <a:srgbClr val="FFFFFF"/>
                              </a:solidFill>
                              <a:ln w="9525">
                                <a:noFill/>
                                <a:miter lim="800000"/>
                                <a:headEnd/>
                                <a:tailEnd/>
                              </a:ln>
                            </wps:spPr>
                            <wps:txbx>
                              <w:txbxContent>
                                <w:p w14:paraId="1FE6D953" w14:textId="77777777" w:rsidR="00882F74" w:rsidRDefault="00882F74" w:rsidP="00BF10A8">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6F253" id="_x0000_s1073" type="#_x0000_t202" style="position:absolute;margin-left:50.85pt;margin-top:160.5pt;width:48.1pt;height:19.65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" stroked="f">
                      <v:textbox>
                        <w:txbxContent>
                          <w:p w14:paraId="1FE6D953" w14:textId="77777777" w:rsidR="00882F74" w:rsidRDefault="00882F74" w:rsidP="00BF10A8">
                            <w:r>
                              <w:t>Rank</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06880" behindDoc="0" locked="0" layoutInCell="1" allowOverlap="1" wp14:anchorId="52D6E112" wp14:editId="188560C2">
                      <wp:simplePos x="0" y="0"/>
                      <wp:positionH relativeFrom="column">
                        <wp:posOffset>-6350</wp:posOffset>
                      </wp:positionH>
                      <wp:positionV relativeFrom="paragraph">
                        <wp:posOffset>47625</wp:posOffset>
                      </wp:positionV>
                      <wp:extent cx="342900" cy="249555"/>
                      <wp:effectExtent l="0" t="0" r="0" b="0"/>
                      <wp:wrapNone/>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132FA4A9" w14:textId="77777777" w:rsidR="00882F74" w:rsidRDefault="00882F74" w:rsidP="00BF10A8">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6E112" id="_x0000_s1074" type="#_x0000_t202" style="position:absolute;margin-left:-.5pt;margin-top:3.75pt;width:27pt;height:19.6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" stroked="f">
                      <v:textbox>
                        <w:txbxContent>
                          <w:p w14:paraId="132FA4A9" w14:textId="77777777" w:rsidR="00882F74" w:rsidRDefault="00882F74" w:rsidP="00BF10A8">
                            <w:r>
                              <w:t>A</w:t>
                            </w:r>
                          </w:p>
                        </w:txbxContent>
                      </v:textbox>
                    </v:shape>
                  </w:pict>
                </mc:Fallback>
              </mc:AlternateContent>
            </w:r>
            <w:r w:rsidRPr="00A86EF6">
              <w:rPr>
                <w:rFonts w:ascii="Times New Roman" w:hAnsi="Times New Roman" w:cs="Times New Roman"/>
                <w:noProof/>
              </w:rPr>
              <w:drawing>
                <wp:inline distT="0" distB="0" distL="0" distR="0" wp14:anchorId="4FDDB78F" wp14:editId="07D7D4ED">
                  <wp:extent cx="2723967" cy="2377440"/>
                  <wp:effectExtent l="0" t="0" r="635" b="3810"/>
                  <wp:docPr id="500" name="Picture 500"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Arrow&#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2723967" cy="2377440"/>
                          </a:xfrm>
                          <a:prstGeom prst="rect">
                            <a:avLst/>
                          </a:prstGeom>
                          <a:noFill/>
                          <a:ln>
                            <a:noFill/>
                          </a:ln>
                        </pic:spPr>
                      </pic:pic>
                    </a:graphicData>
                  </a:graphic>
                </wp:inline>
              </w:drawing>
            </w:r>
          </w:p>
        </w:tc>
        <w:tc>
          <w:tcPr>
            <w:tcW w:w="5406" w:type="dxa"/>
          </w:tcPr>
          <w:p w14:paraId="06248B64" w14:textId="6C5260BE" w:rsidR="00BF10A8" w:rsidRPr="00A86EF6" w:rsidRDefault="002B7C6F" w:rsidP="00C97E92">
            <w:pPr>
              <w:rPr>
                <w:rFonts w:ascii="Times New Roman" w:hAnsi="Times New Roman" w:cs="Times New Roman"/>
                <w:noProof/>
              </w:rPr>
            </w:pPr>
            <w:r w:rsidRPr="00A86EF6">
              <w:rPr>
                <w:rFonts w:ascii="Times New Roman" w:hAnsi="Times New Roman" w:cs="Times New Roman"/>
                <w:noProof/>
              </w:rPr>
              <mc:AlternateContent>
                <mc:Choice Requires="wps">
                  <w:drawing>
                    <wp:anchor distT="45720" distB="45720" distL="114300" distR="114300" simplePos="0" relativeHeight="251715072" behindDoc="0" locked="0" layoutInCell="1" allowOverlap="1" wp14:anchorId="7E1031C1" wp14:editId="3DF71E10">
                      <wp:simplePos x="0" y="0"/>
                      <wp:positionH relativeFrom="column">
                        <wp:posOffset>929005</wp:posOffset>
                      </wp:positionH>
                      <wp:positionV relativeFrom="paragraph">
                        <wp:posOffset>2038350</wp:posOffset>
                      </wp:positionV>
                      <wp:extent cx="620395" cy="249555"/>
                      <wp:effectExtent l="0" t="0" r="8255" b="0"/>
                      <wp:wrapNone/>
                      <wp:docPr id="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49555"/>
                              </a:xfrm>
                              <a:prstGeom prst="rect">
                                <a:avLst/>
                              </a:prstGeom>
                              <a:solidFill>
                                <a:srgbClr val="FFFFFF"/>
                              </a:solidFill>
                              <a:ln w="9525">
                                <a:noFill/>
                                <a:miter lim="800000"/>
                                <a:headEnd/>
                                <a:tailEnd/>
                              </a:ln>
                            </wps:spPr>
                            <wps:txbx>
                              <w:txbxContent>
                                <w:p w14:paraId="346CB98C" w14:textId="77777777" w:rsidR="00882F74" w:rsidRDefault="00882F74" w:rsidP="00BF10A8">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031C1" id="_x0000_s1075" type="#_x0000_t202" style="position:absolute;margin-left:73.15pt;margin-top:160.5pt;width:48.85pt;height:19.65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" stroked="f">
                      <v:textbox>
                        <w:txbxContent>
                          <w:p w14:paraId="346CB98C" w14:textId="77777777" w:rsidR="00882F74" w:rsidRDefault="00882F74" w:rsidP="00BF10A8">
                            <w:r>
                              <w:t>Rank</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02784" behindDoc="0" locked="0" layoutInCell="1" allowOverlap="1" wp14:anchorId="21654B44" wp14:editId="794C783C">
                      <wp:simplePos x="0" y="0"/>
                      <wp:positionH relativeFrom="column">
                        <wp:posOffset>-956945</wp:posOffset>
                      </wp:positionH>
                      <wp:positionV relativeFrom="paragraph">
                        <wp:posOffset>657225</wp:posOffset>
                      </wp:positionV>
                      <wp:extent cx="1155700" cy="933450"/>
                      <wp:effectExtent l="0" t="0" r="6350" b="0"/>
                      <wp:wrapNone/>
                      <wp:docPr id="48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933450"/>
                              </a:xfrm>
                              <a:prstGeom prst="rect">
                                <a:avLst/>
                              </a:prstGeom>
                              <a:solidFill>
                                <a:srgbClr val="FFFFFF"/>
                              </a:solidFill>
                              <a:ln w="9525">
                                <a:noFill/>
                                <a:miter lim="800000"/>
                                <a:headEnd/>
                                <a:tailEnd/>
                              </a:ln>
                            </wps:spPr>
                            <wps:txbx>
                              <w:txbxContent>
                                <w:p w14:paraId="3E872563" w14:textId="77777777" w:rsidR="00882F74" w:rsidRDefault="00882F74" w:rsidP="00BF10A8">
                                  <w:pPr>
                                    <w:jc w:val="center"/>
                                  </w:pPr>
                                  <w:r>
                                    <w:t>100% overlap</w:t>
                                  </w:r>
                                  <w:r>
                                    <w:br/>
                                    <w:t>of counties with</w:t>
                                  </w:r>
                                  <w:r>
                                    <w:br/>
                                    <w:t xml:space="preserve">highest ROI </w:t>
                                  </w: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54B44" id="Text Box 484" o:spid="_x0000_s1076" type="#_x0000_t202" style="position:absolute;margin-left:-75.35pt;margin-top:51.75pt;width:91pt;height:73.5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" stroked="f">
                      <v:textbox>
                        <w:txbxContent>
                          <w:p w14:paraId="3E872563" w14:textId="77777777" w:rsidR="00882F74" w:rsidRDefault="00882F74" w:rsidP="00BF10A8">
                            <w:pPr>
                              <w:jc w:val="center"/>
                            </w:pPr>
                            <w:r>
                              <w:t>100% overlap</w:t>
                            </w:r>
                            <w:r>
                              <w:br/>
                              <w:t>of counties with</w:t>
                            </w:r>
                            <w:r>
                              <w:br/>
                              <w:t xml:space="preserve">highest ROI </w:t>
                            </w:r>
                            <w:r>
                              <w:br/>
                            </w:r>
                          </w:p>
                        </w:txbxContent>
                      </v:textbox>
                    </v:shape>
                  </w:pict>
                </mc:Fallback>
              </mc:AlternateContent>
            </w:r>
            <w:r w:rsidR="00BF10A8" w:rsidRPr="00A86EF6">
              <w:rPr>
                <w:rFonts w:ascii="Times New Roman" w:hAnsi="Times New Roman" w:cs="Times New Roman"/>
                <w:noProof/>
              </w:rPr>
              <mc:AlternateContent>
                <mc:Choice Requires="wps">
                  <w:drawing>
                    <wp:anchor distT="45720" distB="45720" distL="114300" distR="114300" simplePos="0" relativeHeight="251707904" behindDoc="0" locked="0" layoutInCell="1" allowOverlap="1" wp14:anchorId="3033AAB1" wp14:editId="5F65ECF2">
                      <wp:simplePos x="0" y="0"/>
                      <wp:positionH relativeFrom="column">
                        <wp:posOffset>98425</wp:posOffset>
                      </wp:positionH>
                      <wp:positionV relativeFrom="paragraph">
                        <wp:posOffset>50165</wp:posOffset>
                      </wp:positionV>
                      <wp:extent cx="342900" cy="249555"/>
                      <wp:effectExtent l="0" t="0" r="0" b="0"/>
                      <wp:wrapNone/>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70ED28EC" w14:textId="77777777" w:rsidR="00882F74" w:rsidRDefault="00882F74" w:rsidP="00BF10A8">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3AAB1" id="_x0000_s1077" type="#_x0000_t202" style="position:absolute;margin-left:7.75pt;margin-top:3.95pt;width:27pt;height:19.65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" stroked="f">
                      <v:textbox>
                        <w:txbxContent>
                          <w:p w14:paraId="70ED28EC" w14:textId="77777777" w:rsidR="00882F74" w:rsidRDefault="00882F74" w:rsidP="00BF10A8">
                            <w:r>
                              <w:t>B</w:t>
                            </w:r>
                          </w:p>
                        </w:txbxContent>
                      </v:textbox>
                    </v:shape>
                  </w:pict>
                </mc:Fallback>
              </mc:AlternateContent>
            </w:r>
            <w:r w:rsidR="00BF10A8" w:rsidRPr="00A86EF6">
              <w:rPr>
                <w:rFonts w:ascii="Times New Roman" w:hAnsi="Times New Roman" w:cs="Times New Roman"/>
                <w:noProof/>
              </w:rPr>
              <w:drawing>
                <wp:inline distT="0" distB="0" distL="0" distR="0" wp14:anchorId="4E31CCBC" wp14:editId="67883371">
                  <wp:extent cx="3284135" cy="2377440"/>
                  <wp:effectExtent l="0" t="0" r="0" b="3810"/>
                  <wp:docPr id="501" name="Picture 50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Shape, arrow&#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84135" cy="2377440"/>
                          </a:xfrm>
                          <a:prstGeom prst="rect">
                            <a:avLst/>
                          </a:prstGeom>
                          <a:noFill/>
                          <a:ln>
                            <a:noFill/>
                          </a:ln>
                        </pic:spPr>
                      </pic:pic>
                    </a:graphicData>
                  </a:graphic>
                </wp:inline>
              </w:drawing>
            </w:r>
          </w:p>
        </w:tc>
      </w:tr>
      <w:tr w:rsidR="00BF10A8" w:rsidRPr="00A86EF6" w14:paraId="470D36E5" w14:textId="77777777" w:rsidTr="00C97E92">
        <w:tc>
          <w:tcPr>
            <w:tcW w:w="5449" w:type="dxa"/>
          </w:tcPr>
          <w:p w14:paraId="153EE716" w14:textId="77777777" w:rsidR="00BF10A8" w:rsidRPr="00A86EF6" w:rsidRDefault="00BF10A8" w:rsidP="00C97E92">
            <w:pPr>
              <w:rPr>
                <w:rFonts w:ascii="Times New Roman" w:hAnsi="Times New Roman" w:cs="Times New Roman"/>
                <w:noProof/>
              </w:rPr>
            </w:pPr>
            <w:r w:rsidRPr="00A86EF6">
              <w:rPr>
                <w:rFonts w:ascii="Times New Roman" w:hAnsi="Times New Roman" w:cs="Times New Roman"/>
                <w:noProof/>
              </w:rPr>
              <mc:AlternateContent>
                <mc:Choice Requires="wps">
                  <w:drawing>
                    <wp:anchor distT="45720" distB="45720" distL="114300" distR="114300" simplePos="0" relativeHeight="251716096" behindDoc="0" locked="0" layoutInCell="1" allowOverlap="1" wp14:anchorId="6F2A6C83" wp14:editId="7AD2012F">
                      <wp:simplePos x="0" y="0"/>
                      <wp:positionH relativeFrom="column">
                        <wp:posOffset>645795</wp:posOffset>
                      </wp:positionH>
                      <wp:positionV relativeFrom="paragraph">
                        <wp:posOffset>2047875</wp:posOffset>
                      </wp:positionV>
                      <wp:extent cx="610870" cy="249555"/>
                      <wp:effectExtent l="0" t="0" r="0" b="0"/>
                      <wp:wrapNone/>
                      <wp:docPr id="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249555"/>
                              </a:xfrm>
                              <a:prstGeom prst="rect">
                                <a:avLst/>
                              </a:prstGeom>
                              <a:solidFill>
                                <a:srgbClr val="FFFFFF"/>
                              </a:solidFill>
                              <a:ln w="9525">
                                <a:noFill/>
                                <a:miter lim="800000"/>
                                <a:headEnd/>
                                <a:tailEnd/>
                              </a:ln>
                            </wps:spPr>
                            <wps:txbx>
                              <w:txbxContent>
                                <w:p w14:paraId="0B255F0D" w14:textId="77777777" w:rsidR="00882F74" w:rsidRDefault="00882F74" w:rsidP="00BF10A8">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A6C83" id="_x0000_s1078" type="#_x0000_t202" style="position:absolute;margin-left:50.85pt;margin-top:161.25pt;width:48.1pt;height:19.65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" stroked="f">
                      <v:textbox>
                        <w:txbxContent>
                          <w:p w14:paraId="0B255F0D" w14:textId="77777777" w:rsidR="00882F74" w:rsidRDefault="00882F74" w:rsidP="00BF10A8">
                            <w:r>
                              <w:t>Rank</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08928" behindDoc="0" locked="0" layoutInCell="1" allowOverlap="1" wp14:anchorId="77369D1F" wp14:editId="05369884">
                      <wp:simplePos x="0" y="0"/>
                      <wp:positionH relativeFrom="column">
                        <wp:posOffset>-6350</wp:posOffset>
                      </wp:positionH>
                      <wp:positionV relativeFrom="paragraph">
                        <wp:posOffset>49530</wp:posOffset>
                      </wp:positionV>
                      <wp:extent cx="342900" cy="249555"/>
                      <wp:effectExtent l="0" t="0" r="0" b="0"/>
                      <wp:wrapNone/>
                      <wp:docPr id="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57511AFF" w14:textId="77777777" w:rsidR="00882F74" w:rsidRDefault="00882F74" w:rsidP="00BF10A8">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69D1F" id="_x0000_s1079" type="#_x0000_t202" style="position:absolute;margin-left:-.5pt;margin-top:3.9pt;width:27pt;height:19.65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" stroked="f">
                      <v:textbox>
                        <w:txbxContent>
                          <w:p w14:paraId="57511AFF" w14:textId="77777777" w:rsidR="00882F74" w:rsidRDefault="00882F74" w:rsidP="00BF10A8">
                            <w:r>
                              <w:t>C</w:t>
                            </w:r>
                          </w:p>
                        </w:txbxContent>
                      </v:textbox>
                    </v:shape>
                  </w:pict>
                </mc:Fallback>
              </mc:AlternateContent>
            </w:r>
            <w:r w:rsidRPr="00A86EF6">
              <w:rPr>
                <w:rFonts w:ascii="Times New Roman" w:hAnsi="Times New Roman" w:cs="Times New Roman"/>
                <w:noProof/>
              </w:rPr>
              <w:drawing>
                <wp:inline distT="0" distB="0" distL="0" distR="0" wp14:anchorId="1A85A2F2" wp14:editId="13C8F116">
                  <wp:extent cx="2723967" cy="2377440"/>
                  <wp:effectExtent l="0" t="0" r="635" b="3810"/>
                  <wp:docPr id="502" name="Picture 502"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descr="A picture containing LEGO, toy&#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2723967" cy="2377440"/>
                          </a:xfrm>
                          <a:prstGeom prst="rect">
                            <a:avLst/>
                          </a:prstGeom>
                          <a:noFill/>
                          <a:ln>
                            <a:noFill/>
                          </a:ln>
                        </pic:spPr>
                      </pic:pic>
                    </a:graphicData>
                  </a:graphic>
                </wp:inline>
              </w:drawing>
            </w:r>
          </w:p>
        </w:tc>
        <w:tc>
          <w:tcPr>
            <w:tcW w:w="5406" w:type="dxa"/>
          </w:tcPr>
          <w:p w14:paraId="2933E60D" w14:textId="5B962608" w:rsidR="00BF10A8" w:rsidRPr="00A86EF6" w:rsidRDefault="002B7C6F" w:rsidP="00C97E92">
            <w:pPr>
              <w:rPr>
                <w:rFonts w:ascii="Times New Roman" w:hAnsi="Times New Roman" w:cs="Times New Roman"/>
                <w:noProof/>
              </w:rPr>
            </w:pPr>
            <w:r w:rsidRPr="00A86EF6">
              <w:rPr>
                <w:rFonts w:ascii="Times New Roman" w:hAnsi="Times New Roman" w:cs="Times New Roman"/>
                <w:noProof/>
              </w:rPr>
              <mc:AlternateContent>
                <mc:Choice Requires="wps">
                  <w:drawing>
                    <wp:anchor distT="45720" distB="45720" distL="114300" distR="114300" simplePos="0" relativeHeight="251717120" behindDoc="0" locked="0" layoutInCell="1" allowOverlap="1" wp14:anchorId="1ED5A44C" wp14:editId="501FCED7">
                      <wp:simplePos x="0" y="0"/>
                      <wp:positionH relativeFrom="column">
                        <wp:posOffset>929005</wp:posOffset>
                      </wp:positionH>
                      <wp:positionV relativeFrom="paragraph">
                        <wp:posOffset>2038350</wp:posOffset>
                      </wp:positionV>
                      <wp:extent cx="620395" cy="249555"/>
                      <wp:effectExtent l="0" t="0" r="8255" b="0"/>
                      <wp:wrapNone/>
                      <wp:docPr id="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49555"/>
                              </a:xfrm>
                              <a:prstGeom prst="rect">
                                <a:avLst/>
                              </a:prstGeom>
                              <a:solidFill>
                                <a:srgbClr val="FFFFFF"/>
                              </a:solidFill>
                              <a:ln w="9525">
                                <a:noFill/>
                                <a:miter lim="800000"/>
                                <a:headEnd/>
                                <a:tailEnd/>
                              </a:ln>
                            </wps:spPr>
                            <wps:txbx>
                              <w:txbxContent>
                                <w:p w14:paraId="674CE415" w14:textId="77777777" w:rsidR="00882F74" w:rsidRDefault="00882F74" w:rsidP="00BF10A8">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5A44C" id="_x0000_s1080" type="#_x0000_t202" style="position:absolute;margin-left:73.15pt;margin-top:160.5pt;width:48.85pt;height:19.65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" stroked="f">
                      <v:textbox>
                        <w:txbxContent>
                          <w:p w14:paraId="674CE415" w14:textId="77777777" w:rsidR="00882F74" w:rsidRDefault="00882F74" w:rsidP="00BF10A8">
                            <w:r>
                              <w:t>Rank</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03808" behindDoc="0" locked="0" layoutInCell="1" allowOverlap="1" wp14:anchorId="7EFBCC01" wp14:editId="7E53F9A3">
                      <wp:simplePos x="0" y="0"/>
                      <wp:positionH relativeFrom="column">
                        <wp:posOffset>-956945</wp:posOffset>
                      </wp:positionH>
                      <wp:positionV relativeFrom="paragraph">
                        <wp:posOffset>714375</wp:posOffset>
                      </wp:positionV>
                      <wp:extent cx="1155700" cy="971550"/>
                      <wp:effectExtent l="0" t="0" r="6350" b="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971550"/>
                              </a:xfrm>
                              <a:prstGeom prst="rect">
                                <a:avLst/>
                              </a:prstGeom>
                              <a:solidFill>
                                <a:srgbClr val="FFFFFF"/>
                              </a:solidFill>
                              <a:ln w="9525">
                                <a:noFill/>
                                <a:miter lim="800000"/>
                                <a:headEnd/>
                                <a:tailEnd/>
                              </a:ln>
                            </wps:spPr>
                            <wps:txbx>
                              <w:txbxContent>
                                <w:p w14:paraId="6FD57D71" w14:textId="77777777" w:rsidR="00882F74" w:rsidRDefault="00882F74" w:rsidP="00BF10A8">
                                  <w:pPr>
                                    <w:jc w:val="center"/>
                                  </w:pPr>
                                  <w:r>
                                    <w:t>100% overlap</w:t>
                                  </w:r>
                                  <w:r>
                                    <w:br/>
                                    <w:t>of counties with</w:t>
                                  </w:r>
                                  <w:r>
                                    <w:br/>
                                    <w:t xml:space="preserve">highest ROI </w:t>
                                  </w: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BCC01" id="Text Box 489" o:spid="_x0000_s1081" type="#_x0000_t202" style="position:absolute;margin-left:-75.35pt;margin-top:56.25pt;width:91pt;height:76.5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" stroked="f">
                      <v:textbox>
                        <w:txbxContent>
                          <w:p w14:paraId="6FD57D71" w14:textId="77777777" w:rsidR="00882F74" w:rsidRDefault="00882F74" w:rsidP="00BF10A8">
                            <w:pPr>
                              <w:jc w:val="center"/>
                            </w:pPr>
                            <w:r>
                              <w:t>100% overlap</w:t>
                            </w:r>
                            <w:r>
                              <w:br/>
                              <w:t>of counties with</w:t>
                            </w:r>
                            <w:r>
                              <w:br/>
                              <w:t xml:space="preserve">highest ROI </w:t>
                            </w:r>
                            <w:r>
                              <w:br/>
                            </w:r>
                          </w:p>
                        </w:txbxContent>
                      </v:textbox>
                    </v:shape>
                  </w:pict>
                </mc:Fallback>
              </mc:AlternateContent>
            </w:r>
            <w:r w:rsidR="00BF10A8" w:rsidRPr="00A86EF6">
              <w:rPr>
                <w:rFonts w:ascii="Times New Roman" w:hAnsi="Times New Roman" w:cs="Times New Roman"/>
                <w:noProof/>
              </w:rPr>
              <mc:AlternateContent>
                <mc:Choice Requires="wps">
                  <w:drawing>
                    <wp:anchor distT="45720" distB="45720" distL="114300" distR="114300" simplePos="0" relativeHeight="251709952" behindDoc="0" locked="0" layoutInCell="1" allowOverlap="1" wp14:anchorId="5533F853" wp14:editId="21766F80">
                      <wp:simplePos x="0" y="0"/>
                      <wp:positionH relativeFrom="column">
                        <wp:posOffset>98425</wp:posOffset>
                      </wp:positionH>
                      <wp:positionV relativeFrom="paragraph">
                        <wp:posOffset>51435</wp:posOffset>
                      </wp:positionV>
                      <wp:extent cx="342900" cy="249555"/>
                      <wp:effectExtent l="0" t="0" r="0" b="0"/>
                      <wp:wrapNone/>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4FF0A0EC" w14:textId="77777777" w:rsidR="00882F74" w:rsidRDefault="00882F74" w:rsidP="00BF10A8">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3F853" id="_x0000_s1082" type="#_x0000_t202" style="position:absolute;margin-left:7.75pt;margin-top:4.05pt;width:27pt;height:19.65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" stroked="f">
                      <v:textbox>
                        <w:txbxContent>
                          <w:p w14:paraId="4FF0A0EC" w14:textId="77777777" w:rsidR="00882F74" w:rsidRDefault="00882F74" w:rsidP="00BF10A8">
                            <w:r>
                              <w:t>D</w:t>
                            </w:r>
                          </w:p>
                        </w:txbxContent>
                      </v:textbox>
                    </v:shape>
                  </w:pict>
                </mc:Fallback>
              </mc:AlternateContent>
            </w:r>
            <w:r w:rsidR="00BF10A8" w:rsidRPr="00A86EF6">
              <w:rPr>
                <w:rFonts w:ascii="Times New Roman" w:hAnsi="Times New Roman" w:cs="Times New Roman"/>
                <w:noProof/>
              </w:rPr>
              <w:drawing>
                <wp:inline distT="0" distB="0" distL="0" distR="0" wp14:anchorId="2EEDF115" wp14:editId="794688CB">
                  <wp:extent cx="3288792" cy="2377440"/>
                  <wp:effectExtent l="0" t="0" r="6985" b="3810"/>
                  <wp:docPr id="503" name="Picture 50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descr="Shape, arrow&#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88792" cy="2377440"/>
                          </a:xfrm>
                          <a:prstGeom prst="rect">
                            <a:avLst/>
                          </a:prstGeom>
                          <a:noFill/>
                          <a:ln>
                            <a:noFill/>
                          </a:ln>
                        </pic:spPr>
                      </pic:pic>
                    </a:graphicData>
                  </a:graphic>
                </wp:inline>
              </w:drawing>
            </w:r>
          </w:p>
        </w:tc>
      </w:tr>
    </w:tbl>
    <w:p w14:paraId="60FFD58B" w14:textId="32B7B72F" w:rsidR="00BF10A8" w:rsidRPr="00A86EF6" w:rsidRDefault="00BF10A8" w:rsidP="00BF10A8">
      <w:pPr>
        <w:rPr>
          <w:rFonts w:ascii="Times New Roman" w:hAnsi="Times New Roman" w:cs="Times New Roman"/>
        </w:rPr>
      </w:pPr>
      <w:r w:rsidRPr="00A86EF6">
        <w:rPr>
          <w:rFonts w:ascii="Times New Roman" w:hAnsi="Times New Roman" w:cs="Times New Roman"/>
        </w:rPr>
        <w:t>Figure S</w:t>
      </w:r>
      <w:r w:rsidR="0028447F" w:rsidRPr="00A86EF6">
        <w:rPr>
          <w:rFonts w:ascii="Times New Roman" w:hAnsi="Times New Roman" w:cs="Times New Roman"/>
        </w:rPr>
        <w:t>3.</w:t>
      </w:r>
      <w:r w:rsidRPr="00A86EF6">
        <w:rPr>
          <w:rFonts w:ascii="Times New Roman" w:hAnsi="Times New Roman" w:cs="Times New Roman"/>
        </w:rPr>
        <w:t>7</w:t>
      </w:r>
      <w:r w:rsidR="000C4BAA">
        <w:rPr>
          <w:rFonts w:ascii="Times New Roman" w:hAnsi="Times New Roman" w:cs="Times New Roman"/>
        </w:rPr>
        <w:t>.</w:t>
      </w:r>
      <w:r w:rsidRPr="00A86EF6">
        <w:rPr>
          <w:rFonts w:ascii="Times New Roman" w:hAnsi="Times New Roman" w:cs="Times New Roman"/>
        </w:rPr>
        <w:t xml:space="preserve"> Visualization of return-on-investment models at county scale. The color scale represents the rank of results with yellow being the highest rank i.e., highest return on investment from 2020 thru 2050 with a decadal timestep. The left column depicts results with a declining discount rate with the average discount rate being 0.74. The right column represents those with a constant discount rate of 0.74. The first row (A-B) is return on investment of biodiversity persistence in the Appalachians using heterogeneous costs, while the bottom row (C-D) uses uniform costs. For all model runs, all else kept the same with </w:t>
      </w:r>
      <w:r w:rsidRPr="00A86EF6">
        <w:rPr>
          <w:rFonts w:ascii="Times New Roman" w:eastAsia="Cambria Math" w:hAnsi="Times New Roman" w:cs="Times New Roman"/>
        </w:rPr>
        <w:t>α = 0.25 and (1-</w:t>
      </w:r>
      <w:proofErr w:type="gramStart"/>
      <w:r w:rsidRPr="00A86EF6">
        <w:rPr>
          <w:rFonts w:ascii="Times New Roman" w:eastAsia="Cambria Math" w:hAnsi="Times New Roman" w:cs="Times New Roman"/>
        </w:rPr>
        <w:t>γ)β</w:t>
      </w:r>
      <w:proofErr w:type="gramEnd"/>
      <w:r w:rsidRPr="00A86EF6">
        <w:rPr>
          <w:rFonts w:ascii="Times New Roman" w:eastAsia="Cambria Math" w:hAnsi="Times New Roman" w:cs="Times New Roman"/>
        </w:rPr>
        <w:t xml:space="preserve"> = 0.5</w:t>
      </w:r>
      <w:r w:rsidRPr="00A86EF6">
        <w:rPr>
          <w:rFonts w:ascii="Times New Roman" w:hAnsi="Times New Roman" w:cs="Times New Roman"/>
        </w:rPr>
        <w:t xml:space="preserve">.   </w:t>
      </w:r>
    </w:p>
    <w:p w14:paraId="51B013FB" w14:textId="77777777" w:rsidR="00BF10A8" w:rsidRPr="00A86EF6" w:rsidRDefault="00BF10A8" w:rsidP="00BF10A8">
      <w:pPr>
        <w:spacing w:line="259" w:lineRule="auto"/>
        <w:rPr>
          <w:rFonts w:ascii="Times New Roman" w:hAnsi="Times New Roman" w:cs="Times New Roman"/>
        </w:rPr>
      </w:pPr>
      <w:r w:rsidRPr="00A86EF6">
        <w:rPr>
          <w:rFonts w:ascii="Times New Roman" w:hAnsi="Times New Roman" w:cs="Times New Roman"/>
        </w:rPr>
        <w:br w:type="page"/>
      </w:r>
    </w:p>
    <w:tbl>
      <w:tblPr>
        <w:tblStyle w:val="TableGrid"/>
        <w:tblW w:w="10855"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9"/>
        <w:gridCol w:w="5376"/>
      </w:tblGrid>
      <w:tr w:rsidR="00BF10A8" w:rsidRPr="00A86EF6" w14:paraId="72F624EC" w14:textId="77777777" w:rsidTr="00C97E92">
        <w:tc>
          <w:tcPr>
            <w:tcW w:w="5479" w:type="dxa"/>
          </w:tcPr>
          <w:p w14:paraId="6AFB5FE5" w14:textId="77777777" w:rsidR="00BF10A8" w:rsidRPr="00A86EF6" w:rsidRDefault="00BF10A8" w:rsidP="00C97E92">
            <w:pPr>
              <w:rPr>
                <w:rFonts w:ascii="Times New Roman" w:hAnsi="Times New Roman" w:cs="Times New Roman"/>
                <w:noProof/>
              </w:rPr>
            </w:pPr>
            <w:r w:rsidRPr="00A86EF6">
              <w:rPr>
                <w:rFonts w:ascii="Times New Roman" w:hAnsi="Times New Roman" w:cs="Times New Roman"/>
                <w:noProof/>
              </w:rPr>
              <w:lastRenderedPageBreak/>
              <mc:AlternateContent>
                <mc:Choice Requires="wps">
                  <w:drawing>
                    <wp:anchor distT="45720" distB="45720" distL="114300" distR="114300" simplePos="0" relativeHeight="251721216" behindDoc="0" locked="0" layoutInCell="1" allowOverlap="1" wp14:anchorId="21FACF9B" wp14:editId="7DBA7C84">
                      <wp:simplePos x="0" y="0"/>
                      <wp:positionH relativeFrom="column">
                        <wp:posOffset>664845</wp:posOffset>
                      </wp:positionH>
                      <wp:positionV relativeFrom="paragraph">
                        <wp:posOffset>2047875</wp:posOffset>
                      </wp:positionV>
                      <wp:extent cx="582295" cy="249555"/>
                      <wp:effectExtent l="0" t="0" r="8255" b="0"/>
                      <wp:wrapNone/>
                      <wp:docPr id="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249555"/>
                              </a:xfrm>
                              <a:prstGeom prst="rect">
                                <a:avLst/>
                              </a:prstGeom>
                              <a:solidFill>
                                <a:srgbClr val="FFFFFF"/>
                              </a:solidFill>
                              <a:ln w="9525">
                                <a:noFill/>
                                <a:miter lim="800000"/>
                                <a:headEnd/>
                                <a:tailEnd/>
                              </a:ln>
                            </wps:spPr>
                            <wps:txbx>
                              <w:txbxContent>
                                <w:p w14:paraId="10AF9CF5" w14:textId="77777777" w:rsidR="00882F74" w:rsidRDefault="00882F74" w:rsidP="00BF10A8">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ACF9B" id="_x0000_s1083" type="#_x0000_t202" style="position:absolute;margin-left:52.35pt;margin-top:161.25pt;width:45.85pt;height:19.65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" stroked="f">
                      <v:textbox>
                        <w:txbxContent>
                          <w:p w14:paraId="10AF9CF5" w14:textId="77777777" w:rsidR="00882F74" w:rsidRDefault="00882F74" w:rsidP="00BF10A8">
                            <w:r>
                              <w:t>Rank</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10976" behindDoc="0" locked="0" layoutInCell="1" allowOverlap="1" wp14:anchorId="179B3FE2" wp14:editId="39EE757A">
                      <wp:simplePos x="0" y="0"/>
                      <wp:positionH relativeFrom="column">
                        <wp:posOffset>16510</wp:posOffset>
                      </wp:positionH>
                      <wp:positionV relativeFrom="paragraph">
                        <wp:posOffset>45720</wp:posOffset>
                      </wp:positionV>
                      <wp:extent cx="342900" cy="249555"/>
                      <wp:effectExtent l="0" t="0" r="0" b="0"/>
                      <wp:wrapNone/>
                      <wp:docPr id="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79239897" w14:textId="77777777" w:rsidR="00882F74" w:rsidRDefault="00882F74" w:rsidP="00BF10A8">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B3FE2" id="_x0000_s1084" type="#_x0000_t202" style="position:absolute;margin-left:1.3pt;margin-top:3.6pt;width:27pt;height:19.65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" stroked="f">
                      <v:textbox>
                        <w:txbxContent>
                          <w:p w14:paraId="79239897" w14:textId="77777777" w:rsidR="00882F74" w:rsidRDefault="00882F74" w:rsidP="00BF10A8">
                            <w:r>
                              <w:t>A</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14048" behindDoc="0" locked="0" layoutInCell="1" allowOverlap="1" wp14:anchorId="0C1DA1E4" wp14:editId="67D84FC3">
                      <wp:simplePos x="0" y="0"/>
                      <wp:positionH relativeFrom="column">
                        <wp:posOffset>3554095</wp:posOffset>
                      </wp:positionH>
                      <wp:positionV relativeFrom="paragraph">
                        <wp:posOffset>2488565</wp:posOffset>
                      </wp:positionV>
                      <wp:extent cx="342900" cy="249555"/>
                      <wp:effectExtent l="0" t="0" r="0" b="0"/>
                      <wp:wrapNone/>
                      <wp:docPr id="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0AE33F4A" w14:textId="77777777" w:rsidR="00882F74" w:rsidRDefault="00882F74" w:rsidP="00BF10A8">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DA1E4" id="_x0000_s1085" type="#_x0000_t202" style="position:absolute;margin-left:279.85pt;margin-top:195.95pt;width:27pt;height:19.65pt;z-index:25171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" stroked="f">
                      <v:textbox>
                        <w:txbxContent>
                          <w:p w14:paraId="0AE33F4A" w14:textId="77777777" w:rsidR="00882F74" w:rsidRDefault="00882F74" w:rsidP="00BF10A8">
                            <w:r>
                              <w:t>D</w:t>
                            </w:r>
                          </w:p>
                        </w:txbxContent>
                      </v:textbox>
                    </v:shape>
                  </w:pict>
                </mc:Fallback>
              </mc:AlternateContent>
            </w:r>
            <w:r w:rsidRPr="00A86EF6">
              <w:rPr>
                <w:rFonts w:ascii="Times New Roman" w:hAnsi="Times New Roman" w:cs="Times New Roman"/>
                <w:noProof/>
              </w:rPr>
              <w:drawing>
                <wp:inline distT="0" distB="0" distL="0" distR="0" wp14:anchorId="7078E4EC" wp14:editId="68F31FF4">
                  <wp:extent cx="2723967" cy="2377439"/>
                  <wp:effectExtent l="0" t="0" r="635" b="4445"/>
                  <wp:docPr id="504" name="Picture 50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504" descr="Map&#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2723967" cy="2377439"/>
                          </a:xfrm>
                          <a:prstGeom prst="rect">
                            <a:avLst/>
                          </a:prstGeom>
                          <a:noFill/>
                          <a:ln>
                            <a:noFill/>
                          </a:ln>
                        </pic:spPr>
                      </pic:pic>
                    </a:graphicData>
                  </a:graphic>
                </wp:inline>
              </w:drawing>
            </w:r>
          </w:p>
        </w:tc>
        <w:tc>
          <w:tcPr>
            <w:tcW w:w="5376" w:type="dxa"/>
          </w:tcPr>
          <w:p w14:paraId="489ABA9E" w14:textId="11D0D055" w:rsidR="00BF10A8" w:rsidRPr="00A86EF6" w:rsidRDefault="002B7C6F" w:rsidP="00C97E92">
            <w:pPr>
              <w:rPr>
                <w:rFonts w:ascii="Times New Roman" w:hAnsi="Times New Roman" w:cs="Times New Roman"/>
                <w:noProof/>
              </w:rPr>
            </w:pPr>
            <w:r w:rsidRPr="00A86EF6">
              <w:rPr>
                <w:rFonts w:ascii="Times New Roman" w:hAnsi="Times New Roman" w:cs="Times New Roman"/>
                <w:noProof/>
              </w:rPr>
              <mc:AlternateContent>
                <mc:Choice Requires="wps">
                  <w:drawing>
                    <wp:anchor distT="45720" distB="45720" distL="114300" distR="114300" simplePos="0" relativeHeight="251722240" behindDoc="0" locked="0" layoutInCell="1" allowOverlap="1" wp14:anchorId="521DB4F9" wp14:editId="33CFD448">
                      <wp:simplePos x="0" y="0"/>
                      <wp:positionH relativeFrom="column">
                        <wp:posOffset>633730</wp:posOffset>
                      </wp:positionH>
                      <wp:positionV relativeFrom="paragraph">
                        <wp:posOffset>2047875</wp:posOffset>
                      </wp:positionV>
                      <wp:extent cx="610870" cy="249555"/>
                      <wp:effectExtent l="0" t="0" r="0" b="0"/>
                      <wp:wrapNone/>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249555"/>
                              </a:xfrm>
                              <a:prstGeom prst="rect">
                                <a:avLst/>
                              </a:prstGeom>
                              <a:solidFill>
                                <a:srgbClr val="FFFFFF"/>
                              </a:solidFill>
                              <a:ln w="9525">
                                <a:noFill/>
                                <a:miter lim="800000"/>
                                <a:headEnd/>
                                <a:tailEnd/>
                              </a:ln>
                            </wps:spPr>
                            <wps:txbx>
                              <w:txbxContent>
                                <w:p w14:paraId="4DB8D372" w14:textId="77777777" w:rsidR="00882F74" w:rsidRDefault="00882F74" w:rsidP="00BF10A8">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DB4F9" id="_x0000_s1086" type="#_x0000_t202" style="position:absolute;margin-left:49.9pt;margin-top:161.25pt;width:48.1pt;height:19.65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" stroked="f">
                      <v:textbox>
                        <w:txbxContent>
                          <w:p w14:paraId="4DB8D372" w14:textId="77777777" w:rsidR="00882F74" w:rsidRDefault="00882F74" w:rsidP="00BF10A8">
                            <w:r>
                              <w:t>Rank</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04832" behindDoc="0" locked="0" layoutInCell="1" allowOverlap="1" wp14:anchorId="270F8E04" wp14:editId="30511C7E">
                      <wp:simplePos x="0" y="0"/>
                      <wp:positionH relativeFrom="column">
                        <wp:posOffset>-1014095</wp:posOffset>
                      </wp:positionH>
                      <wp:positionV relativeFrom="paragraph">
                        <wp:posOffset>714375</wp:posOffset>
                      </wp:positionV>
                      <wp:extent cx="1155700" cy="990600"/>
                      <wp:effectExtent l="0" t="0" r="6350" b="0"/>
                      <wp:wrapNone/>
                      <wp:docPr id="49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990600"/>
                              </a:xfrm>
                              <a:prstGeom prst="rect">
                                <a:avLst/>
                              </a:prstGeom>
                              <a:solidFill>
                                <a:srgbClr val="FFFFFF"/>
                              </a:solidFill>
                              <a:ln w="9525">
                                <a:noFill/>
                                <a:miter lim="800000"/>
                                <a:headEnd/>
                                <a:tailEnd/>
                              </a:ln>
                            </wps:spPr>
                            <wps:txbx>
                              <w:txbxContent>
                                <w:p w14:paraId="29E651B6" w14:textId="77777777" w:rsidR="00882F74" w:rsidRDefault="00882F74" w:rsidP="00BF10A8">
                                  <w:pPr>
                                    <w:jc w:val="center"/>
                                  </w:pPr>
                                  <w:r>
                                    <w:t>93.5% overlap</w:t>
                                  </w:r>
                                  <w:r>
                                    <w:br/>
                                    <w:t>of counties with</w:t>
                                  </w:r>
                                  <w:r>
                                    <w:br/>
                                    <w:t xml:space="preserve">highest ROI </w:t>
                                  </w: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F8E04" id="Text Box 495" o:spid="_x0000_s1087" type="#_x0000_t202" style="position:absolute;margin-left:-79.85pt;margin-top:56.25pt;width:91pt;height:78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" stroked="f">
                      <v:textbox>
                        <w:txbxContent>
                          <w:p w14:paraId="29E651B6" w14:textId="77777777" w:rsidR="00882F74" w:rsidRDefault="00882F74" w:rsidP="00BF10A8">
                            <w:pPr>
                              <w:jc w:val="center"/>
                            </w:pPr>
                            <w:r>
                              <w:t>93.5% overlap</w:t>
                            </w:r>
                            <w:r>
                              <w:br/>
                              <w:t>of counties with</w:t>
                            </w:r>
                            <w:r>
                              <w:br/>
                              <w:t xml:space="preserve">highest ROI </w:t>
                            </w:r>
                            <w:r>
                              <w:br/>
                            </w:r>
                          </w:p>
                        </w:txbxContent>
                      </v:textbox>
                    </v:shape>
                  </w:pict>
                </mc:Fallback>
              </mc:AlternateContent>
            </w:r>
            <w:r w:rsidR="00BF10A8" w:rsidRPr="00A86EF6">
              <w:rPr>
                <w:rFonts w:ascii="Times New Roman" w:hAnsi="Times New Roman" w:cs="Times New Roman"/>
                <w:noProof/>
              </w:rPr>
              <mc:AlternateContent>
                <mc:Choice Requires="wps">
                  <w:drawing>
                    <wp:anchor distT="45720" distB="45720" distL="114300" distR="114300" simplePos="0" relativeHeight="251712000" behindDoc="0" locked="0" layoutInCell="1" allowOverlap="1" wp14:anchorId="217BEE84" wp14:editId="5EFC7874">
                      <wp:simplePos x="0" y="0"/>
                      <wp:positionH relativeFrom="column">
                        <wp:posOffset>76835</wp:posOffset>
                      </wp:positionH>
                      <wp:positionV relativeFrom="paragraph">
                        <wp:posOffset>48260</wp:posOffset>
                      </wp:positionV>
                      <wp:extent cx="342900" cy="249555"/>
                      <wp:effectExtent l="0" t="0" r="0" b="0"/>
                      <wp:wrapNone/>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4FED0F69" w14:textId="77777777" w:rsidR="00882F74" w:rsidRDefault="00882F74" w:rsidP="00BF10A8">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BEE84" id="_x0000_s1088" type="#_x0000_t202" style="position:absolute;margin-left:6.05pt;margin-top:3.8pt;width:27pt;height:19.65pt;z-index:25171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" stroked="f">
                      <v:textbox>
                        <w:txbxContent>
                          <w:p w14:paraId="4FED0F69" w14:textId="77777777" w:rsidR="00882F74" w:rsidRDefault="00882F74" w:rsidP="00BF10A8">
                            <w:r>
                              <w:t>B</w:t>
                            </w:r>
                          </w:p>
                        </w:txbxContent>
                      </v:textbox>
                    </v:shape>
                  </w:pict>
                </mc:Fallback>
              </mc:AlternateContent>
            </w:r>
            <w:r w:rsidR="00BF10A8" w:rsidRPr="00A86EF6">
              <w:rPr>
                <w:rFonts w:ascii="Times New Roman" w:hAnsi="Times New Roman" w:cs="Times New Roman"/>
                <w:noProof/>
              </w:rPr>
              <w:drawing>
                <wp:inline distT="0" distB="0" distL="0" distR="0" wp14:anchorId="06AEF8B5" wp14:editId="0187E9CF">
                  <wp:extent cx="2723967" cy="2377440"/>
                  <wp:effectExtent l="0" t="0" r="635" b="3810"/>
                  <wp:docPr id="505" name="Picture 505"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descr="A picture containing map&#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2723967" cy="2377440"/>
                          </a:xfrm>
                          <a:prstGeom prst="rect">
                            <a:avLst/>
                          </a:prstGeom>
                          <a:noFill/>
                          <a:ln>
                            <a:noFill/>
                          </a:ln>
                        </pic:spPr>
                      </pic:pic>
                    </a:graphicData>
                  </a:graphic>
                </wp:inline>
              </w:drawing>
            </w:r>
          </w:p>
        </w:tc>
      </w:tr>
      <w:tr w:rsidR="00BF10A8" w:rsidRPr="00A86EF6" w14:paraId="0481012B" w14:textId="77777777" w:rsidTr="00C97E92">
        <w:tc>
          <w:tcPr>
            <w:tcW w:w="5479" w:type="dxa"/>
          </w:tcPr>
          <w:p w14:paraId="67F376A8" w14:textId="05515327" w:rsidR="00BF10A8" w:rsidRPr="00A86EF6" w:rsidRDefault="002B7C6F" w:rsidP="00C97E92">
            <w:pPr>
              <w:rPr>
                <w:rFonts w:ascii="Times New Roman" w:hAnsi="Times New Roman" w:cs="Times New Roman"/>
                <w:noProof/>
              </w:rPr>
            </w:pPr>
            <w:r w:rsidRPr="00A86EF6">
              <w:rPr>
                <w:rFonts w:ascii="Times New Roman" w:hAnsi="Times New Roman" w:cs="Times New Roman"/>
                <w:noProof/>
              </w:rPr>
              <mc:AlternateContent>
                <mc:Choice Requires="wps">
                  <w:drawing>
                    <wp:anchor distT="45720" distB="45720" distL="114300" distR="114300" simplePos="0" relativeHeight="251719168" behindDoc="0" locked="0" layoutInCell="1" allowOverlap="1" wp14:anchorId="56216A90" wp14:editId="4633A53D">
                      <wp:simplePos x="0" y="0"/>
                      <wp:positionH relativeFrom="column">
                        <wp:posOffset>664845</wp:posOffset>
                      </wp:positionH>
                      <wp:positionV relativeFrom="paragraph">
                        <wp:posOffset>2047875</wp:posOffset>
                      </wp:positionV>
                      <wp:extent cx="620395" cy="249555"/>
                      <wp:effectExtent l="0" t="0" r="8255" b="0"/>
                      <wp:wrapNone/>
                      <wp:docPr id="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49555"/>
                              </a:xfrm>
                              <a:prstGeom prst="rect">
                                <a:avLst/>
                              </a:prstGeom>
                              <a:solidFill>
                                <a:srgbClr val="FFFFFF"/>
                              </a:solidFill>
                              <a:ln w="9525">
                                <a:noFill/>
                                <a:miter lim="800000"/>
                                <a:headEnd/>
                                <a:tailEnd/>
                              </a:ln>
                            </wps:spPr>
                            <wps:txbx>
                              <w:txbxContent>
                                <w:p w14:paraId="48B72A91" w14:textId="77777777" w:rsidR="00882F74" w:rsidRDefault="00882F74" w:rsidP="00BF10A8">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16A90" id="_x0000_s1089" type="#_x0000_t202" style="position:absolute;margin-left:52.35pt;margin-top:161.25pt;width:48.85pt;height:19.65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" stroked="f">
                      <v:textbox>
                        <w:txbxContent>
                          <w:p w14:paraId="48B72A91" w14:textId="77777777" w:rsidR="00882F74" w:rsidRDefault="00882F74" w:rsidP="00BF10A8">
                            <w:r>
                              <w:t>Rank</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05856" behindDoc="0" locked="0" layoutInCell="1" allowOverlap="1" wp14:anchorId="7E8860BF" wp14:editId="5F00BFD9">
                      <wp:simplePos x="0" y="0"/>
                      <wp:positionH relativeFrom="column">
                        <wp:posOffset>2465070</wp:posOffset>
                      </wp:positionH>
                      <wp:positionV relativeFrom="paragraph">
                        <wp:posOffset>714375</wp:posOffset>
                      </wp:positionV>
                      <wp:extent cx="1155700" cy="838200"/>
                      <wp:effectExtent l="0" t="0" r="6350" b="0"/>
                      <wp:wrapNone/>
                      <wp:docPr id="498"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838200"/>
                              </a:xfrm>
                              <a:prstGeom prst="rect">
                                <a:avLst/>
                              </a:prstGeom>
                              <a:solidFill>
                                <a:srgbClr val="FFFFFF"/>
                              </a:solidFill>
                              <a:ln w="9525">
                                <a:noFill/>
                                <a:miter lim="800000"/>
                                <a:headEnd/>
                                <a:tailEnd/>
                              </a:ln>
                            </wps:spPr>
                            <wps:txbx>
                              <w:txbxContent>
                                <w:p w14:paraId="57C2CC3C" w14:textId="77777777" w:rsidR="00882F74" w:rsidRDefault="00882F74" w:rsidP="00BF10A8">
                                  <w:pPr>
                                    <w:jc w:val="center"/>
                                  </w:pPr>
                                  <w:r>
                                    <w:t>100% overlap</w:t>
                                  </w:r>
                                  <w:r>
                                    <w:br/>
                                    <w:t>of counties with</w:t>
                                  </w:r>
                                  <w:r>
                                    <w:br/>
                                    <w:t xml:space="preserve">highest ROI </w:t>
                                  </w: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860BF" id="Text Box 498" o:spid="_x0000_s1090" type="#_x0000_t202" style="position:absolute;margin-left:194.1pt;margin-top:56.25pt;width:91pt;height:66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" stroked="f">
                      <v:textbox>
                        <w:txbxContent>
                          <w:p w14:paraId="57C2CC3C" w14:textId="77777777" w:rsidR="00882F74" w:rsidRDefault="00882F74" w:rsidP="00BF10A8">
                            <w:pPr>
                              <w:jc w:val="center"/>
                            </w:pPr>
                            <w:r>
                              <w:t>100% overlap</w:t>
                            </w:r>
                            <w:r>
                              <w:br/>
                              <w:t>of counties with</w:t>
                            </w:r>
                            <w:r>
                              <w:br/>
                              <w:t xml:space="preserve">highest ROI </w:t>
                            </w:r>
                            <w:r>
                              <w:br/>
                            </w:r>
                          </w:p>
                        </w:txbxContent>
                      </v:textbox>
                    </v:shape>
                  </w:pict>
                </mc:Fallback>
              </mc:AlternateContent>
            </w:r>
            <w:r w:rsidR="00BF10A8" w:rsidRPr="00A86EF6">
              <w:rPr>
                <w:rFonts w:ascii="Times New Roman" w:hAnsi="Times New Roman" w:cs="Times New Roman"/>
                <w:noProof/>
              </w:rPr>
              <mc:AlternateContent>
                <mc:Choice Requires="wps">
                  <w:drawing>
                    <wp:anchor distT="45720" distB="45720" distL="114300" distR="114300" simplePos="0" relativeHeight="251713024" behindDoc="0" locked="0" layoutInCell="1" allowOverlap="1" wp14:anchorId="7492035C" wp14:editId="04B7E2F3">
                      <wp:simplePos x="0" y="0"/>
                      <wp:positionH relativeFrom="column">
                        <wp:posOffset>21590</wp:posOffset>
                      </wp:positionH>
                      <wp:positionV relativeFrom="paragraph">
                        <wp:posOffset>81280</wp:posOffset>
                      </wp:positionV>
                      <wp:extent cx="342900" cy="249555"/>
                      <wp:effectExtent l="0" t="0" r="0" b="0"/>
                      <wp:wrapNone/>
                      <wp:docPr id="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9555"/>
                              </a:xfrm>
                              <a:prstGeom prst="rect">
                                <a:avLst/>
                              </a:prstGeom>
                              <a:solidFill>
                                <a:srgbClr val="FFFFFF"/>
                              </a:solidFill>
                              <a:ln w="9525">
                                <a:noFill/>
                                <a:miter lim="800000"/>
                                <a:headEnd/>
                                <a:tailEnd/>
                              </a:ln>
                            </wps:spPr>
                            <wps:txbx>
                              <w:txbxContent>
                                <w:p w14:paraId="432398FA" w14:textId="77777777" w:rsidR="00882F74" w:rsidRDefault="00882F74" w:rsidP="00BF10A8">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2035C" id="_x0000_s1091" type="#_x0000_t202" style="position:absolute;margin-left:1.7pt;margin-top:6.4pt;width:27pt;height:19.65pt;z-index:25171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" stroked="f">
                      <v:textbox>
                        <w:txbxContent>
                          <w:p w14:paraId="432398FA" w14:textId="77777777" w:rsidR="00882F74" w:rsidRDefault="00882F74" w:rsidP="00BF10A8">
                            <w:r>
                              <w:t>C</w:t>
                            </w:r>
                          </w:p>
                        </w:txbxContent>
                      </v:textbox>
                    </v:shape>
                  </w:pict>
                </mc:Fallback>
              </mc:AlternateContent>
            </w:r>
            <w:r w:rsidR="00BF10A8" w:rsidRPr="00A86EF6">
              <w:rPr>
                <w:rFonts w:ascii="Times New Roman" w:hAnsi="Times New Roman" w:cs="Times New Roman"/>
                <w:noProof/>
              </w:rPr>
              <w:drawing>
                <wp:inline distT="0" distB="0" distL="0" distR="0" wp14:anchorId="4E6AFA0E" wp14:editId="7907BB42">
                  <wp:extent cx="2723967" cy="2377439"/>
                  <wp:effectExtent l="0" t="0" r="635" b="4445"/>
                  <wp:docPr id="506" name="Picture 506"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506" descr="Arrow&#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2723967" cy="2377439"/>
                          </a:xfrm>
                          <a:prstGeom prst="rect">
                            <a:avLst/>
                          </a:prstGeom>
                          <a:noFill/>
                          <a:ln>
                            <a:noFill/>
                          </a:ln>
                        </pic:spPr>
                      </pic:pic>
                    </a:graphicData>
                  </a:graphic>
                </wp:inline>
              </w:drawing>
            </w:r>
          </w:p>
        </w:tc>
        <w:tc>
          <w:tcPr>
            <w:tcW w:w="5376" w:type="dxa"/>
          </w:tcPr>
          <w:p w14:paraId="021BEDDE" w14:textId="77777777" w:rsidR="00BF10A8" w:rsidRPr="00A86EF6" w:rsidRDefault="00BF10A8" w:rsidP="00C97E92">
            <w:pPr>
              <w:rPr>
                <w:rFonts w:ascii="Times New Roman" w:hAnsi="Times New Roman" w:cs="Times New Roman"/>
                <w:noProof/>
              </w:rPr>
            </w:pPr>
            <w:r w:rsidRPr="00A86EF6">
              <w:rPr>
                <w:rFonts w:ascii="Times New Roman" w:hAnsi="Times New Roman" w:cs="Times New Roman"/>
                <w:noProof/>
              </w:rPr>
              <mc:AlternateContent>
                <mc:Choice Requires="wps">
                  <w:drawing>
                    <wp:anchor distT="45720" distB="45720" distL="114300" distR="114300" simplePos="0" relativeHeight="251720192" behindDoc="0" locked="0" layoutInCell="1" allowOverlap="1" wp14:anchorId="38A7BA74" wp14:editId="02B33E83">
                      <wp:simplePos x="0" y="0"/>
                      <wp:positionH relativeFrom="column">
                        <wp:posOffset>633730</wp:posOffset>
                      </wp:positionH>
                      <wp:positionV relativeFrom="paragraph">
                        <wp:posOffset>2057400</wp:posOffset>
                      </wp:positionV>
                      <wp:extent cx="610870" cy="249555"/>
                      <wp:effectExtent l="0" t="0" r="0" b="0"/>
                      <wp:wrapNone/>
                      <wp:docPr id="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249555"/>
                              </a:xfrm>
                              <a:prstGeom prst="rect">
                                <a:avLst/>
                              </a:prstGeom>
                              <a:solidFill>
                                <a:srgbClr val="FFFFFF"/>
                              </a:solidFill>
                              <a:ln w="9525">
                                <a:noFill/>
                                <a:miter lim="800000"/>
                                <a:headEnd/>
                                <a:tailEnd/>
                              </a:ln>
                            </wps:spPr>
                            <wps:txbx>
                              <w:txbxContent>
                                <w:p w14:paraId="1BD76E09" w14:textId="77777777" w:rsidR="00882F74" w:rsidRDefault="00882F74" w:rsidP="00BF10A8">
                                  <w:r>
                                    <w:t>Rank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7BA74" id="_x0000_s1092" type="#_x0000_t202" style="position:absolute;margin-left:49.9pt;margin-top:162pt;width:48.1pt;height:19.65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" stroked="f">
                      <v:textbox>
                        <w:txbxContent>
                          <w:p w14:paraId="1BD76E09" w14:textId="77777777" w:rsidR="00882F74" w:rsidRDefault="00882F74" w:rsidP="00BF10A8">
                            <w:r>
                              <w:t>Rank</w:t>
                            </w:r>
                          </w:p>
                        </w:txbxContent>
                      </v:textbox>
                    </v:shape>
                  </w:pict>
                </mc:Fallback>
              </mc:AlternateContent>
            </w:r>
            <w:r w:rsidRPr="00A86EF6">
              <w:rPr>
                <w:rFonts w:ascii="Times New Roman" w:hAnsi="Times New Roman" w:cs="Times New Roman"/>
                <w:noProof/>
              </w:rPr>
              <w:drawing>
                <wp:inline distT="0" distB="0" distL="0" distR="0" wp14:anchorId="0712B1F2" wp14:editId="73415279">
                  <wp:extent cx="2723967" cy="2377440"/>
                  <wp:effectExtent l="0" t="0" r="635" b="3810"/>
                  <wp:docPr id="507" name="Picture 507"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descr="Arrow&#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2723967" cy="2377440"/>
                          </a:xfrm>
                          <a:prstGeom prst="rect">
                            <a:avLst/>
                          </a:prstGeom>
                          <a:noFill/>
                          <a:ln>
                            <a:noFill/>
                          </a:ln>
                        </pic:spPr>
                      </pic:pic>
                    </a:graphicData>
                  </a:graphic>
                </wp:inline>
              </w:drawing>
            </w:r>
          </w:p>
        </w:tc>
      </w:tr>
    </w:tbl>
    <w:p w14:paraId="641685D8" w14:textId="7415C79B" w:rsidR="00BF10A8" w:rsidRPr="00A86EF6" w:rsidRDefault="00BF10A8" w:rsidP="00BF10A8">
      <w:pPr>
        <w:rPr>
          <w:rFonts w:ascii="Times New Roman" w:hAnsi="Times New Roman" w:cs="Times New Roman"/>
        </w:rPr>
      </w:pPr>
      <w:r w:rsidRPr="00A86EF6">
        <w:rPr>
          <w:rFonts w:ascii="Times New Roman" w:hAnsi="Times New Roman" w:cs="Times New Roman"/>
        </w:rPr>
        <w:t>Figure S</w:t>
      </w:r>
      <w:r w:rsidR="0028447F" w:rsidRPr="00A86EF6">
        <w:rPr>
          <w:rFonts w:ascii="Times New Roman" w:hAnsi="Times New Roman" w:cs="Times New Roman"/>
        </w:rPr>
        <w:t>3.</w:t>
      </w:r>
      <w:r w:rsidRPr="00A86EF6">
        <w:rPr>
          <w:rFonts w:ascii="Times New Roman" w:hAnsi="Times New Roman" w:cs="Times New Roman"/>
        </w:rPr>
        <w:t xml:space="preserve">8. Visualization of return-on-investment models at county scale. The color scale represents the rank of results with yellow being the highest rank i.e., highest return on investment from 2020 thru 2050 with a decadal timestep. The left column depicts results with a declining discount rate with the average discount rate being 0.119. The right column represents those with a constant discount rate of 0.119. The first row (A-B) is return on investment of biodiversity persistence in the Appalachians using heterogeneous costs, while the bottom row (C-D) uses uniform costs. For all model runs, all else kept the same with </w:t>
      </w:r>
      <w:r w:rsidRPr="00A86EF6">
        <w:rPr>
          <w:rFonts w:ascii="Times New Roman" w:eastAsia="Cambria Math" w:hAnsi="Times New Roman" w:cs="Times New Roman"/>
        </w:rPr>
        <w:t>α = 0.25 and (1-</w:t>
      </w:r>
      <w:proofErr w:type="gramStart"/>
      <w:r w:rsidRPr="00A86EF6">
        <w:rPr>
          <w:rFonts w:ascii="Times New Roman" w:eastAsia="Cambria Math" w:hAnsi="Times New Roman" w:cs="Times New Roman"/>
        </w:rPr>
        <w:t>γ)β</w:t>
      </w:r>
      <w:proofErr w:type="gramEnd"/>
      <w:r w:rsidRPr="00A86EF6">
        <w:rPr>
          <w:rFonts w:ascii="Times New Roman" w:eastAsia="Cambria Math" w:hAnsi="Times New Roman" w:cs="Times New Roman"/>
        </w:rPr>
        <w:t xml:space="preserve"> = 0.5</w:t>
      </w:r>
      <w:r w:rsidRPr="00A86EF6">
        <w:rPr>
          <w:rFonts w:ascii="Times New Roman" w:hAnsi="Times New Roman" w:cs="Times New Roman"/>
        </w:rPr>
        <w:t xml:space="preserve">.  </w:t>
      </w:r>
    </w:p>
    <w:p w14:paraId="3AF7EEFE" w14:textId="4F199B48" w:rsidR="009511EC" w:rsidRPr="00A86EF6" w:rsidRDefault="00BF10A8" w:rsidP="00BF10A8">
      <w:pPr>
        <w:rPr>
          <w:rFonts w:ascii="Times New Roman" w:eastAsia="Cambria Math" w:hAnsi="Times New Roman" w:cs="Times New Roman"/>
        </w:rPr>
      </w:pPr>
      <w:r w:rsidRPr="00A86EF6">
        <w:rPr>
          <w:rFonts w:ascii="Times New Roman" w:hAnsi="Times New Roman" w:cs="Times New Roman"/>
        </w:rPr>
        <w:br w:type="page"/>
      </w:r>
    </w:p>
    <w:p w14:paraId="191DF612" w14:textId="7FE4EFDC" w:rsidR="00D942A4" w:rsidRPr="00A86EF6" w:rsidRDefault="00957B3E" w:rsidP="00B8266C">
      <w:pPr>
        <w:pStyle w:val="Heading1"/>
      </w:pPr>
      <w:bookmarkStart w:id="84" w:name="_Toc95471914"/>
      <w:r w:rsidRPr="00A86EF6">
        <w:lastRenderedPageBreak/>
        <w:t>Chosen time horizons can influence where land protection priorities Emerge</w:t>
      </w:r>
      <w:bookmarkEnd w:id="84"/>
      <w:r w:rsidR="00D942A4" w:rsidRPr="00A86EF6">
        <w:br w:type="page"/>
      </w:r>
    </w:p>
    <w:p w14:paraId="2D75CB49" w14:textId="77777777" w:rsidR="00D942A4" w:rsidRPr="00A86EF6" w:rsidRDefault="00D942A4" w:rsidP="00D942A4">
      <w:pPr>
        <w:pStyle w:val="Heading2"/>
      </w:pPr>
      <w:bookmarkStart w:id="85" w:name="_Toc95471915"/>
      <w:r w:rsidRPr="00A86EF6">
        <w:lastRenderedPageBreak/>
        <w:t>Abstract</w:t>
      </w:r>
      <w:bookmarkEnd w:id="85"/>
    </w:p>
    <w:p w14:paraId="4912A261" w14:textId="77777777" w:rsidR="001C06AC" w:rsidRPr="00A86EF6" w:rsidRDefault="001C06AC" w:rsidP="00867879">
      <w:pPr>
        <w:rPr>
          <w:rFonts w:ascii="Times New Roman" w:hAnsi="Times New Roman" w:cs="Times New Roman"/>
        </w:rPr>
      </w:pPr>
    </w:p>
    <w:p w14:paraId="13D9F4F9" w14:textId="6AEC96EE" w:rsidR="00867879" w:rsidRPr="00A86EF6" w:rsidRDefault="00F039F8" w:rsidP="00867879">
      <w:pPr>
        <w:rPr>
          <w:rFonts w:ascii="Times New Roman" w:hAnsi="Times New Roman" w:cs="Times New Roman"/>
        </w:rPr>
      </w:pPr>
      <w:r>
        <w:rPr>
          <w:rFonts w:ascii="Times New Roman" w:hAnsi="Times New Roman" w:cs="Times New Roman"/>
        </w:rPr>
        <w:t>L</w:t>
      </w:r>
      <w:r w:rsidR="00220949">
        <w:rPr>
          <w:rFonts w:ascii="Times New Roman" w:hAnsi="Times New Roman" w:cs="Times New Roman"/>
        </w:rPr>
        <w:t>and practitioners are attempt</w:t>
      </w:r>
      <w:r>
        <w:rPr>
          <w:rFonts w:ascii="Times New Roman" w:hAnsi="Times New Roman" w:cs="Times New Roman"/>
        </w:rPr>
        <w:t>ing to slow global biodiversity declines by</w:t>
      </w:r>
      <w:r w:rsidR="00867879" w:rsidRPr="00A86EF6">
        <w:rPr>
          <w:rFonts w:ascii="Times New Roman" w:hAnsi="Times New Roman" w:cs="Times New Roman"/>
        </w:rPr>
        <w:t xml:space="preserve"> increas</w:t>
      </w:r>
      <w:r>
        <w:rPr>
          <w:rFonts w:ascii="Times New Roman" w:hAnsi="Times New Roman" w:cs="Times New Roman"/>
        </w:rPr>
        <w:t>ing</w:t>
      </w:r>
      <w:r w:rsidR="00867879" w:rsidRPr="00A86EF6">
        <w:rPr>
          <w:rFonts w:ascii="Times New Roman" w:hAnsi="Times New Roman" w:cs="Times New Roman"/>
        </w:rPr>
        <w:t xml:space="preserve"> the amount of protected habitat. Conservation planning efforts commonly focus on where to protect given the highest return on investments (i.e., greatest ecological benefit for least financial costs) and frequently occur over predefined time horizons. Here, we explore the effects of varying time horizons on where today’s conservation priorities emerge. Using land protection for biodiversity in the southern Appalachian Mountains as an example, we show that contrasting priorities exist over four decadal time horizons when incorporating the effects of land use change and climate change into return-on-investment models. Only 13.3% of counties with the highest 10% of </w:t>
      </w:r>
      <w:proofErr w:type="gramStart"/>
      <w:r w:rsidR="00867879" w:rsidRPr="00A86EF6">
        <w:rPr>
          <w:rFonts w:ascii="Times New Roman" w:hAnsi="Times New Roman" w:cs="Times New Roman"/>
        </w:rPr>
        <w:t>return on investment</w:t>
      </w:r>
      <w:proofErr w:type="gramEnd"/>
      <w:r w:rsidR="00867879" w:rsidRPr="00A86EF6">
        <w:rPr>
          <w:rFonts w:ascii="Times New Roman" w:hAnsi="Times New Roman" w:cs="Times New Roman"/>
        </w:rPr>
        <w:t xml:space="preserve"> overlap in all of the time horizons. The general results of this paper have potential application to conservation problems, such as invasive species management or restoration efforts, with varying time horizons and long-term, downstream effects. Our example demonstrates that time horizons have implications on conservation efforts. </w:t>
      </w:r>
    </w:p>
    <w:p w14:paraId="39D39359" w14:textId="77777777" w:rsidR="00D942A4" w:rsidRPr="00A86EF6" w:rsidRDefault="00D942A4" w:rsidP="00D942A4">
      <w:pPr>
        <w:pStyle w:val="Heading2"/>
      </w:pPr>
      <w:bookmarkStart w:id="86" w:name="_Toc95471916"/>
      <w:r w:rsidRPr="00A86EF6">
        <w:t>Introduction</w:t>
      </w:r>
      <w:bookmarkEnd w:id="86"/>
    </w:p>
    <w:p w14:paraId="35C1FC4E" w14:textId="77777777" w:rsidR="00201CAB" w:rsidRPr="00A86EF6" w:rsidRDefault="00201CAB" w:rsidP="00201CAB">
      <w:pPr>
        <w:rPr>
          <w:rFonts w:ascii="Times New Roman" w:hAnsi="Times New Roman" w:cs="Times New Roman"/>
        </w:rPr>
      </w:pPr>
    </w:p>
    <w:p w14:paraId="71DC5ACC" w14:textId="676C3340" w:rsidR="00201CAB" w:rsidRPr="00A86EF6" w:rsidRDefault="00201CAB" w:rsidP="00201CAB">
      <w:pPr>
        <w:rPr>
          <w:rFonts w:ascii="Times New Roman" w:hAnsi="Times New Roman" w:cs="Times New Roman"/>
        </w:rPr>
      </w:pPr>
      <w:r w:rsidRPr="00A86EF6">
        <w:rPr>
          <w:rFonts w:ascii="Times New Roman" w:hAnsi="Times New Roman" w:cs="Times New Roman"/>
        </w:rPr>
        <w:t xml:space="preserve">With biodiversity declining globally, practitioners use land protection as a major strategy to slow losses and reach conservation goals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{"citationItems":[{"id":"ITEM-1","itemData":{"DOI":"10.1146/annurev.ecolsys.39.110707.173529","ISSN":"1543592X","abstract":"Protected areas are a cornerstone of local, regional, and global strategies for the conservation of biodiversity. However, the ecological performance of these areas, both in terms of the representation and the maintenance of key biodiversity features, remains poorly understood. A large and rapidly expanding literature bears on these issues, but it is highly fragmented, principally comprises particular case studies, and employs a diverse array of approaches. Here we provide a synthetic review of this work, discriminating between issues of performance of inventory and condition at the scale of individual protected areas, portfolios, and networks of protected areas. We emphasize the insights that follow and the links between the different issues, as well as highlight the major problems that remain unresolved. Copyright © 2008 by Annual Reviews. All rights reserved.","author":[{"dropping-particle":"","family":"Gaston","given":"Kevin J.","non-dropping-particle":"","parse-names":false,"suffix":""},{"dropping-particle":"","family":"Jackson","given":"Sarah F.","non-dropping-particle":"","parse-names":false,"suffix":""},{"dropping-particle":"","family":"Cantú-Salazar","given":"Lisette","non-dropping-particle":"","parse-names":false,"suffix":""},{"dropping-particle":"","family":"Cruz-Piñón","given":"Gabriela","non-dropping-particle":"","parse-names":false,"suffix":""}],"container-title":"Annual Review of Ecology, Evolution, and Systematics","id":"ITEM-1","issued":{"date-parts":[["2008"]]},"page":"93-113","title":"The ecological performance of protected areas","type":"article-journal","volume":"39"},"uris":["http://www.mendeley.com/documents/?uuid=e9fb8f9f-afd1-4c6f-8210-e74faa4b97d6"]}],"mendeley":{"formattedCitation":"(Gaston et al. 2008)","plainTextFormattedCitation":"(Gaston et al. 2008)","previouslyFormattedCitation":"(Gaston et al. 2008)"},"properties":{"noteIndex":0},"schema":"https://github.com/citation-style-language/schema/raw/master/csl-citation.json"}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(Gaston et al. 2008)</w:t>
      </w:r>
      <w:r w:rsidRPr="00A86EF6">
        <w:rPr>
          <w:rFonts w:ascii="Times New Roman" w:hAnsi="Times New Roman" w:cs="Times New Roman"/>
        </w:rPr>
        <w:fldChar w:fldCharType="end"/>
      </w:r>
      <w:r w:rsidRPr="00A86EF6">
        <w:rPr>
          <w:rFonts w:ascii="Times New Roman" w:hAnsi="Times New Roman" w:cs="Times New Roman"/>
        </w:rPr>
        <w:t xml:space="preserve">. The area of protected land has drastically increased in the last few decades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{"citationItems":[{"id":"ITEM-1","itemData":{"author":[{"dropping-particle":"","family":"LTA","given":"","non-dropping-particle":"","parse-names":false,"suffix":""}],"id":"ITEM-1","issued":{"date-parts":[["2016"]]},"title":"The 2015 National Land Trust Census Report","type":"report"},"uris":["http://www.mendeley.com/documents/?uuid=59f2906e-1d04-4009-b0ec-18349d1e8c1c"]},{"id":"ITEM-2","itemData":{"DOI":"10.1038/nature13947","ISSN":"14764687","PMID":"25373676","abstract":"Originally conceived to conserve iconic landscapes and wildlife, protected areas are now expected to achieve an increasingly diverse set of conservation, social and economic objectives. The amount of land and sea designated as formally protected has markedly increased over the past century, but there is still a major shortfall in political commitments to enhance the coverage and effectiveness of protected areas. Financial support for protected areas is dwarfed by the benefits that they provide, but these returns depend on effective management. A step change involving increased recognition, funding, planning and enforcement is urgently needed if protected areas are going to fulfil their potential.","author":[{"dropping-particle":"","family":"Watson","given":"James E.M.","non-dropping-particle":"","parse-names":false,"suffix":""},{"dropping-particle":"","family":"Dudley","given":"Nigel","non-dropping-particle":"","parse-names":false,"suffix":""},{"dropping-particle":"","family":"Segan","given":"Daniel B.","non-dropping-particle":"","parse-names":false,"suffix":""},{"dropping-particle":"","family":"Hockings","given":"Marc","non-dropping-particle":"","parse-names":false,"suffix":""}],"container-title":"Nature","id":"ITEM-2","issue":"7525","issued":{"date-parts":[["2014"]]},"page":"67-73","title":"The performance and potential of protected areas","type":"article-journal","volume":"515"},"uris":["http://www.mendeley.com/documents/?uuid=6c7c454d-dd2b-41b0-b6f7-6c2d9d1ace7f"]},{"id":"ITEM-3","itemData":{"DOI":"10.1016/j.cosust.2018.05.003","ISSN":"18773435","abstract":"Acquisitions of private forest rights have become a widespread conservation instrument. Over the past two decades, voluntary transactions have legally protected millions of hectares of private forestland in several countries, notably in the Americas. Limited evidence exists on the overall global magnitude and distribution of acquisitions, the factors driving site selection, and resulting ecological and social impacts. Improved behavioral models of landowners and conservation organizations might help steer acquisitions towards more efficient and equitable outcomes. Opportunities for building such models now exist owing to rapid advances in data, methods, and computing capacity.","author":[{"dropping-particle":"","family":"Nolte","given":"Christoph","non-dropping-particle":"","parse-names":false,"suffix":""}],"container-title":"Current Opinion in Environmental Sustainability","id":"ITEM-3","issued":{"date-parts":[["2018"]]},"page":"68-75","publisher":"Elsevier B.V.","title":"Buying forests for conservation: contours of a global trend","type":"article-journal","volume":"32"},"uris":["http://www.mendeley.com/documents/?uuid=9f0173fe-054b-4f75-b621-5c6bb8c44422"]}],"mendeley":{"formattedCitation":"(Watson et al. 2014; LTA 2016; Nolte 2018)","plainTextFormattedCitation":"(Watson et al. 2014; LTA 2016; Nolte 2018)","previouslyFormattedCitation":"(Watson et al. 2014; LTA 2016; Nolte 2018)"},"properties":{"noteIndex":0},"schema":"https://github.com/citation-style-language/schema/raw/master/csl-citation.json"}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(Watson et al. 2014; LTA 2016; Nolte 2018)</w:t>
      </w:r>
      <w:r w:rsidRPr="00A86EF6">
        <w:rPr>
          <w:rFonts w:ascii="Times New Roman" w:hAnsi="Times New Roman" w:cs="Times New Roman"/>
        </w:rPr>
        <w:fldChar w:fldCharType="end"/>
      </w:r>
      <w:r w:rsidRPr="00A86EF6">
        <w:rPr>
          <w:rFonts w:ascii="Times New Roman" w:hAnsi="Times New Roman" w:cs="Times New Roman"/>
        </w:rPr>
        <w:t xml:space="preserve"> with billions of dollars spent every year purchasing and managing such protected lands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{"citationItems":[{"id":"ITEM-1","itemData":{"DOI":"10.1111/j.1755-263X.2011.00172.x","ISBN":"2024736343","ISSN":"1755263X","abstract":"The World Bank is the largest international funder of biodiversity conservation. It invests in protected areas to conserve species and spaces, protect ecosystems, and provide food, shelter, and other ecosystem services to local communities. It spends on average, $275 million annually supporting parks in developing countries. We examined their protected areas investment portfolio from 1988 to 2008 to understand how they allocate these funds. We found that more money is allocated to countries with progressively larger GDPs. Many, but not all, of these investments correlate with consensus opinions of high biodiversity priorities. But the World Bank's investments are not proportional; poorer countries receive relatively more funds than richer ones, regardless of biodiversity importance. We suggest that these investments focus on supporting parks that provide benefits to local communities, particularly in poorer nations, rather than on biodiversity priorities in a vacuum. This mirrors their mission to work for a world without poverty. © 2011 Wiley Periodicals, Inc.","author":[{"dropping-particle":"","family":"Hickey","given":"Valerie","non-dropping-particle":"","parse-names":false,"suffix":""},{"dropping-particle":"","family":"Pimm","given":"Stuart L.","non-dropping-particle":"","parse-names":false,"suffix":""}],"container-title":"Conservation Letters","id":"ITEM-1","issue":"4","issued":{"date-parts":[["2011"]]},"page":"269-277","title":"How the World Bank funds protected areas","type":"article-journal","volume":"4"},"uris":["http://www.mendeley.com/documents/?uuid=56954d8b-e3fe-4151-b4d7-c7a868ce4716"]},{"id":"ITEM-2","itemData":{"DOI":"10.13140/RG.2.1.3869.5286","author":[{"dropping-particle":"","family":"Mansourian","given":"Stephanie","non-dropping-particle":"","parse-names":false,"suffix":""},{"dropping-particle":"","family":"Dudley","given":"Nigel","non-dropping-particle":"","parse-names":false,"suffix":""},{"dropping-particle":"","family":"View","given":"","non-dropping-particle":"","parse-names":false,"suffix":""}],"id":"ITEM-2","issue":"May 2016","issued":{"date-parts":[["2008"]]},"page":"43","title":"Public Funds to Protected Areas Written by Stephanie Mansourian and Nigel Dudley","type":"article-journal"},"uris":["http://www.mendeley.com/documents/?uuid=0b39fcd4-84ce-439d-bf83-b0badb803834"]},{"id":"ITEM-3","itemData":{"DOI":"10.1073/pnas.1221370110","ISSN":"00278424","PMID":"23818619","abstract":"Inadequate funding levels are amajor impediment to effective global biodiversity conservation and are likely associated with recent failures to meet United Nations biodiversity targets. Some countries are more severely underfunded than others and therefore represent urgent financial priorities. However, attempts to identify these highly underfunded countries have been hampered for decades by poor and incomplete data on actual spending, coupled with uncertainty and lack of consensus over the relative size of spending gaps. Here, we assemble a global database of annual conservation spending. We then develop a statistical model that explains 86% of variation in conservation expenditures, and use this to identify countries where funding is robustly below expected levels. The 40 most severely underfunded countries contain 32% of all threatened mammalian diversity and include neighbors in some of the world'smost biodiversity- rich areas (Sundaland, Wallacea, and Near Oceania). However, very modest increases in international assistance would achieve a large improvement in the relative adequacy of global conservation finance. Our results could therefore be quickly applied to limit immediate biodiversity losses at relatively little cost.","author":[{"dropping-particle":"","family":"Waldron","given":"Anthony","non-dropping-particle":"","parse-names":false,"suffix":""},{"dropping-particle":"","family":"Mooers","given":"Arne O.","non-dropping-particle":"","parse-names":false,"suffix":""},{"dropping-particle":"","family":"Miller","given":"Daniel C.","non-dropping-particle":"","parse-names":false,"suffix":""},{"dropping-particle":"","family":"Nibbelink","given":"Nate","non-dropping-particle":"","parse-names":false,"suffix":""},{"dropping-particle":"","family":"Redding","given":"David","non-dropping-particle":"","parse-names":false,"suffix":""},{"dropping-particle":"","family":"Kuhn","given":"Tyler S.","non-dropping-particle":"","parse-names":false,"suffix":""},{"dropping-particle":"","family":"Roberts","given":"J. Timmons","non-dropping-particle":"","parse-names":false,"suffix":""},{"dropping-particle":"","family":"Gittleman","given":"John L.","non-dropping-particle":"","parse-names":false,"suffix":""}],"container-title":"Proceedings of the National Academy of Sciences of the United States of America","id":"ITEM-3","issue":"29","issued":{"date-parts":[["2013"]]},"page":"12144-12148","title":"Targeting global conservation funding to limit immediate biodiversity declines","type":"article-journal","volume":"110"},"uris":["http://www.mendeley.com/documents/?uuid=93ace1ad-d2ea-4c42-9dad-a0af2ea71165"]}],"mendeley":{"formattedCitation":"(Mansourian et al. 2008; Hickey &amp; Pimm 2011; Waldron et al. 2013)","plainTextFormattedCitation":"(Mansourian et al. 2008; Hickey &amp; Pimm 2011; Waldron et al. 2013)","previouslyFormattedCitation":"(Mansourian et al. 2008; Hickey &amp; Pimm 2011; Waldron et al. 2013)"},"properties":{"noteIndex":0},"schema":"https://github.com/citation-style-language/schema/raw/master/csl-citation.json"}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(Mansourian et al. 2008; Hickey &amp; Pimm 2011; Waldron et al. 2013)</w:t>
      </w:r>
      <w:r w:rsidRPr="00A86EF6">
        <w:rPr>
          <w:rFonts w:ascii="Times New Roman" w:hAnsi="Times New Roman" w:cs="Times New Roman"/>
        </w:rPr>
        <w:fldChar w:fldCharType="end"/>
      </w:r>
      <w:r w:rsidRPr="00A86EF6">
        <w:rPr>
          <w:rFonts w:ascii="Times New Roman" w:hAnsi="Times New Roman" w:cs="Times New Roman"/>
        </w:rPr>
        <w:t xml:space="preserve">. Because funds are limited, however, practitioners must be strategic about how they spend such funding. </w:t>
      </w:r>
    </w:p>
    <w:p w14:paraId="2D94480F" w14:textId="77777777" w:rsidR="00201CAB" w:rsidRPr="00A86EF6" w:rsidRDefault="00201CAB" w:rsidP="00201CAB">
      <w:pPr>
        <w:rPr>
          <w:rFonts w:ascii="Times New Roman" w:hAnsi="Times New Roman" w:cs="Times New Roman"/>
        </w:rPr>
      </w:pPr>
    </w:p>
    <w:p w14:paraId="2C9D3C58" w14:textId="1078FA36" w:rsidR="00201CAB" w:rsidRPr="00A86EF6" w:rsidRDefault="00201CAB" w:rsidP="00201CAB">
      <w:pPr>
        <w:rPr>
          <w:rFonts w:ascii="Times New Roman" w:hAnsi="Times New Roman" w:cs="Times New Roman"/>
        </w:rPr>
      </w:pPr>
      <w:r w:rsidRPr="00A86EF6">
        <w:rPr>
          <w:rFonts w:ascii="Times New Roman" w:hAnsi="Times New Roman" w:cs="Times New Roman"/>
        </w:rPr>
        <w:t xml:space="preserve">Conservation practitioners attempt to maximize ecological benefits through systematic conservation planning of protected lands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{"citationItems":[{"id":"ITEM-1","itemData":{"abstract":"residual from intensive uses, giving them a political advantage over goals such as representativeness, which focus also on disturbed, economically productive landscapes (Fig. 1). Conservation planning is therefore an activity in which social, economic and political imperatives modify, sometimes drastically, scientific prescriptions. This interaction need not be all one way. Science has at least three means of influencing the practice of nature conservation. First, an available body of scientific theory and application can provide some of the raw material for constructing policies 23. Second, science can offer solutions when called upon to assist in the implementation of policies and conventions, while also clarifying the social and economic implications of alternative methods or scenarios (this role is best filled when science is integral to the process, not simply called in for peer review 24 or when technical or political problems emerge). Third, science can and should be used to review the effectiveness of political processes for achieving stated biodiversity goals. A structured framework for conservation planning will enhance the effectiveness with which science can do these three things.","author":[{"dropping-particle":"","family":"Margules","given":"C. R.","non-dropping-particle":"","parse-names":false,"suffix":""},{"dropping-particle":"","family":"Pressey","given":"R. L.","non-dropping-particle":"","parse-names":false,"suffix":""}],"container-title":"Nature","id":"ITEM-1","issue":"May","issued":{"date-parts":[["2000"]]},"page":"243-253","title":"A framework for systematic conservation planning","type":"article-journal","volume":"405"},"uris":["http://www.mendeley.com/documents/?uuid=b8136934-ad3f-4cd1-bfc5-8197f0a860e2"]}],"mendeley":{"formattedCitation":"(Margules &amp; Pressey 2000)","plainTextFormattedCitation":"(Margules &amp; Pressey 2000)","previouslyFormattedCitation":"(Margules &amp; Pressey 2000)"},"properties":{"noteIndex":0},"schema":"https://github.com/citation-style-language/schema/raw/master/csl-citation.json"}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(Margules &amp; Pressey 2000)</w:t>
      </w:r>
      <w:r w:rsidRPr="00A86EF6">
        <w:rPr>
          <w:rFonts w:ascii="Times New Roman" w:hAnsi="Times New Roman" w:cs="Times New Roman"/>
        </w:rPr>
        <w:fldChar w:fldCharType="end"/>
      </w:r>
      <w:r w:rsidRPr="00A86EF6">
        <w:rPr>
          <w:rFonts w:ascii="Times New Roman" w:hAnsi="Times New Roman" w:cs="Times New Roman"/>
        </w:rPr>
        <w:t xml:space="preserve">. Spatial planning efforts have begun to incorporate land use change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{"citationItems":[{"id":"ITEM-1","itemData":{"DOI":"10.1016/j.biocon.2008.03.022","ISSN":"00063207","abstract":"Expanding human population and economic growth have led to large-scale conversion of natural habitat to human-dominated landscapes with consequent large-scale declines in biodiversity. Conserving biodiversity, while at the same time meeting expanding human needs, is an issue of utmost importance. In this paper we develop a spatially explicit landscape-level model for analyzing the biological and economic consequences of alternative land-use patterns. The spatially explicit biological model incorporates habitat preferences, area requirements and dispersal ability between habitat patches for terrestrial vertebrate species to predict the likely number of species that will be sustained on the landscape. The spatially explicit economic model incorporates site characteristics and location to predict economic returns for a variety of potential land uses. We apply the model to search for efficient land-use patterns that maximize biodiversity conservation objectives for given levels of economic returns, and vice versa. We apply the model to the Willamette Basin, Oregon, USA. By thinking carefully about the arrangement of activities, we find land-use patterns that sustain high levels of biodiversity and economic returns. Compared to the 1990 land-use pattern, we show that both biodiversity conservation and the value of economic activity could be increased substantially. © 2008 Elsevier Ltd.","author":[{"dropping-particle":"","family":"Polasky","given":"Stephen","non-dropping-particle":"","parse-names":false,"suffix":""},{"dropping-particle":"","family":"Nelson","given":"Erik","non-dropping-particle":"","parse-names":false,"suffix":""},{"dropping-particle":"","family":"Camm","given":"Jeff","non-dropping-particle":"","parse-names":false,"suffix":""},{"dropping-particle":"","family":"Csuti","given":"Blair","non-dropping-particle":"","parse-names":false,"suffix":""},{"dropping-particle":"","family":"Fackler","given":"Paul","non-dropping-particle":"","parse-names":false,"suffix":""},{"dropping-particle":"","family":"Lonsdorf","given":"Eric","non-dropping-particle":"","parse-names":false,"suffix":""},{"dropping-particle":"","family":"Montgomery","given":"Claire","non-dropping-particle":"","parse-names":false,"suffix":""},{"dropping-particle":"","family":"White","given":"Denis","non-dropping-particle":"","parse-names":false,"suffix":""},{"dropping-particle":"","family":"Arthur","given":"Jeff","non-dropping-particle":"","parse-names":false,"suffix":""},{"dropping-particle":"","family":"Garber-Yonts","given":"Brian","non-dropping-particle":"","parse-names":false,"suffix":""},{"dropping-particle":"","family":"Haight","given":"Robert","non-dropping-particle":"","parse-names":false,"suffix":""},{"dropping-particle":"","family":"Kagan","given":"Jimmy","non-dropping-particle":"","parse-names":false,"suffix":""},{"dropping-particle":"","family":"Starfield","given":"Anthony","non-dropping-particle":"","parse-names":false,"suffix":""},{"dropping-particle":"","family":"Tobalske","given":"Claudine","non-dropping-particle":"","parse-names":false,"suffix":""}],"container-title":"Biological Conservation","id":"ITEM-1","issue":"6","issued":{"date-parts":[["2008"]]},"page":"1505-1524","title":"Where to put things? Spatial land management to sustain biodiversity and economic returns","type":"article-journal","volume":"141"},"uris":["http://www.mendeley.com/documents/?uuid=00dee687-9f1e-4616-b628-8877a16ab36c"]}],"mendeley":{"formattedCitation":"(Polasky et al. 2008)","manualFormatting":"(e.g., Polasky et al., 2008)","plainTextFormattedCitation":"(Polasky et al. 2008)","previouslyFormattedCitation":"(Polasky et al. 2008)"},"properties":{"noteIndex":0},"schema":"https://github.com/citation-style-language/schema/raw/master/csl-citation.json"}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(e.g., Polasky et al., 2008)</w:t>
      </w:r>
      <w:r w:rsidRPr="00A86EF6">
        <w:rPr>
          <w:rFonts w:ascii="Times New Roman" w:hAnsi="Times New Roman" w:cs="Times New Roman"/>
        </w:rPr>
        <w:fldChar w:fldCharType="end"/>
      </w:r>
      <w:r w:rsidRPr="00A86EF6">
        <w:rPr>
          <w:rFonts w:ascii="Times New Roman" w:hAnsi="Times New Roman" w:cs="Times New Roman"/>
        </w:rPr>
        <w:t xml:space="preserve">, climate change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{"citationItems":[{"id":"ITEM-1","itemData":{"DOI":"10.1098/rstb.2019.0117","ISBN":"0000000177559","ISSN":"14712970","abstract":"Expanding the network of protected areas is a core strategy for conserving biodiversity in the face of climate change. Here, we explore the impacts on reserve network cost and configuration associated with planning for climate change in the USA using networks that prioritize areas projected to be climatically suitable for 1460 species both today and into the future, climatic refugia and areas likely to facilitate climate-driven species movements. For 14% of the species, networks of sites selected solely to protect areas currently climatically suitable failed to provide climatically suitable habitat in the future. Protecting sites climatically suitable for species today and in the future significantly changed the distribution of priority sites across the USA-increasing relative protection in the northeast, northwest and central USA. Protecting areas projected to retain their climatic suitability for species cost 59% more than solely protecting currently suitable areas. Including all climatic refugia and 20% of areas that facilitate climate-driven movements increased the cost by another 18%. Our results indicate that protecting some types of climatic refugia may be a relatively inexpensive adaptation strategy. Moreover, although addressing climate change in conservation plans will have significant implications for the configuration of networks, the increased cost of doing so may be relatively modest.","author":[{"dropping-particle":"","family":"Lawler","given":"Joshua J.","non-dropping-particle":"","parse-names":false,"suffix":""},{"dropping-particle":"","family":"Rinnan","given":"D. Scott","non-dropping-particle":"","parse-names":false,"suffix":""},{"dropping-particle":"","family":"Michalak","given":"Julia L.","non-dropping-particle":"","parse-names":false,"suffix":""},{"dropping-particle":"","family":"Withey","given":"John C.","non-dropping-particle":"","parse-names":false,"suffix":""},{"dropping-particle":"","family":"Randels","given":"Christopher R.","non-dropping-particle":"","parse-names":false,"suffix":""},{"dropping-particle":"","family":"Possingham","given":"Hugh P.","non-dropping-particle":"","parse-names":false,"suffix":""}],"container-title":"Philosophical Transactions of the Royal Society B: Biological Sciences","id":"ITEM-1","issue":"1794","issued":{"date-parts":[["2020"]]},"title":"Planning for climate change through additions to a national protected area network: Implications for cost and configuration","type":"article-journal","volume":"375"},"uris":["http://www.mendeley.com/documents/?uuid=a7b35300-9db3-4c1c-813d-bc8d2710662b"]}],"mendeley":{"formattedCitation":"(Lawler et al. 2020)","manualFormatting":"(e.g., Lawler et al., 2020)","plainTextFormattedCitation":"(Lawler et al. 2020)","previouslyFormattedCitation":"(Lawler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(e.g., Lawler et al., 2020)</w:t>
      </w:r>
      <w:r w:rsidRPr="00A86EF6">
        <w:rPr>
          <w:rFonts w:ascii="Times New Roman" w:hAnsi="Times New Roman" w:cs="Times New Roman"/>
        </w:rPr>
        <w:fldChar w:fldCharType="end"/>
      </w:r>
      <w:r w:rsidRPr="00A86EF6">
        <w:rPr>
          <w:rFonts w:ascii="Times New Roman" w:hAnsi="Times New Roman" w:cs="Times New Roman"/>
        </w:rPr>
        <w:t xml:space="preserve">, purchasing cost </w:t>
      </w:r>
      <w:r w:rsidRPr="00A86EF6">
        <w:rPr>
          <w:rFonts w:ascii="Times New Roman" w:hAnsi="Times New Roman" w:cs="Times New Roman"/>
        </w:rPr>
        <w:fldChar w:fldCharType="begin" w:fldLock="1"/>
      </w:r>
      <w:r w:rsidR="00FD04C4">
        <w:rPr>
          <w:rFonts w:ascii="Times New Roman" w:hAnsi="Times New Roman" w:cs="Times New Roman"/>
        </w:rPr>
        <w:instrText>ADDIN CSL_CITATION {"citationItems":[{"id":"ITEM-1","itemData":{"author":[{"dropping-particle":"","family":"Bouille, Diane","given":"","non-dropping-particle":"Le","parse-names":false,"suffix":""},{"dropping-particle":"","family":"Fargione, Joseph E.","given":"","non-dropping-particle":"","parse-names":false,"suffix":""},{"dropping-particle":"","family":"Armsworth","given":"Paul R.","non-dropping-particle":"","parse-names":false,"suffix":""}],"id":"ITEM-1","issued":{"date-parts":[["0"]]},"title":"The cost of buying land for protected areas in the United States","type":"article-journal"},"uris":["http://www.mendeley.com/documents/?uuid=a2e38b12-1c1a-4586-98e1-9fdde85e8441"]},{"id":"ITEM-2","itemData":{"DOI":"10.1073/pnas.2012865117","ISSN":"10916490","PMID":"33168741","abstract":"The justification and targeting of conservation policy rests on reliable measures of public and private benefits from competing land uses. Advances in Earth system observation and modeling permit the mapping of public ecosystem services at unprecedented scales and resolutions, prompting new proposals for land protection policies and priorities. Data on private benefits from land use are not available at similar scales and resolutions, resulting in a data mismatch with unknown consequences. Here I show that private benefits from land can be quantified at large scales and high resolutions, and that doing so can have important implications for conservation policy models. I developed high-resolution estimates of fair market value of private lands in the contiguous United States by training tree-based ensemble models on 6 million land sales. The resulting estimates predict conservation cost with up to 8.5 times greater accuracy than earlier proxies. Studies using coarser cost proxies underestimate conservation costs, especially at the expensive tail of the distribution. This has led to underestimations of policy budgets by factors of up to 37.5 in recent work. More accurate cost accounting will help policy makers acknowledge the full magnitude of contemporary conservation challenges and can help improve the targeting of public ecosystem service investments.","author":[{"dropping-particle":"","family":"Nolte","given":"Christoph","non-dropping-particle":"","parse-names":false,"suffix":""}],"container-title":"Proceedings of the National Academy of Sciences of the United States of America","id":"ITEM-2","issue":"47","issued":{"date-parts":[["2020"]]},"page":"29577-29583","title":"High-resolution land value maps reveal underestimation of conservation costs in the United States","type":"article-journal","volume":"117"},"uris":["http://www.mendeley.com/documents/?uuid=fd382a97-937b-4be5-887f-acc60b3072bc"]}],"mendeley":{"formattedCitation":"(Le Bouille, Diane et al. n.d.; Nolte 2020)","manualFormatting":"(Le Bouille et al., in review.; Nolte, 2020)","plainTextFormattedCitation":"(Le Bouille, Diane et al. n.d.; Nolte 2020)","previouslyFormattedCitation":"(Le Bouille, Diane et al. n.d.; Nolte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(Le Bouille</w:t>
      </w:r>
      <w:r w:rsidR="00CC4F40">
        <w:rPr>
          <w:rFonts w:ascii="Times New Roman" w:hAnsi="Times New Roman" w:cs="Times New Roman"/>
          <w:noProof/>
        </w:rPr>
        <w:t xml:space="preserve"> </w:t>
      </w:r>
      <w:r w:rsidRPr="00A86EF6">
        <w:rPr>
          <w:rFonts w:ascii="Times New Roman" w:hAnsi="Times New Roman" w:cs="Times New Roman"/>
          <w:noProof/>
        </w:rPr>
        <w:t>et al., in review.; Nolte, 2020)</w:t>
      </w:r>
      <w:r w:rsidRPr="00A86EF6">
        <w:rPr>
          <w:rFonts w:ascii="Times New Roman" w:hAnsi="Times New Roman" w:cs="Times New Roman"/>
        </w:rPr>
        <w:fldChar w:fldCharType="end"/>
      </w:r>
      <w:r w:rsidRPr="00A86EF6">
        <w:rPr>
          <w:rFonts w:ascii="Times New Roman" w:hAnsi="Times New Roman" w:cs="Times New Roman"/>
        </w:rPr>
        <w:t xml:space="preserve"> and other such spatial heterogeneity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{"citationItems":[{"id":"ITEM-1","itemData":{"DOI":"10.1002/eap.2468","ISSN":"19395582","PMID":"34614272","abstract":"As both plant and animal species shift their ranges in response to a changing climate, maintaining connectivity between present habitat and suitable habitat in the future will become increasingly important to ensure lasting protection for biodiversity. Because the temporal period commensurate with planning for mid-century change is multi-generational for most species, connectivity designed to facilitate climate adaptation requires pathways with ‘stepping-stones’ between current and future habitat. These areas should have habitats suitable not only for dispersal, but for all aspects of species lifecycles. We integrated present-day land use, topographic diversity, and projections of shifting climate regimes into a single connectivity modeling approach to identify pathways for mid-century shifts in species ranges. Using Omniscape we identified climate linkages, or areas important for climate change-driven movement, as the areas with more current flow than would be expected in the absence of climate considerations. This approach identified connectivity potential between natural lands in the present climate and natural lands with future analogous climate following topo-climatically diverse routes. We then translated the model output into a strategic framework to improve interpretation and to facilitate a more direct connection with conservation action. Across modified landscapes, pathways important to climate-driven movement were highly coincident with the last remaining present-day linkages, reinforcing their importance. Across unfragmented lands, the presence of climate-adapted pathways helped inform the prioritization of conservation actions in areas where multiple connectivity options still exist. Many climate linkages follow major watercourses along elevational gradients, highlighting the importance of protecting or managing for these natural linear pathways that provide movement routes for climate adaptation. By integrating enduring landscape features with climate projections and present-day land uses, our approach reveals “no-regrets” pathways to plan for a connected landscape in an uncertain future.","author":[{"dropping-particle":"","family":"Schloss","given":"Carrie A.","non-dropping-particle":"","parse-names":false,"suffix":""},{"dropping-particle":"","family":"Cameron","given":"D. Richard","non-dropping-particle":"","parse-names":false,"suffix":""},{"dropping-particle":"","family":"McRae","given":"Brad H.","non-dropping-particle":"","parse-names":false,"suffix":""},{"dropping-particle":"","family":"Theobald","given":"David M.","non-dropping-particle":"","parse-names":false,"suffix":""},{"dropping-particle":"","family":"Jones","given":"Aaron","non-dropping-particle":"","parse-names":false,"suffix":""}],"container-title":"Ecological Applications","id":"ITEM-1","issue":"1","issued":{"date-parts":[["2022"]]},"page":"1-11","title":"“No-regrets” pathways for navigating climate change: planning for connectivity with land use, topography, and climate","type":"article-journal","volume":"32"},"uris":["http://www.mendeley.com/documents/?uuid=a79fd0b7-f937-4abb-a74f-67cfb7125f9a"]},{"id":"ITEM-2","itemData":{"DOI":"10.1111/gcb.15109","ISSN":"13652486","PMID":"32500604","abstract":"Leading up to the Convention on Biological Diversity Conference of the Parties 15, there is momentum around setting bold conservation targets. Yet, it remains unclear how much of Earth's land area remains without significant human influence and where this land is located. We compare four recent global maps of human influences across Earth's land, Anthromes, Global Human Modification, Human Footprint and Low Impact Areas, to answer these questions. Despite using various methodologies and data, these different spatial assessments independently estimate similar percentages of the Earth's terrestrial surface as having very low (20%–34%) and low (48%–56%) human influence. Three out of four spatial assessments agree on 46% of the non-permanent ice- or snow-covered land as having low human influence. However, much of the very low and low influence portions of the planet are comprised of cold (e.g., boreal forests, montane grasslands and tundra) or arid (e.g., deserts) landscapes. Only four biomes (boreal forests, deserts, temperate coniferous forests and tundra) have a majority of datasets agreeing that at least half of their area has very low human influence. More concerning, &lt;1% of temperate grasslands, tropical coniferous forests and tropical dry forests have very low human influence across most datasets, and tropical grasslands, mangroves and montane grasslands also have &lt;1% of land identified as very low influence across all datasets. These findings suggest that about half of Earth's terrestrial surface has relatively low human influence and offers opportunities for proactive conservation actions to retain the last intact ecosystems on the planet. However, though the relative abundance of ecosystem areas with low human influence varies widely by biome, conserving these last intact areas should be a high priority before they are completely lost.","author":[{"dropping-particle":"","family":"Riggio","given":"Jason","non-dropping-particle":"","parse-names":false,"suffix":""},{"dropping-particle":"","family":"Baillie","given":"Jonathan E.M.","non-dropping-particle":"","parse-names":false,"suffix":""},{"dropping-particle":"","family":"Brumby","given":"Steven","non-dropping-particle":"","parse-names":false,"suffix":""},{"dropping-particle":"","family":"Ellis","given":"Erle","non-dropping-particle":"","parse-names":false,"suffix":""},{"dropping-particle":"","family":"Kennedy","given":"Christina M.","non-dropping-particle":"","parse-names":false,"suffix":""},{"dropping-particle":"","family":"Oakleaf","given":"James R.","non-dropping-particle":"","parse-names":false,"suffix":""},{"dropping-particle":"","family":"Tait","given":"Alex","non-dropping-particle":"","parse-names":false,"suffix":""},{"dropping-particle":"","family":"Tepe","given":"Therese","non-dropping-particle":"","parse-names":false,"suffix":""},{"dropping-particle":"","family":"Theobald","given":"David M.","non-dropping-particle":"","parse-names":false,"suffix":""},{"dropping-particle":"","family":"Venter","given":"Oscar","non-dropping-particle":"","parse-names":false,"suffix":""},{"dropping-particle":"","family":"Watson","given":"James E.M.","non-dropping-particle":"","parse-names":false,"suffix":""},{"dropping-particle":"","family":"Jacobson","given":"Andrew P.","non-dropping-particle":"","parse-names":false,"suffix":""}],"container-title":"Global Change Biology","id":"ITEM-2","issue":"8","issued":{"date-parts":[["2020"]]},"page":"4344-4356","title":"Global human influence maps reveal clear opportunities in conserving Earth’s remaining intact terrestrial ecosystems","type":"article-journal","volume":"26"},"uris":["http://www.mendeley.com/documents/?uuid=81bbb494-2122-4a11-b5d0-deb1dbcecc43"]}],"mendeley":{"formattedCitation":"(Riggio et al. 2020; Schloss et al. 2022)","plainTextFormattedCitation":"(Riggio et al. 2020; Schloss et al. 2022)","previouslyFormattedCitation":"(Riggio et al. 2020; Schloss et al. 2022)"},"properties":{"noteIndex":0},"schema":"https://github.com/citation-style-language/schema/raw/master/csl-citation.json"}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(Riggio et al. 2020; Schloss et al. 2022)</w:t>
      </w:r>
      <w:r w:rsidRPr="00A86EF6">
        <w:rPr>
          <w:rFonts w:ascii="Times New Roman" w:hAnsi="Times New Roman" w:cs="Times New Roman"/>
        </w:rPr>
        <w:fldChar w:fldCharType="end"/>
      </w:r>
      <w:r w:rsidRPr="00A86EF6">
        <w:rPr>
          <w:rFonts w:ascii="Times New Roman" w:hAnsi="Times New Roman" w:cs="Times New Roman"/>
        </w:rPr>
        <w:t xml:space="preserve">. Given such spatial heterogeneity, much work until now </w:t>
      </w:r>
      <w:r w:rsidR="00E25ED9" w:rsidRPr="00A86EF6">
        <w:rPr>
          <w:rFonts w:ascii="Times New Roman" w:hAnsi="Times New Roman" w:cs="Times New Roman"/>
        </w:rPr>
        <w:t xml:space="preserve">has </w:t>
      </w:r>
      <w:r w:rsidRPr="00A86EF6">
        <w:rPr>
          <w:rFonts w:ascii="Times New Roman" w:hAnsi="Times New Roman" w:cs="Times New Roman"/>
        </w:rPr>
        <w:t>focuse</w:t>
      </w:r>
      <w:r w:rsidR="00E25ED9" w:rsidRPr="00A86EF6">
        <w:rPr>
          <w:rFonts w:ascii="Times New Roman" w:hAnsi="Times New Roman" w:cs="Times New Roman"/>
        </w:rPr>
        <w:t>d</w:t>
      </w:r>
      <w:r w:rsidRPr="00A86EF6">
        <w:rPr>
          <w:rFonts w:ascii="Times New Roman" w:hAnsi="Times New Roman" w:cs="Times New Roman"/>
        </w:rPr>
        <w:t xml:space="preserve"> on where to protect land based on highest return on investment (ROI) over defined time horizons (e.g.,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{"citationItems":[{"id":"ITEM-1","itemData":{"DOI":"10.1111/j.1461-0248.2012.01847.x","ISBN":"1461-0248","ISSN":"1461023X","PMID":"22913646","abstract":"Efficient conservation planning requires knowledge about conservation targets, threats to those targets, costs of conservation and the marginal return to additional conservation efforts. Systematic conservation planning typically only takes a small piece of this complex puzzle into account. Here, we use a return-on-investment (ROI) approach to prioritise lands for conservation at the county level in the conterminous USA. Our approach accounts for species richness, county area, the proportion of species' ranges already protected, the threat of land conversion and land costs. Areas selected by a complementarity-based greedy heuristic using our full ROI approach provided greater averted species losses per dollar spent compared with areas selected by heuristics accounting for richness alone or richness and cost, and avoided acquiring lands not threatened with conversion. In contrast to traditional prioritisation approaches, our results highlight conservation bargains, opportunities to avert the threat of development and places where conservation efforts are currently lacking.","author":[{"dropping-particle":"","family":"Withey","given":"John C.","non-dropping-particle":"","parse-names":false,"suffix":""},{"dropping-particle":"","family":"Lawler","given":"Joshua J.","non-dropping-particle":"","parse-names":false,"suffix":""},{"dropping-particle":"","family":"Polasky","given":"Stephen","non-dropping-particle":"","parse-names":false,"suffix":""},{"dropping-particle":"","family":"Plantinga","given":"Andrew J.","non-dropping-particle":"","parse-names":false,"suffix":""},{"dropping-particle":"","family":"Nelson","given":"Erik J.","non-dropping-particle":"","parse-names":false,"suffix":""},{"dropping-particle":"","family":"Kareiva","given":"Peter","non-dropping-particle":"","parse-names":false,"suffix":""},{"dropping-particle":"","family":"Wilsey","given":"Chad B.","non-dropping-particle":"","parse-names":false,"suffix":""},{"dropping-particle":"","family":"Schloss","given":"Carrie A.","non-dropping-particle":"","parse-names":false,"suffix":""},{"dropping-particle":"","family":"Nogeire","given":"Theresa M.","non-dropping-particle":"","parse-names":false,"suffix":""},{"dropping-particle":"","family":"Ruesch","given":"Aaron","non-dropping-particle":"","parse-names":false,"suffix":""},{"dropping-particle":"","family":"Ramos","given":"Jorge","non-dropping-particle":"","parse-names":false,"suffix":""},{"dropping-particle":"","family":"Reid","given":"Walter","non-dropping-particle":"","parse-names":false,"suffix":""}],"container-title":"Ecology Letters","id":"ITEM-1","issue":"11","issued":{"date-parts":[["2012"]]},"note":"More comprehensive ROI model - county as unit of analysis, then including terrestrial vertebrate species occurance (biodiversity), percent of land protected, change in land cover - proxy for land conversion, and land cost","page":"1249-1256","title":"Maximising return on conservation investment in the conterminous USA","type":"article-journal","volume":"15"},"uris":["http://www.mendeley.com/documents/?uuid=c5712147-ff90-4c3a-b4ee-491017d1ec46"]},{"id":"ITEM-2","itemData":{"DOI":"10.1371/journal.pone.0062202","ISSN":"19326203","abstract":"We evaluate the return on investment (ROI) from public land conservation in the state of Minnesota, USA. We use a spatially-explicit modeling tool, the Integrated Valuation of Ecosystem Services and Tradeoffs (InVEST), to estimate how changes in land use and land cover (LULC), including public land acquisitions for conservation, influence the joint provision and value of multiple ecosystem services. We calculate the ROI of a public conservation acquisition as the ratio of the present value of ecosystem services generated by the conservation to the cost of the conservation. For the land scenarios analyzed, carbon sequestration services generated the greatest benefits followed by water quality improvements and recreation opportunities. We found ROI values ranged from 0.21 to 5.28 depending on assumptions about future land use change, service values, and discount rate. Our study suggests conservation is a good investment as long as investments are targeted to areas with low land costs and high service values. © 2013 Kovacs et al.","author":[{"dropping-particle":"","family":"Kovacs","given":"Kent","non-dropping-particle":"","parse-names":false,"suffix":""},{"dropping-particle":"","family":"Polasky","given":"Stephen","non-dropping-particle":"","parse-names":false,"suffix":""},{"dropping-particle":"","family":"Nelson","given":"Erik","non-dropping-particle":"","parse-names":false,"suffix":""},{"dropping-particle":"","family":"Keeler","given":"Bonnie L.","non-dropping-particle":"","parse-names":false,"suffix":""},{"dropping-particle":"","family":"Pennington","given":"Derric","non-dropping-particle":"","parse-names":false,"suffix":""},{"dropping-particle":"","family":"Plantinga","given":"Andrew J.","non-dropping-particle":"","parse-names":false,"suffix":""},{"dropping-particle":"","family":"Taff","given":"Steven J.","non-dropping-particle":"","parse-names":false,"suffix":""}],"container-title":"PLoS ONE","id":"ITEM-2","issue":"6","issued":{"date-parts":[["2013"]]},"title":"Evaluating the Return in Ecosystem Services from Investment in Public Land Acquisitions","type":"article-journal","volume":"8"},"uris":["http://www.mendeley.com/documents/?uuid=e1e6fbde-5e8a-4ced-a4a8-818fa2463f97"]},{"id":"ITEM-3","itemData":{"DOI":"10.1038/s41467-017-02399-y","ISSN":"20411723","abstract":"Conservation organizations must redouble efforts to protect habitat given continuing biodiversity declines. Prioritization of future areas for protection is hampered by disagreements over what the ecological targets of conservation should be. Here we test the claim that such disagreements will become less important as conservation moves away from prioritizing areas for protection based only on ecological considerations and accounts for varying costs of protection using return-on-investment (ROI) methods. We combine a simulation approach with a case study of forests in the eastern United States, paying particular attention to how covariation between ecological benefits and economic costs influences agreement levels. For many conservation goals, agreement over spatial priorities improves with ROI methods. However, we also show that a reliance on ROI-based prioritization can sometimes exacerbate disagreements over priorities. As such, accounting for costs in conservation planning does not enable society to sidestep careful consideration of the ecological goals of conservation.","author":[{"dropping-particle":"","family":"Armsworth","given":"Paul R.","non-dropping-particle":"","parse-names":false,"suffix":""},{"dropping-particle":"","family":"Jackson","given":"Heather B.","non-dropping-particle":"","parse-names":false,"suffix":""},{"dropping-particle":"","family":"Cho","given":"Seong Hoon","non-dropping-particle":"","parse-names":false,"suffix":""},{"dropping-particle":"","family":"Clark","given":"Melissa","non-dropping-particle":"","parse-names":false,"suffix":""},{"dropping-particle":"","family":"Fargione","given":"Joseph E.","non-dropping-particle":"","parse-names":false,"suffix":""},{"dropping-particle":"","family":"Iacona","given":"Gwenllian D.","non-dropping-particle":"","parse-names":false,"suffix":""},{"dropping-particle":"","family":"Kim","given":"Taeyoung","non-dropping-particle":"","parse-names":false,"suffix":""},{"dropping-particle":"","family":"Larson","given":"Eric R.","non-dropping-particle":"","parse-names":false,"suffix":""},{"dropping-particle":"","family":"Minney","given":"Thomas","non-dropping-particle":"","parse-names":false,"suffix":""},{"dropping-particle":"","family":"Sutton","given":"Nathan A.","non-dropping-particle":"","parse-names":false,"suffix":""}],"container-title":"Nature Communications","id":"ITEM-3","issue":"1","issued":{"date-parts":[["2017"]]},"note":"As I read, I am gathering this is the discounting paper without the time aspect. That you must account for not only ecological benefit but ROI as well - &amp;quot;differences over the objectives of conservation or how progress is quantified, can result in disagreements over which locations hould be priorities for future protection...&amp;quot;","publisher":"Springer US","title":"Factoring economic costs into conservation planning may not improve agreement over priorities for protection","type":"article-journal","volume":"8"},"uris":["http://www.mendeley.com/documents/?uuid=2d51bfef-9020-4850-904f-d75d58e2bb48"]}],"mendeley":{"formattedCitation":"(Withey et al. 2012; Kovacs et al. 2013; Armsworth et al. 2017)","manualFormatting":"Armsworth et al., 2017; Kovacs et al., 2013; Withey et al., 2012)","plainTextFormattedCitation":"(Withey et al. 2012; Kovacs et al. 2013; Armsworth et al. 2017)","previouslyFormattedCitation":"(Withey et al. 2012; Kovacs et al. 2013; Armsworth et al. 2017)"},"properties":{"noteIndex":0},"schema":"https://github.com/citation-style-language/schema/raw/master/csl-citation.json"}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Armsworth et al., 2017; Kovacs et al., 2013; Withey et al., 2012)</w:t>
      </w:r>
      <w:r w:rsidRPr="00A86EF6">
        <w:rPr>
          <w:rFonts w:ascii="Times New Roman" w:hAnsi="Times New Roman" w:cs="Times New Roman"/>
        </w:rPr>
        <w:fldChar w:fldCharType="end"/>
      </w:r>
      <w:r w:rsidRPr="00A86EF6">
        <w:rPr>
          <w:rFonts w:ascii="Times New Roman" w:hAnsi="Times New Roman" w:cs="Times New Roman"/>
        </w:rPr>
        <w:t xml:space="preserve">.  </w:t>
      </w:r>
    </w:p>
    <w:p w14:paraId="2720CE18" w14:textId="77777777" w:rsidR="00201CAB" w:rsidRPr="00A86EF6" w:rsidRDefault="00201CAB" w:rsidP="00201CAB">
      <w:pPr>
        <w:rPr>
          <w:rFonts w:ascii="Times New Roman" w:hAnsi="Times New Roman" w:cs="Times New Roman"/>
        </w:rPr>
      </w:pPr>
    </w:p>
    <w:p w14:paraId="308F2531" w14:textId="4B80804C" w:rsidR="00201CAB" w:rsidRPr="00A86EF6" w:rsidRDefault="00201CAB" w:rsidP="00201CAB">
      <w:pPr>
        <w:rPr>
          <w:rFonts w:ascii="Times New Roman" w:hAnsi="Times New Roman" w:cs="Times New Roman"/>
        </w:rPr>
      </w:pPr>
      <w:r w:rsidRPr="00A86EF6">
        <w:rPr>
          <w:rFonts w:ascii="Times New Roman" w:hAnsi="Times New Roman" w:cs="Times New Roman"/>
        </w:rPr>
        <w:t xml:space="preserve">When assessing conservation strategies and objectives, many researchers set defined time horizons. In conservation literature, there is wide variation in time horizons considered, ranging from 20 year horizons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{"citationItems":[{"id":"ITEM-1","itemData":{"DOI":"10.1098/rstb.2011.0108","ISSN":"09628436","PMID":"21844046","abstract":"We need to set priorities for conservation because we cannot do everything, everywhere, at the same time. We determined priority areas for investment in threat abatement actions, in both a costeffective and spatially and temporally explicit way, for the threatened mammals of the world. Our analysis presents the first fine-resolution prioritization analysis for mammals at a global scale that accounts for the risk of habitat loss, the actions required to abate this risk, the costs of these actions and the likelihood of investment success.We evaluated the likelihood of success of investments using information on the past frequency and duration of legislative effectiveness at a country scale. The establishment of new protected areas was the action receiving the greatest investment, while restoration was never chosen. The resolution of the analysis and the incorporation of likelihood of success made little difference to this result, but affected the spatial location of these investments. © 2011 The Royal Society.","author":[{"dropping-particle":"","family":"Wilson","given":"Kerrie A.","non-dropping-particle":"","parse-names":false,"suffix":""},{"dropping-particle":"","family":"Evans","given":"Megan C.","non-dropping-particle":"","parse-names":false,"suffix":""},{"dropping-particle":"","family":"Marco","given":"Moreno","non-dropping-particle":"di","parse-names":false,"suffix":""},{"dropping-particle":"","family":"Green","given":"David C.","non-dropping-particle":"","parse-names":false,"suffix":""},{"dropping-particle":"","family":"Boitani","given":"Luigi","non-dropping-particle":"","parse-names":false,"suffix":""},{"dropping-particle":"","family":"Possingham","given":"Hugh P.","non-dropping-particle":"","parse-names":false,"suffix":""},{"dropping-particle":"","family":"Chiozza","given":"Federica","non-dropping-particle":"","parse-names":false,"suffix":""},{"dropping-particle":"","family":"Rondinini","given":"Carlo","non-dropping-particle":"","parse-names":false,"suffix":""}],"container-title":"Philosophical Transactions of the Royal Society B: Biological Sciences","id":"ITEM-1","issue":"1578","issued":{"date-parts":[["2011"]]},"page":"2670-2680","title":"Prioritizing conservation investments for mammal species globally","type":"article-journal","volume":"366"},"uris":["http://www.mendeley.com/documents/?uuid=55a4d013-1fd9-4bd7-8f16-17c4cc40fd20"]},{"id":"ITEM-2","itemData":{"DOI":"10.1016/j.biocon.2009.12.018","ISSN":"00063207","abstract":"Conservation actions frequently need to be scheduled because both funding and implementation capacity are limited. Two approaches to scheduling are possible. Maximizing gain (MaxGain) which attempts to maximize representation with protected areas, or minimizing loss (MinLoss) which attempts to minimize total loss both inside and outside protected areas. Conservation planners also choose between setting priorities based solely on biodiversity pattern and considering surrogates for biodiversity processes such as connectivity. We address both biodiversity processes and habitat loss in a scheduling framework by comparing four different prioritization strategies defined by MaxGain and MinLoss applied to biodiversity patterns and processes to solve the dynamic area selection problem with variable area cost. We compared each strategy by estimating predicted species' occurrences within a landscape after 20 years of incremental reservation and loss of habitat. By incorporating species-specific responses to fragmentation, we found that you could improve the performance of conservation strategies. MinLoss was the best approach for conserving both biodiversity pattern and process. However, due to the spatial autocorrelation of habitat loss, reserves selected with this approach tended to become more isolated through time; losing up to 40% of occurrences of edge-sensitive species. Additionally, because of the positive correlation between threats and land cost, reserve networks designed with this approach contained smaller and fewer reserves compared with networks designed with a MaxGain approach. We suggest a possible way to account for the negative effect of fragmentation by considering both local and neighbourhood vulnerability to habitat loss. © 2010 Elsevier Ltd. All rights reserved.","author":[{"dropping-particle":"","family":"Visconti","given":"Piero","non-dropping-particle":"","parse-names":false,"suffix":""},{"dropping-particle":"","family":"Pressey","given":"Robert L.","non-dropping-particle":"","parse-names":false,"suffix":""},{"dropping-particle":"","family":"Segan","given":"Daniel B.","non-dropping-particle":"","parse-names":false,"suffix":""},{"dropping-particle":"","family":"Wintle","given":"Brendan A.","non-dropping-particle":"","parse-names":false,"suffix":""}],"container-title":"Biological Conservation","id":"ITEM-2","issue":"3","issued":{"date-parts":[["2010"]]},"page":"756-767","publisher":"Elsevier Ltd","title":"Conservation planning with dynamic threats: The role of spatial design and priority setting for species' persistence","type":"article-journal","volume":"143"},"uris":["http://www.mendeley.com/documents/?uuid=bcba7684-7783-46c7-8508-695200c7f119"]}],"mendeley":{"formattedCitation":"(Visconti et al. 2010; Wilson et al. 2011)","plainTextFormattedCitation":"(Visconti et al. 2010; Wilson et al. 2011)","previouslyFormattedCitation":"(Visconti et al. 2010; Wilson et al. 2011)"},"properties":{"noteIndex":0},"schema":"https://github.com/citation-style-language/schema/raw/master/csl-citation.json"}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(Visconti et al. 2010; Wilson et al. 2011)</w:t>
      </w:r>
      <w:r w:rsidRPr="00A86EF6">
        <w:rPr>
          <w:rFonts w:ascii="Times New Roman" w:hAnsi="Times New Roman" w:cs="Times New Roman"/>
        </w:rPr>
        <w:fldChar w:fldCharType="end"/>
      </w:r>
      <w:r w:rsidRPr="00A86EF6">
        <w:rPr>
          <w:rFonts w:ascii="Times New Roman" w:hAnsi="Times New Roman" w:cs="Times New Roman"/>
        </w:rPr>
        <w:t xml:space="preserve"> to 100 year horizons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{"citationItems":[{"id":"ITEM-1","itemData":{"DOI":"10.1371/journal.pone.0102174","ISSN":"19326203","PMID":"25025134","abstract":"The Sumatran orangutan is currently listed by the IUCN as critically endangered and the Bornean species as endangered. Unless effective conservation measures are enacted quickly, most orangutan populations without adequate protection face a dire future. Two main strategies are being pursued to conserve orangutans: (i) rehabilitation and reintroduction of excaptive or displaced individuals; and (ii) protection of their forest habitat to abate threats like deforestation and hunting. These strategies are often mirrored in similar programs to save other valued and endangered mega-fauna. Through GIS analysis, collating data from across the literature, and combining this information within a modelling and decision analysis framework, we analysed which strategy or combination of strategies is the most cost-effective at maintaining wild orangutan populations, and under what conditions. We discovered that neither strategy was optimal under all circumstances but was dependent on the relative cost per orangutan, the timescale of management concern, and the rate of deforestation. Reintroduction, which costs twelve times as much per animal as compared to protection of forest, was only a cost-effective strategy at very short timescales. For time scales longer than 10-20 years, forest protection is the more cost-efficient strategy for maintaining wild orangutan populations. Our analyses showed that a third, rarely utilised strategy is intermediate: introducing sustainable logging practices and protection from hunting in timber production forest. Maximum long-term cost-efficiency is achieved by working in conservation forest. However, habitat protection involves addressing complex conservation issues and conflicting needs at the landscape level. We find a potential resolution in that wellmanaged production forests could achieve intermediate conservation outcomes. This has broad implications for sustaining biodiversity more generally within an economically productive landscape. Insights from this analysis should provide a better framework to prioritize financial investments, and facilitate improved integration between the organizations that implement these strategies. © 2014 Wilson et al.","author":[{"dropping-particle":"","family":"Wilson","given":"Howard B.","non-dropping-particle":"","parse-names":false,"suffix":""},{"dropping-particle":"","family":"Meijaard","given":"Erik","non-dropping-particle":"","parse-names":false,"suffix":""},{"dropping-particle":"","family":"Venter","given":"Oscar","non-dropping-particle":"","parse-names":false,"suffix":""},{"dropping-particle":"","family":"Ancrenaz","given":"Marc","non-dropping-particle":"","parse-names":false,"suffix":""},{"dropping-particle":"","family":"Possingham","given":"Hugh P.","non-dropping-particle":"","parse-names":false,"suffix":""}],"container-title":"PLoS ONE","id":"ITEM-1","issue":"7","issued":{"date-parts":[["2014"]]},"title":"Conservation strategies for orangutans: Reintroduction versus habitat preservation and the benefits of sustainably logged forest","type":"article-journal","volume":"9"},"uris":["http://www.mendeley.com/documents/?uuid=5686e610-4deb-452d-b405-4154b4ca46aa"]},{"id":"ITEM-2","itemData":{"DOI":"10.1371/journal.pone.0148960","ISSN":"19326203","PMID":"26866480","abstract":"A rich structural diversity in forests promotes biodiversity. Forests are dynamic and therefore it is crucial to consider future structural potential when selecting reserves, to make robust conservation decisions. We analyzed forests in boreal Sweden based on 17,599 National Forest Inventory (NFI) plots with the main aim to understand how effectiveness of reserves depends on the time dimension in the selection process, specifically by considering future structural diversity. In the study both the economic value and future values of 15 structural variables were simulated during a 100 year period. To get a net present structural value (NPSV), a single value covering both current and future values, we used four discounting alternatives: (1) only considering present values, (2) giving equal importance to values in each of the 100 years within the planning horizon, (3) applying an annual discount rate considering the risk that values could be lost, and (4) only considering the values in year 100. The four alternatives were evaluated in a reserve selection model under budget-constrained and area-constrained selections. When selecting young forests higher structural richness could be reached at a quarter of the cost over almost twice the area in a budget-constrained selection compared to an area-constrained selection. Our results point to the importance of considering future structural diversity in the selection of forest reserves and not as is done currently to base the selection on existing values. Targeting future values increases structural diversity and implies a relatively lower cost. Further, our results show that a re-orientation from old to young forests would imply savings while offering a more extensive reserve network with high structural qualities in the future. However, caution must be raised against a drastic reorientation of the current old-forest strategy since remnants of ancient forests will need to be prioritized due to their role for disturbance-sensitive species.","author":[{"dropping-particle":"","family":"Lundström","given":"Johanna","non-dropping-particle":"","parse-names":false,"suffix":""},{"dropping-particle":"","family":"Öhman","given":"Karin","non-dropping-particle":"","parse-names":false,"suffix":""},{"dropping-particle":"","family":"Rönnqvist","given":"Mikael","non-dropping-particle":"","parse-names":false,"suffix":""},{"dropping-particle":"","family":"Gustafsson","given":"Lena","non-dropping-particle":"","parse-names":false,"suffix":""}],"container-title":"PLoS ONE","id":"ITEM-2","issue":"2","issued":{"date-parts":[["2016"]]},"page":"1-16","title":"Considering future potential regarding structural diversity in selection of forest reserves","type":"article-journal","volume":"11"},"uris":["http://www.mendeley.com/documents/?uuid=e20441b7-a8b2-46fc-97ac-4f7370b0f997"]},{"id":"ITEM-3","itemData":{"DOI":"10.1023/A:1015885027530","ISBN":"1381-2386","ISSN":"13812386","abstract":"Global warming mitigation calculations require consistent procedures for handling time in order to compare ‘permanent’ gains from energy-sector mitigation options with ‘impermanent’ gains from many forest-sector options. A critical part of carbon accounting methodologies such as those based on ‘ton-years’ (the product of the number of tons of carbon times the number of years that each ton is held out of the atmosphere) is definition of a time horizon, or the time period over which carbon impacts and benefits are considered. Here a case is made for using a time horizon of 100 years. This choice avoids distortions created by much longer time horizons that would lead to decisions inconsistent with societal behavior in other spheres; it also avoids a rapid increase in the implied value of time if horizons shorter than 100 years are used. Selection of a time horizon affects decisions on financial mechanisms and carbon credit. Simple adaptations can allow a time horizon to be specified and used to calculate mitigation benefits and at the same time reserve a given percentage of weight in decision making for generations beyond the end of the time horizon. The choice of a time horizon will heavily influence whether mitigation options such as avoided deforestation are considered viable. ","author":[{"dropping-particle":"","family":"Fearnside","given":"P M","non-dropping-particle":"","parse-names":false,"suffix":""}],"container-title":"Mitigation and Adaptation Strategies for Global Change","id":"ITEM-3","issued":{"date-parts":[["2002"]]},"page":"19-30","title":"WHY A 100-YEAR TIME HORIZON SHOULD BE USED FOR GLOBAL\\nWARMINGMITIGATION CALCULATIONS","type":"article-journal","volume":"7"},"uris":["http://www.mendeley.com/documents/?uuid=882253a1-dcc5-4c95-a638-2e71e34de88e"]}],"mendeley":{"formattedCitation":"(Fearnside 2002; Wilson et al. 2014; Lundström et al. 2016)","plainTextFormattedCitation":"(Fearnside 2002; Wilson et al. 2014; Lundström et al. 2016)","previouslyFormattedCitation":"(Fearnside 2002; Wilson et al. 2014; Lundström et al. 2016)"},"properties":{"noteIndex":0},"schema":"https://github.com/citation-style-language/schema/raw/master/csl-citation.json"}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(Fearnside 2002; Wilson et al. 2014; Lundström et al. 2016)</w:t>
      </w:r>
      <w:r w:rsidRPr="00A86EF6">
        <w:rPr>
          <w:rFonts w:ascii="Times New Roman" w:hAnsi="Times New Roman" w:cs="Times New Roman"/>
        </w:rPr>
        <w:fldChar w:fldCharType="end"/>
      </w:r>
      <w:r w:rsidRPr="00A86EF6">
        <w:rPr>
          <w:rFonts w:ascii="Times New Roman" w:hAnsi="Times New Roman" w:cs="Times New Roman"/>
        </w:rPr>
        <w:t xml:space="preserve">. More theoretical ecological work argues for even longer horizons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{"citationItems":[{"id":"ITEM-1","itemData":{"DOI":"10.2307/1308256","ISSN":"00063568","abstract":"Preservation of wild populations implies their persistence, but biological persistence is a relative term. This paper outlines criteria for what constitutes successful preservation and the methods available for determining population sizes and their area requirements to meet these criteria. CR - Copyright &amp;#169; 1981 University of California Press and American Institute of Biological Sciences","author":[{"dropping-particle":"","family":"Shaffer","given":"Mark L.","non-dropping-particle":"","parse-names":false,"suffix":""}],"container-title":"BioScience","id":"ITEM-1","issue":"2","issued":{"date-parts":[["1981"]]},"page":"131-134","title":"Minimum Population Sizes for Species Conservation","type":"article-journal","volume":"31"},"uris":["http://www.mendeley.com/documents/?uuid=361c5417-4acb-4b63-851f-b6e3631659bd"]},{"id":"ITEM-2","itemData":{"DOI":"10.1111/risa.12927","ISSN":"15396924","author":[{"dropping-particle":"","family":"Thompson","given":"Grant G.","non-dropping-particle":"","parse-names":false,"suffix":""},{"dropping-particle":"","family":"Maguire","given":"Lynn A.","non-dropping-particle":"","parse-names":false,"suffix":""},{"dropping-particle":"","family":"Regan","given":"Tracey J.","non-dropping-particle":"","parse-names":false,"suffix":""}],"container-title":"Risk Analysis","id":"ITEM-2","issue":"5","issued":{"date-parts":[["2018"]]},"page":"1009-1035","title":"Evaluation of Two Approaches to Defining Extinction Risk under the U.S. Endangered Species Act","type":"article-journal","volume":"38"},"uris":["http://www.mendeley.com/documents/?uuid=065a8e5b-7b9b-4416-9346-bec9e95b6d3d"]}],"mendeley":{"formattedCitation":"(Shaffer 1981; Thompson et al. 2018)","plainTextFormattedCitation":"(Shaffer 1981; Thompson et al. 2018)","previouslyFormattedCitation":"(Shaffer 1981; Thompson et al. 2018)"},"properties":{"noteIndex":0},"schema":"https://github.com/citation-style-language/schema/raw/master/csl-citation.json"}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(Shaffer 1981; Thompson et al. 2018)</w:t>
      </w:r>
      <w:r w:rsidRPr="00A86EF6">
        <w:rPr>
          <w:rFonts w:ascii="Times New Roman" w:hAnsi="Times New Roman" w:cs="Times New Roman"/>
        </w:rPr>
        <w:fldChar w:fldCharType="end"/>
      </w:r>
      <w:r w:rsidRPr="00A86EF6">
        <w:rPr>
          <w:rFonts w:ascii="Times New Roman" w:hAnsi="Times New Roman" w:cs="Times New Roman"/>
        </w:rPr>
        <w:t>. In practice, conservation organizations and government agencies, frequently use an approach called SMART (specific, measurable, achievable, relevant, and time-oriented) objec</w:t>
      </w:r>
      <w:r w:rsidR="006A4E35" w:rsidRPr="00A86EF6">
        <w:rPr>
          <w:rFonts w:ascii="Times New Roman" w:hAnsi="Times New Roman" w:cs="Times New Roman"/>
        </w:rPr>
        <w:t xml:space="preserve">tives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{"citationItems":[{"id":"ITEM-1","itemData":{"DOI":"10.1007/s11160-021-09693-5","ISBN":"0123456789","ISSN":"15735184","abstract":"Participatory decision tools enable stakeholders to reconcile conflicting natural resources management objectives. Fisheries targeting highly productive species can have profound impacts on co-occurring bycatch species with low fecundity and other life history traits that make them vulnerable to anthropogenic sources of mortality. This study developed a decision tool for integrated bycatch management for data-limited to data-rich fisheries, improving upon current piecemeal approaches. First, through a systematic literature review, participants compile a comprehensive database of methods to mitigate the catch and fishing mortality of threatened bycatch species. These mitigation methods are then categorized into tiers of a sequential mitigation hierarchy, where interventions that avoid capture are considered before those that minimize catchability, followed by methods that minimize fishing mortality, before approaches that offset residual impacts. The methods are also assembled within an evidence hierarchy, where findings from meta-analytic modelling studies are more robust and generalizable than from individual studies. The decision tool enables stakeholders to evaluate alternative bycatch management strategies’ efficacy at meeting specific and measurable objectives for mitigating the catch and mortality of bycatch and for costs from multispecies conflicts, economic viability, practicality and safety, while accounting for the fishery-specific feasibility of compliance monitoring of alternative bycatch management measures. Ongoing adaptation of the bycatch management framework addresses findings from performance assessments, updated evidence, new mitigation methods and changes to governance systems. The proposed decision tool therefore enables stakeholders to develop bycatch management frameworks that provide precautionary protection for the most vulnerable populations with acceptable tradeoffs.","author":[{"dropping-particle":"","family":"Gilman","given":"Eric","non-dropping-particle":"","parse-names":false,"suffix":""},{"dropping-particle":"","family":"Hall","given":"Martin","non-dropping-particle":"","parse-names":false,"suffix":""},{"dropping-particle":"","family":"Booth","given":"Hollie","non-dropping-particle":"","parse-names":false,"suffix":""},{"dropping-particle":"","family":"Gupta","given":"Trisha","non-dropping-particle":"","parse-names":false,"suffix":""},{"dropping-particle":"","family":"Chaloupka","given":"Milani","non-dropping-particle":"","parse-names":false,"suffix":""},{"dropping-particle":"","family":"Fennell","given":"Hannah","non-dropping-particle":"","parse-names":false,"suffix":""},{"dropping-particle":"","family":"Kaiser","given":"Michel J.","non-dropping-particle":"","parse-names":false,"suffix":""},{"dropping-particle":"","family":"Karnad","given":"Divya","non-dropping-particle":"","parse-names":false,"suffix":""},{"dropping-particle":"","family":"Milner-Gulland","given":"E. J.","non-dropping-particle":"","parse-names":false,"suffix":""}],"container-title":"Reviews in Fish Biology and Fisheries","id":"ITEM-1","issued":{"date-parts":[["2022"]]},"publisher":"Springer International Publishing","title":"A decision support tool for integrated fisheries bycatch management","type":"book","volume":"5"},"uris":["http://www.mendeley.com/documents/?uuid=7a15e8fb-cdf7-431b-8977-2aa740292cd5"]},{"id":"ITEM-2","itemData":{"DOI":"10.20417/nzjecol.42.14","ISSN":"11777788","abstract":"In New Zealand, as in other developed nations, community-led conservation groups work to maintain and restore ecosystems and conserve indigenous biodiversity. These groups receive support in the form of materials, technical advice and funding from central and local government and non-governmental organisations, who are required increasingly to demonstrate delivery of benefits or conservation returns on investments. However, there is little empirical evidence for the objective evaluation of the effectiveness of community-based programmes in achieving national conservation outcomes. In the absence of such evidence, we investigated whether information on community groups’ desired outcomes, gleaned from a sample of applications to a major national fund, could indicate their likely contributions to the outcomes in the national New Zealand Biodiversity Strategy. We assessed groups’ outcomes in terms of their alignment with those in the strategy and against SMART (specific, measurable, achievable, relevant and time-bound) project evaluation criteria. Of 89 individual project proposals, 53% contained one or more identifiable outcomes that were aligned to the national strategy; the remainder contained no clear, identifiable outcome statement. Project outcomes, where present, tended to focus on increasing awareness of and participation in conservation, and making positive changes to terrestrial and freshwater habitats and to indigenous species. In our sample, none of the aligned project outcomes met all five SMART criteria, only seven were measurable and only three were time-bound. The absence of clear outcome statements in many, and of measurable outcomes in most, community group applications means that funders would struggle to conclude anything about conservation returns on investments from the information provided. Without clear and measurable outcomes, empirical evaluation of projects’ effectiveness is impossible. We suggest that funding providers can facilitate project evaluation by presenting requirements and advice for specifying project outcomes in applications. Furthermore, they should provide technical and financial support for identifying what to monitor and how to do so.","author":[{"dropping-particle":"","family":"Jones","given":"Chris","non-dropping-particle":"","parse-names":false,"suffix":""},{"dropping-particle":"","family":"Kirk","given":"Nick","non-dropping-particle":"","parse-names":false,"suffix":""}],"container-title":"New Zealand Journal of Ecology","id":"ITEM-2","issue":"2","issued":{"date-parts":[["2018"]]},"page":"116-124","title":"Shared visions: Can community conservation projects’ outcomes inform on their likely contributions to national biodiversity goals?","type":"article-journal","volume":"42"},"uris":["http://www.mendeley.com/documents/?uuid=17e1f254-b7ad-4f87-bc24-c8914c094e34"]},{"id":"ITEM-3","itemData":{"DOI":"10.1016/j.evalprogplan.2016.12.009","ISSN":"01497189","PMID":"28056403","abstract":"This article challenges the conventional wisdom in mainstream evaluation regarding the process for developing specific, measurable, attainable, relevant, and time-bound (SMART) objectives. The article notes several advantages of mainstreaming the SMART method including program capacity building and being able to independently monitor progress toward process and outcome objectives. It is argued the one size fits all approach for writing SMART objectives is misleading. The context in which the evaluation is conducted is a key deciding factor in how and when the SMART criteria should be applied. Without an appreciation of the evaluation context, mainstream users may be developing objectives that are far from smart. A case example is presented demonstrating a situation where a stepwise, rather than simultaneous application of the SMART criteria was necessary. Learning from this case, recommendations are forwarded for adjusting how SMART criteria should be presented in mainstream evaluation manuals/guides.","author":[{"dropping-particle":"","family":"Bjerke","given":"May Britt","non-dropping-particle":"","parse-names":false,"suffix":""},{"dropping-particle":"","family":"Renger","given":"Ralph","non-dropping-particle":"","parse-names":false,"suffix":""}],"container-title":"Evaluation and Program Planning","id":"ITEM-3","issued":{"date-parts":[["2017"]]},"page":"125-127","publisher":"Elsevier Ltd","title":"Being smart about writing SMART objectives","type":"article-journal","volume":"61"},"uris":["http://www.mendeley.com/documents/?uuid=7a0f86ec-acb5-41ec-a4b2-92c6d3d6bfb5"]}],"mendeley":{"formattedCitation":"(Bjerke &amp; Renger 2017; Jones &amp; Kirk 2018; Gilman et al. 2022)","plainTextFormattedCitation":"(Bjerke &amp; Renger 2017; Jones &amp; Kirk 2018; Gilman et al. 2022)","previouslyFormattedCitation":"(Bjerke &amp; Renger 2017; Jones &amp; Kirk 2018; Gilman et al. 2022)"},"properties":{"noteIndex":0},"schema":"https://github.com/citation-style-language/schema/raw/master/csl-citation.json"}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(Bjerke &amp; Renger 2017; Jones &amp; Kirk 2018; Gilman et al. 2022)</w:t>
      </w:r>
      <w:r w:rsidRPr="00A86EF6">
        <w:rPr>
          <w:rFonts w:ascii="Times New Roman" w:hAnsi="Times New Roman" w:cs="Times New Roman"/>
        </w:rPr>
        <w:fldChar w:fldCharType="end"/>
      </w:r>
      <w:r w:rsidRPr="00A86EF6">
        <w:rPr>
          <w:rFonts w:ascii="Times New Roman" w:hAnsi="Times New Roman" w:cs="Times New Roman"/>
        </w:rPr>
        <w:t xml:space="preserve">. The time component of these objectives may be bound by organizational or management mandates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{"citationItems":[{"id":"ITEM-1","itemData":{"DOI":"10.1111/2041-210X.12082","ISSN":"2041210X","abstract":"Under increasing environmental and financial constraints, ecologists are faced with making decisions about dynamic and uncertain biological systems. To do so, stochastic dynamic programming (SDP) is the most relevant tool for determining an optimal sequence of decisions over time. Despite an increasing number of applications in ecology, SDP still suffers from a lack of widespread understanding. The required mathematical and programming knowledge as well as the absence of introductory material provide plausible explanations for this. Here, we fill this gap by explaining the main concepts of SDP and providing useful guidelines to implement this technique, including R code. We illustrate each step of SDP required to derive an optimal strategy using a wildlife management problem of the French wolf population. Stochastic dynamic programming is a powerful technique to make decisions in presence of uncertainty about biological stochastic systems changing through time. We hope this review will provide an entry point into the technical literature about SDP and will improve its application in ecology. © 2013 British Ecological Society.","author":[{"dropping-particle":"","family":"Marescot","given":"Lucile","non-dropping-particle":"","parse-names":false,"suffix":""},{"dropping-particle":"","family":"Chapron","given":"Guillaume","non-dropping-particle":"","parse-names":false,"suffix":""},{"dropping-particle":"","family":"Chadès","given":"Iadine","non-dropping-particle":"","parse-names":false,"suffix":""},{"dropping-particle":"","family":"Fackler","given":"Paul L.","non-dropping-particle":"","parse-names":false,"suffix":""},{"dropping-particle":"","family":"Duchamp","given":"Christophe","non-dropping-particle":"","parse-names":false,"suffix":""},{"dropping-particle":"","family":"Marboutin","given":"Eric","non-dropping-particle":"","parse-names":false,"suffix":""},{"dropping-particle":"","family":"Gimenez","given":"Olivier","non-dropping-particle":"","parse-names":false,"suffix":""}],"container-title":"Methods in Ecology and Evolution","id":"ITEM-1","issue":"9","issued":{"date-parts":[["2013"]]},"page":"872-884","title":"Complex decisions made simple: A primer on stochastic dynamic programming","type":"article-journal","volume":"4"},"uris":["http://www.mendeley.com/documents/?uuid=302a9464-55ba-44f5-bc84-5939965349ca"]}],"mendeley":{"formattedCitation":"(Marescot et al. 2013)","plainTextFormattedCitation":"(Marescot et al. 2013)","previouslyFormattedCitation":"(Marescot et al. 2013)"},"properties":{"noteIndex":0},"schema":"https://github.com/citation-style-language/schema/raw/master/csl-citation.json"}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(Marescot et al. 2013)</w:t>
      </w:r>
      <w:r w:rsidRPr="00A86EF6">
        <w:rPr>
          <w:rFonts w:ascii="Times New Roman" w:hAnsi="Times New Roman" w:cs="Times New Roman"/>
        </w:rPr>
        <w:fldChar w:fldCharType="end"/>
      </w:r>
      <w:r w:rsidRPr="00A86EF6">
        <w:rPr>
          <w:rFonts w:ascii="Times New Roman" w:hAnsi="Times New Roman" w:cs="Times New Roman"/>
        </w:rPr>
        <w:t xml:space="preserve"> or may be data limited. A focus on ecologically short time horizons could be politically favorable, but to the detriment of long-term conservation goals. A focus on longer time horizons, however, could create challenges to measure progress, especially </w:t>
      </w:r>
      <w:proofErr w:type="gramStart"/>
      <w:r w:rsidRPr="00A86EF6">
        <w:rPr>
          <w:rFonts w:ascii="Times New Roman" w:hAnsi="Times New Roman" w:cs="Times New Roman"/>
        </w:rPr>
        <w:t>in light of</w:t>
      </w:r>
      <w:proofErr w:type="gramEnd"/>
      <w:r w:rsidRPr="00A86EF6">
        <w:rPr>
          <w:rFonts w:ascii="Times New Roman" w:hAnsi="Times New Roman" w:cs="Times New Roman"/>
        </w:rPr>
        <w:t xml:space="preserve"> uncertainty associated with climate change. To date, the influence of these varying time horizons on conservation priorities has seen relatively little </w:t>
      </w:r>
      <w:r w:rsidRPr="00A86EF6">
        <w:rPr>
          <w:rFonts w:ascii="Times New Roman" w:hAnsi="Times New Roman" w:cs="Times New Roman"/>
        </w:rPr>
        <w:lastRenderedPageBreak/>
        <w:t>exploration in conservation research (but see</w:t>
      </w:r>
      <w:r w:rsidR="00643085" w:rsidRPr="00A86EF6">
        <w:rPr>
          <w:rFonts w:ascii="Times New Roman" w:hAnsi="Times New Roman" w:cs="Times New Roman"/>
        </w:rPr>
        <w:t xml:space="preserve"> </w:t>
      </w:r>
      <w:r w:rsidR="00CC31DD" w:rsidRPr="00A86EF6">
        <w:rPr>
          <w:rFonts w:ascii="Times New Roman" w:hAnsi="Times New Roman" w:cs="Times New Roman"/>
        </w:rPr>
        <w:fldChar w:fldCharType="begin" w:fldLock="1"/>
      </w:r>
      <w:r w:rsidR="006C2ABE" w:rsidRPr="00A86EF6">
        <w:rPr>
          <w:rFonts w:ascii="Times New Roman" w:hAnsi="Times New Roman" w:cs="Times New Roman"/>
        </w:rPr>
        <w:instrText>ADDIN CSL_CITATION {"citationItems":[{"id":"ITEM-1","itemData":{"DOI":"10.1016/j.biocon.2008.07.028","ISSN":"00063207","abstract":"Survival probability within a certain time horizon T is a common measure of population viability. The choice of T implicitly involves a time preference, similar to economic discounting: conservation success is evaluated at the time horizon T, while all effects that occur later than T are not considered. Despite the obvious relevance of the time horizon, ecological studies seldom analyze its impact on the evaluation of conservation options. In this paper, we show that, while the choice of T does not change the ranking of conservation options for single species under stationary conditions, it may substantially change conservation decisions for multiple species. We conclude that it is of crucial importance to investigate the sensitivity of model results to the choice of the time horizon or other measures of time preference when prioritizing biodiversity conservation efforts. © 2008 Elsevier Ltd. All rights reserved.","author":[{"dropping-particle":"","family":"Hartig","given":"Florian","non-dropping-particle":"","parse-names":false,"suffix":""},{"dropping-particle":"","family":"Drechsler","given":"Martin","non-dropping-particle":"","parse-names":false,"suffix":""}],"container-title":"Biological Conservation","id":"ITEM-1","issue":"10","issued":{"date-parts":[["2008"]]},"page":"2625-2631","title":"The time horizon and its role in multiple species conservation planning","type":"article-journal","volume":"141"},"uris":["http://www.mendeley.com/documents/?uuid=174faeb8-c16b-41c6-941f-b7a5b8c72aec"]},{"id":"ITEM-2","itemData":{"DOI":"10.1111/j.1365-2664.2007.01395.x","ISBN":"00218901","ISSN":"00218901","PMID":"28530665","abstract":"1. Many studies of adaptive harvest management already exist in the literature, but most (if not all) use long, sometimes infinite, time horizons. Such long-term objectives provide an opportunity to manage experimentally, so that poorly understood dynamics are learned and any returns sacrificed for experimentation are repaid by improved management over the remaining time horizon. 2. However, a manager is unlikely to weight outcomes in the distant future equally against outcomes in the present. Furthermore, the most appropriate model of system dynamics may not remain constant over the time-frame required to experiment, learn and improve management. In these cases the use of discounting and/or a finite time horizon fit the manager's assumptions and goals more effectively, and the value of experimentation is likely to be diminished. 3. In this paper we construct a simple model of a hypothetical population and compare optimal passive and active adaptive harvest strategies over a range of time horizons. This allows us to determine the optimal level of experimentation for short-, medium- and long-term goals. 4. We discover that the optimal active adaptive harvest strategy may be precautionary over short to medium time horizons, rather than experimental. That is, an action with known moderate benefits is preferred over an action with uncertain but marginally larger expected benefits. This runs counter to the widespread assumption in the adaptive management literature that incorporating learning into an optimization of management will encourage experimentation. 5. Synthesis and applications. The general results of this paper have potential application to any environmental management problem where adaptive management might be applied; for example, conservation, pest control, harvesting and management of water flows. We examine adaptive management over a range of finite time horizons to reflect a variety of possible management goals and assumptions. Our simple example demonstrates that in the face of model uncertainty, the management strategy that maximizes benefits does not necessarily include deliberate experimentation and learning. Optimal active adaptive management weighs experimentation against all its potential consequences, and this can yield a precautionary approach.","author":[{"dropping-particle":"","family":"Hauser","given":"Cindy E.","non-dropping-particle":"","parse-names":false,"suffix":""},{"dropping-particle":"","family":"Possingham","given":"Hugh P.","non-dropping-particle":"","parse-names":false,"suffix":""}],"container-title":"Journal of Applied Ecology","id":"ITEM-2","issue":"1","issued":{"date-parts":[["2008"]]},"note":"Example of OR - may come back to to dig through the math as an example","page":"72-81","title":"Experimental or precautionary? Adaptive management over a range of time horizons","type":"article-journal","volume":"45"},"uris":["http://www.mendeley.com/documents/?uuid=734140ed-97fd-4c5e-aa00-7f9e9fefbb46"]},{"id":"ITEM-3","itemData":{"DOI":"10.1016/j.biocon.2021.109330","ISSN":"00063207","abstract":"Global changes require conservation planners to integrate environmental dynamics into their strategies. Forward-looking species-based conservation plans typically use data for a few time periods (ten to thirty years apart) to pinpoint the adaptive areas providing the conditions for species to follow their suitable climates and persist. With such gaps in time, species' responses to environmental conditions between the evaluated periods are not addressed. Here we test whether choices on the temporal resolution in analysis (length of time in between time slices) impact the location and perceived effectiveness of the resulting climate-adaptive areas and the value of established protected areas in providing ground for the spatial responses of species. We address these issues using a conservation exercise set up in Western France, where ten vertebrate species are targeted for persistence in the long term (i.e., 2050). For each species, the area prioritization solutions obtained by using three settings of temporal resolution (annual, decadal and tri-decadal) were largely dissimilar. The climate adaptive areas obtained with annual data defined convoluted adaptive trajectories, largely distinct from the trajectories achieved with decadal and tri-decadal data. This has reflections on the perceived effectiveness of established protected areas in encompassing those adaptive trajectories. In the final stages of planning, conservation planers need to provide rigorous proposals for the establishment of effective conservation actions. This study pinpoints the need for fine-resolute temporal data to reach such effectiveness in the design of climate-proof protected area networks.","author":[{"dropping-particle":"","family":"Dupont-Doaré","given":"Ceridwen","non-dropping-particle":"","parse-names":false,"suffix":""},{"dropping-particle":"","family":"Alagador","given":"Diogo","non-dropping-particle":"","parse-names":false,"suffix":""}],"container-title":"Biological Conservation","id":"ITEM-3","issue":"September 2020","issued":{"date-parts":[["2021"]]},"title":"Overlooked effects of temporal resolution choice on climate-proof spatial conservation plans for biodiversity","type":"article-journal","volume":"263"},"uris":["http://www.mendeley.com/documents/?uuid=9eb25fcd-b844-48f3-8c7c-216cabc555e1"]}],"mendeley":{"formattedCitation":"(Hartig &amp; Drechsler 2008; Hauser &amp; Possingham 2008; Dupont-Doaré &amp; Alagador 2021)","manualFormatting":"Hartig &amp; Drechsler 2008; Hauser &amp; Possingham 2008; Dupont-Doaré &amp; Alagador 2021)","plainTextFormattedCitation":"(Hartig &amp; Drechsler 2008; Hauser &amp; Possingham 2008; Dupont-Doaré &amp; Alagador 2021)","previouslyFormattedCitation":"(Hartig &amp; Drechsler 2008; Hauser &amp; Possingham 2008; Dupont-Doaré &amp; Alagador 2021)"},"properties":{"noteIndex":0},"schema":"https://github.com/citation-style-language/schema/raw/master/csl-citation.json"}</w:instrText>
      </w:r>
      <w:r w:rsidR="00CC31DD" w:rsidRPr="00A86EF6">
        <w:rPr>
          <w:rFonts w:ascii="Times New Roman" w:hAnsi="Times New Roman" w:cs="Times New Roman"/>
        </w:rPr>
        <w:fldChar w:fldCharType="separate"/>
      </w:r>
      <w:r w:rsidR="00CC31DD" w:rsidRPr="00A86EF6">
        <w:rPr>
          <w:rFonts w:ascii="Times New Roman" w:hAnsi="Times New Roman" w:cs="Times New Roman"/>
          <w:noProof/>
        </w:rPr>
        <w:t>Hartig &amp; Drechsler 2008; Hauser &amp; Possingham 2008; Dupont-Doaré &amp; Alagador 2021)</w:t>
      </w:r>
      <w:r w:rsidR="00CC31DD" w:rsidRPr="00A86EF6">
        <w:rPr>
          <w:rFonts w:ascii="Times New Roman" w:hAnsi="Times New Roman" w:cs="Times New Roman"/>
        </w:rPr>
        <w:fldChar w:fldCharType="end"/>
      </w:r>
      <w:r w:rsidRPr="00A86EF6">
        <w:rPr>
          <w:rFonts w:ascii="Times New Roman" w:hAnsi="Times New Roman" w:cs="Times New Roman"/>
        </w:rPr>
        <w:t>. We sought to fill this gap, by assessing if differing time horizons affect today’s land protection priorities.</w:t>
      </w:r>
    </w:p>
    <w:p w14:paraId="7E92A4A9" w14:textId="77777777" w:rsidR="00201CAB" w:rsidRPr="00A86EF6" w:rsidRDefault="00201CAB" w:rsidP="00201CAB">
      <w:pPr>
        <w:rPr>
          <w:rFonts w:ascii="Times New Roman" w:hAnsi="Times New Roman" w:cs="Times New Roman"/>
        </w:rPr>
      </w:pPr>
    </w:p>
    <w:p w14:paraId="33BC1866" w14:textId="70A3A9D2" w:rsidR="00D942A4" w:rsidRPr="00A86EF6" w:rsidRDefault="00201CAB" w:rsidP="00D942A4">
      <w:pPr>
        <w:rPr>
          <w:rFonts w:ascii="Times New Roman" w:hAnsi="Times New Roman" w:cs="Times New Roman"/>
        </w:rPr>
      </w:pPr>
      <w:r w:rsidRPr="00A86EF6">
        <w:rPr>
          <w:rFonts w:ascii="Times New Roman" w:hAnsi="Times New Roman" w:cs="Times New Roman"/>
        </w:rPr>
        <w:t xml:space="preserve">Using land protection as an example, we show that choice of time horizon influences today’s conservation priorities. In our </w:t>
      </w:r>
      <w:r w:rsidR="0000798B" w:rsidRPr="00A86EF6">
        <w:rPr>
          <w:rFonts w:ascii="Times New Roman" w:hAnsi="Times New Roman" w:cs="Times New Roman"/>
        </w:rPr>
        <w:t>return-on-investment</w:t>
      </w:r>
      <w:r w:rsidRPr="00A86EF6">
        <w:rPr>
          <w:rFonts w:ascii="Times New Roman" w:hAnsi="Times New Roman" w:cs="Times New Roman"/>
        </w:rPr>
        <w:t xml:space="preserve"> model, we </w:t>
      </w:r>
      <w:r w:rsidR="00E568EE" w:rsidRPr="00A86EF6">
        <w:rPr>
          <w:rFonts w:ascii="Times New Roman" w:hAnsi="Times New Roman" w:cs="Times New Roman"/>
        </w:rPr>
        <w:t>explore differences</w:t>
      </w:r>
      <w:r w:rsidR="00AD3FE2" w:rsidRPr="00A86EF6">
        <w:rPr>
          <w:rFonts w:ascii="Times New Roman" w:hAnsi="Times New Roman" w:cs="Times New Roman"/>
        </w:rPr>
        <w:t xml:space="preserve"> in priorities </w:t>
      </w:r>
      <w:r w:rsidR="00E568EE" w:rsidRPr="00A86EF6">
        <w:rPr>
          <w:rFonts w:ascii="Times New Roman" w:hAnsi="Times New Roman" w:cs="Times New Roman"/>
        </w:rPr>
        <w:t xml:space="preserve">that emerge when considering </w:t>
      </w:r>
      <w:r w:rsidR="00C974FD" w:rsidRPr="00A86EF6">
        <w:rPr>
          <w:rFonts w:ascii="Times New Roman" w:hAnsi="Times New Roman" w:cs="Times New Roman"/>
        </w:rPr>
        <w:t>a</w:t>
      </w:r>
      <w:r w:rsidR="006A4E35" w:rsidRPr="00A86EF6">
        <w:rPr>
          <w:rFonts w:ascii="Times New Roman" w:hAnsi="Times New Roman" w:cs="Times New Roman"/>
        </w:rPr>
        <w:t>n</w:t>
      </w:r>
      <w:r w:rsidR="00C974FD" w:rsidRPr="00A86EF6">
        <w:rPr>
          <w:rFonts w:ascii="Times New Roman" w:hAnsi="Times New Roman" w:cs="Times New Roman"/>
        </w:rPr>
        <w:t xml:space="preserve"> </w:t>
      </w:r>
      <w:r w:rsidR="00E568EE" w:rsidRPr="00A86EF6">
        <w:rPr>
          <w:rFonts w:ascii="Times New Roman" w:hAnsi="Times New Roman" w:cs="Times New Roman"/>
        </w:rPr>
        <w:t xml:space="preserve">environmental benefit, specifically biodiversity, at </w:t>
      </w:r>
      <w:r w:rsidR="00AD3FE2" w:rsidRPr="00A86EF6">
        <w:rPr>
          <w:rFonts w:ascii="Times New Roman" w:hAnsi="Times New Roman" w:cs="Times New Roman"/>
        </w:rPr>
        <w:t>four distinct</w:t>
      </w:r>
      <w:r w:rsidR="00E568EE" w:rsidRPr="00A86EF6">
        <w:rPr>
          <w:rFonts w:ascii="Times New Roman" w:hAnsi="Times New Roman" w:cs="Times New Roman"/>
        </w:rPr>
        <w:t xml:space="preserve"> time horizons</w:t>
      </w:r>
      <w:r w:rsidR="00AD3FE2" w:rsidRPr="00A86EF6">
        <w:rPr>
          <w:rFonts w:ascii="Times New Roman" w:hAnsi="Times New Roman" w:cs="Times New Roman"/>
        </w:rPr>
        <w:t xml:space="preserve"> across the southern Appala</w:t>
      </w:r>
      <w:r w:rsidR="00540F59" w:rsidRPr="00A86EF6">
        <w:rPr>
          <w:rFonts w:ascii="Times New Roman" w:hAnsi="Times New Roman" w:cs="Times New Roman"/>
        </w:rPr>
        <w:t>chian Mountains. Furthermore, we investigate</w:t>
      </w:r>
      <w:r w:rsidR="004338B0" w:rsidRPr="00A86EF6">
        <w:rPr>
          <w:rFonts w:ascii="Times New Roman" w:hAnsi="Times New Roman" w:cs="Times New Roman"/>
        </w:rPr>
        <w:t xml:space="preserve"> if and how </w:t>
      </w:r>
      <w:r w:rsidR="00B5173A" w:rsidRPr="00A86EF6">
        <w:rPr>
          <w:rFonts w:ascii="Times New Roman" w:hAnsi="Times New Roman" w:cs="Times New Roman"/>
        </w:rPr>
        <w:t xml:space="preserve">time horizons moderate </w:t>
      </w:r>
      <w:r w:rsidR="00E054B6" w:rsidRPr="00A86EF6">
        <w:rPr>
          <w:rFonts w:ascii="Times New Roman" w:hAnsi="Times New Roman" w:cs="Times New Roman"/>
        </w:rPr>
        <w:t xml:space="preserve">the importance of </w:t>
      </w:r>
      <w:r w:rsidR="00B5173A" w:rsidRPr="00A86EF6">
        <w:rPr>
          <w:rFonts w:ascii="Times New Roman" w:hAnsi="Times New Roman" w:cs="Times New Roman"/>
        </w:rPr>
        <w:t>other model choices</w:t>
      </w:r>
      <w:r w:rsidR="004338B0" w:rsidRPr="00A86EF6">
        <w:rPr>
          <w:rFonts w:ascii="Times New Roman" w:hAnsi="Times New Roman" w:cs="Times New Roman"/>
        </w:rPr>
        <w:t xml:space="preserve">, including </w:t>
      </w:r>
      <w:r w:rsidR="004C6FD1" w:rsidRPr="00A86EF6">
        <w:rPr>
          <w:rFonts w:ascii="Times New Roman" w:hAnsi="Times New Roman" w:cs="Times New Roman"/>
        </w:rPr>
        <w:t>emission scenarios, species dispersal options, and</w:t>
      </w:r>
      <w:r w:rsidR="009A56A2" w:rsidRPr="00A86EF6">
        <w:rPr>
          <w:rFonts w:ascii="Times New Roman" w:hAnsi="Times New Roman" w:cs="Times New Roman"/>
        </w:rPr>
        <w:t xml:space="preserve"> </w:t>
      </w:r>
      <w:r w:rsidR="00B5173A" w:rsidRPr="00A86EF6">
        <w:rPr>
          <w:rFonts w:ascii="Times New Roman" w:hAnsi="Times New Roman" w:cs="Times New Roman"/>
        </w:rPr>
        <w:t>acquisition cos</w:t>
      </w:r>
      <w:r w:rsidR="00CF77CC" w:rsidRPr="00A86EF6">
        <w:rPr>
          <w:rFonts w:ascii="Times New Roman" w:hAnsi="Times New Roman" w:cs="Times New Roman"/>
        </w:rPr>
        <w:t xml:space="preserve">ts scenarios. </w:t>
      </w:r>
      <w:r w:rsidRPr="00A86EF6">
        <w:rPr>
          <w:rFonts w:ascii="Times New Roman" w:hAnsi="Times New Roman" w:cs="Times New Roman"/>
        </w:rPr>
        <w:t>Our</w:t>
      </w:r>
      <w:r w:rsidR="00973F34" w:rsidRPr="00A86EF6">
        <w:rPr>
          <w:rFonts w:ascii="Times New Roman" w:hAnsi="Times New Roman" w:cs="Times New Roman"/>
        </w:rPr>
        <w:t xml:space="preserve"> result</w:t>
      </w:r>
      <w:r w:rsidRPr="00A86EF6">
        <w:rPr>
          <w:rFonts w:ascii="Times New Roman" w:hAnsi="Times New Roman" w:cs="Times New Roman"/>
        </w:rPr>
        <w:t>s demonstrate that choice of time horizon changes where conservation actions should be taken today</w:t>
      </w:r>
      <w:r w:rsidR="00632B75" w:rsidRPr="00A86EF6">
        <w:rPr>
          <w:rFonts w:ascii="Times New Roman" w:hAnsi="Times New Roman" w:cs="Times New Roman"/>
        </w:rPr>
        <w:t xml:space="preserve">, regardless of </w:t>
      </w:r>
      <w:r w:rsidR="007D1F1D" w:rsidRPr="00A86EF6">
        <w:rPr>
          <w:rFonts w:ascii="Times New Roman" w:hAnsi="Times New Roman" w:cs="Times New Roman"/>
        </w:rPr>
        <w:t>other model choices</w:t>
      </w:r>
      <w:r w:rsidRPr="00A86EF6">
        <w:rPr>
          <w:rFonts w:ascii="Times New Roman" w:hAnsi="Times New Roman" w:cs="Times New Roman"/>
        </w:rPr>
        <w:t xml:space="preserve">. </w:t>
      </w:r>
      <w:r w:rsidR="007D1F1D" w:rsidRPr="00A86EF6">
        <w:rPr>
          <w:rFonts w:ascii="Times New Roman" w:hAnsi="Times New Roman" w:cs="Times New Roman"/>
        </w:rPr>
        <w:t xml:space="preserve">These </w:t>
      </w:r>
      <w:r w:rsidRPr="00A86EF6">
        <w:rPr>
          <w:rFonts w:ascii="Times New Roman" w:hAnsi="Times New Roman" w:cs="Times New Roman"/>
        </w:rPr>
        <w:t xml:space="preserve">results depict the need for conservation organizations and government agencies to work with similar time horizons to efficiently reach conservation goals. </w:t>
      </w:r>
    </w:p>
    <w:p w14:paraId="05FCD351" w14:textId="5442EC9E" w:rsidR="00D942A4" w:rsidRPr="00A86EF6" w:rsidRDefault="00201CAB" w:rsidP="00D942A4">
      <w:pPr>
        <w:pStyle w:val="Heading2"/>
      </w:pPr>
      <w:bookmarkStart w:id="87" w:name="_Toc95471917"/>
      <w:r w:rsidRPr="00A86EF6">
        <w:t>Methods</w:t>
      </w:r>
      <w:bookmarkEnd w:id="87"/>
    </w:p>
    <w:p w14:paraId="4F43725D" w14:textId="77777777" w:rsidR="00D942A4" w:rsidRPr="00A86EF6" w:rsidRDefault="00D942A4" w:rsidP="00D942A4">
      <w:pPr>
        <w:rPr>
          <w:rFonts w:ascii="Times New Roman" w:hAnsi="Times New Roman" w:cs="Times New Roman"/>
        </w:rPr>
      </w:pPr>
    </w:p>
    <w:p w14:paraId="08B94E7D" w14:textId="3AC32E4E" w:rsidR="00A53533" w:rsidRPr="00A86EF6" w:rsidRDefault="00A53533" w:rsidP="00A53533">
      <w:pPr>
        <w:rPr>
          <w:rFonts w:ascii="Times New Roman" w:eastAsia="Cambria Math" w:hAnsi="Times New Roman" w:cs="Times New Roman"/>
        </w:rPr>
      </w:pPr>
      <w:r w:rsidRPr="00A86EF6">
        <w:rPr>
          <w:rFonts w:ascii="Times New Roman" w:eastAsia="Cambria Math" w:hAnsi="Times New Roman" w:cs="Times New Roman"/>
        </w:rPr>
        <w:t>To illustrate the importance of chosen time horizon</w:t>
      </w:r>
      <w:r w:rsidR="006D3DFA" w:rsidRPr="00A86EF6">
        <w:rPr>
          <w:rFonts w:ascii="Times New Roman" w:eastAsia="Cambria Math" w:hAnsi="Times New Roman" w:cs="Times New Roman"/>
        </w:rPr>
        <w:t xml:space="preserve"> on conservation actions</w:t>
      </w:r>
      <w:r w:rsidRPr="00A86EF6">
        <w:rPr>
          <w:rFonts w:ascii="Times New Roman" w:eastAsia="Cambria Math" w:hAnsi="Times New Roman" w:cs="Times New Roman"/>
        </w:rPr>
        <w:t xml:space="preserve">, we developed a spatial </w:t>
      </w:r>
      <w:r w:rsidR="006D3DFA" w:rsidRPr="00A86EF6">
        <w:rPr>
          <w:rFonts w:ascii="Times New Roman" w:eastAsia="Cambria Math" w:hAnsi="Times New Roman" w:cs="Times New Roman"/>
        </w:rPr>
        <w:t>return on investment (ROI)</w:t>
      </w:r>
      <w:r w:rsidRPr="00A86EF6">
        <w:rPr>
          <w:rFonts w:ascii="Times New Roman" w:eastAsia="Cambria Math" w:hAnsi="Times New Roman" w:cs="Times New Roman"/>
        </w:rPr>
        <w:t xml:space="preserve"> model using discrete decadal intervals</w:t>
      </w:r>
      <w:r w:rsidR="00503D4B" w:rsidRPr="00A86EF6">
        <w:rPr>
          <w:rFonts w:ascii="Times New Roman" w:eastAsia="Cambria Math" w:hAnsi="Times New Roman" w:cs="Times New Roman"/>
        </w:rPr>
        <w:t xml:space="preserve">, specifically 2020, 2030, 2040, and </w:t>
      </w:r>
      <w:r w:rsidRPr="00A86EF6">
        <w:rPr>
          <w:rFonts w:ascii="Times New Roman" w:eastAsia="Cambria Math" w:hAnsi="Times New Roman" w:cs="Times New Roman"/>
        </w:rPr>
        <w:t xml:space="preserve">2050. Our model illustrates how differing time horizons alter where suggested priorities exist for protection of biodiversity. </w:t>
      </w:r>
    </w:p>
    <w:p w14:paraId="4804BFDE" w14:textId="77777777" w:rsidR="00A53533" w:rsidRPr="00A86EF6" w:rsidRDefault="00A53533" w:rsidP="00A53533">
      <w:pPr>
        <w:rPr>
          <w:rFonts w:ascii="Times New Roman" w:eastAsia="Cambria Math" w:hAnsi="Times New Roman" w:cs="Times New Roman"/>
        </w:rPr>
      </w:pPr>
    </w:p>
    <w:p w14:paraId="35AFE451" w14:textId="6F1725E0" w:rsidR="00D942A4" w:rsidRPr="00A86EF6" w:rsidRDefault="00A53533" w:rsidP="00D942A4">
      <w:pPr>
        <w:rPr>
          <w:rFonts w:ascii="Times New Roman" w:eastAsia="Cambria Math" w:hAnsi="Times New Roman" w:cs="Times New Roman"/>
        </w:rPr>
      </w:pPr>
      <w:r w:rsidRPr="00A86EF6">
        <w:rPr>
          <w:rFonts w:ascii="Times New Roman" w:eastAsia="Cambria Math" w:hAnsi="Times New Roman" w:cs="Times New Roman"/>
        </w:rPr>
        <w:t xml:space="preserve">In this chapter, we used the same ROI model as the one described in Chapter 3 with a slight modification. Rather than focus on the influence of varying discount rates, we focused on varying time horizons. To make this shift, we removed δ, </w:t>
      </w:r>
      <w:r w:rsidR="006D3DFA" w:rsidRPr="00A86EF6">
        <w:rPr>
          <w:rFonts w:ascii="Times New Roman" w:eastAsia="Cambria Math" w:hAnsi="Times New Roman" w:cs="Times New Roman"/>
        </w:rPr>
        <w:t xml:space="preserve">the </w:t>
      </w:r>
      <w:r w:rsidRPr="00A86EF6">
        <w:rPr>
          <w:rFonts w:ascii="Times New Roman" w:eastAsia="Cambria Math" w:hAnsi="Times New Roman" w:cs="Times New Roman"/>
        </w:rPr>
        <w:t xml:space="preserve">discounting parameter, from our model. We then focused on ROI of biodiversity in the southern Appalachian Mountains at given time horizons rather than through time. </w:t>
      </w:r>
      <w:r w:rsidR="00ED7744" w:rsidRPr="00A86EF6">
        <w:rPr>
          <w:rFonts w:ascii="Times New Roman" w:eastAsia="Cambria Math" w:hAnsi="Times New Roman" w:cs="Times New Roman"/>
        </w:rPr>
        <w:t xml:space="preserve">Below is a brief overview of data and analysis used. For full model details, please refer to Chapter 3 in this dissertation. </w:t>
      </w:r>
    </w:p>
    <w:p w14:paraId="3682CBF4" w14:textId="700C5A14" w:rsidR="00BA0828" w:rsidRPr="00A86EF6" w:rsidRDefault="00BA0828" w:rsidP="00D942A4">
      <w:pPr>
        <w:rPr>
          <w:rFonts w:ascii="Times New Roman" w:eastAsia="Cambria Math" w:hAnsi="Times New Roman" w:cs="Times New Roman"/>
        </w:rPr>
      </w:pPr>
    </w:p>
    <w:p w14:paraId="24E8A4E2" w14:textId="5CC8FDB8" w:rsidR="00BA0828" w:rsidRPr="00A86EF6" w:rsidRDefault="00BA0828" w:rsidP="00D942A4">
      <w:pPr>
        <w:rPr>
          <w:rFonts w:ascii="Times New Roman" w:eastAsia="Cambria Math" w:hAnsi="Times New Roman" w:cs="Times New Roman"/>
        </w:rPr>
      </w:pPr>
      <w:r w:rsidRPr="00A86EF6">
        <w:rPr>
          <w:rFonts w:ascii="Times New Roman" w:eastAsia="Cambria Math" w:hAnsi="Times New Roman" w:cs="Times New Roman"/>
        </w:rPr>
        <w:t>As a base model</w:t>
      </w:r>
      <w:r w:rsidR="001912FB" w:rsidRPr="00A86EF6">
        <w:rPr>
          <w:rFonts w:ascii="Times New Roman" w:eastAsia="Cambria Math" w:hAnsi="Times New Roman" w:cs="Times New Roman"/>
        </w:rPr>
        <w:t xml:space="preserve"> in this Chapter</w:t>
      </w:r>
      <w:r w:rsidRPr="00A86EF6">
        <w:rPr>
          <w:rFonts w:ascii="Times New Roman" w:eastAsia="Cambria Math" w:hAnsi="Times New Roman" w:cs="Times New Roman"/>
        </w:rPr>
        <w:t>, we used project</w:t>
      </w:r>
      <w:r w:rsidR="00F24BC5" w:rsidRPr="00A86EF6">
        <w:rPr>
          <w:rFonts w:ascii="Times New Roman" w:eastAsia="Cambria Math" w:hAnsi="Times New Roman" w:cs="Times New Roman"/>
        </w:rPr>
        <w:t xml:space="preserve">ed future ranges for 258 forest-dependent vertebrates of policy concern </w:t>
      </w:r>
      <w:r w:rsidR="00356489" w:rsidRPr="00A86EF6">
        <w:rPr>
          <w:rFonts w:ascii="Times New Roman" w:eastAsia="Cambria Math" w:hAnsi="Times New Roman" w:cs="Times New Roman"/>
        </w:rPr>
        <w:fldChar w:fldCharType="begin" w:fldLock="1"/>
      </w:r>
      <w:r w:rsidR="007778EB" w:rsidRPr="00A86EF6">
        <w:rPr>
          <w:rFonts w:ascii="Times New Roman" w:eastAsia="Cambria Math" w:hAnsi="Times New Roman" w:cs="Times New Roman"/>
        </w:rPr>
        <w:instrText>ADDIN CSL_CITATION {"citationItems":[{"id":"ITEM-1","itemData":{"DOI":"10.1016/j.biocon.2021.108982","ISSN":"00063207","abstract":"To help conserve biodiversity in coming decades, protected areas need to be located in places that will be important for species as their ranges shift to track suitable climatic conditions. Had past protected areas been optimally targeted to cover today's biodiversity, then we would expect future coverage to decline. However, past protected area siting was often biased towards higher elevations and, with upslope movements of many species predicted under climate change projections, perhaps future coverage may improve as a result. We examine present and future coverage of species potential ranges by protected areas in the Appalachian Mountains, a critical climate refuge and corridor for the biodiversity of the eastern United States. We parameterize climate niche models using the Maxent algorithm with occurrence records for 258 amphibian, bird, mammal, and reptile species of conservation policy concern that depend on forested habitat. We forecast future range shifts by integrating climate projections from six global circulation models and two representative concentration pathways while making contrasting assumptions about species dispersal. We then examine coverage of the estimated present and future ranges of species by existing protected areas. Most of these policy relevant species (93%) have less than 15% of their present estimated range in the region covered by protected areas. We found that species ranked as high conservation priority would be poorly protected under future climate scenarios. We predicted amphibian and mammal coverages by protected areas would worsen whereas coverages of birds and reptiles improve if species are able to disperse freely to future climatically suitable habitat. If species movements are more restricted, then we predict marked losses of species from protected areas, particularly amphibians and mammals. Our results identify obvious candidate locations for adding new protected areas in places that are currently under-protected and that harbor a high diversity of species across all future climate scenarios we consider.","author":[{"dropping-particle":"","family":"Zhu","given":"Gengping","non-dropping-particle":"","parse-names":false,"suffix":""},{"dropping-particle":"","family":"Papeş","given":"Monica","non-dropping-particle":"","parse-names":false,"suffix":""},{"dropping-particle":"","family":"Giam","given":"Xingli","non-dropping-particle":"","parse-names":false,"suffix":""},{"dropping-particle":"","family":"Cho","given":"Seong Hoon","non-dropping-particle":"","parse-names":false,"suffix":""},{"dropping-particle":"","family":"Armsworth","given":"Paul R.","non-dropping-particle":"","parse-names":false,"suffix":""}],"container-title":"Biological Conservation","id":"ITEM-1","issue":"February","issued":{"date-parts":[["2021"]]},"title":"Are protected areas well-sited to support species in the future in a major climate refuge and corridor in the United States?","type":"article-journal","volume":"255"},"uris":["http://www.mendeley.com/documents/?uuid=c6b293d8-bed3-4c9b-910c-c01d1316da78"]}],"mendeley":{"formattedCitation":"(Zhu et al. 2021)","plainTextFormattedCitation":"(Zhu et al. 2021)","previouslyFormattedCitation":"(Zhu et al. 2021)"},"properties":{"noteIndex":0},"schema":"https://github.com/citation-style-language/schema/raw/master/csl-citation.json"}</w:instrText>
      </w:r>
      <w:r w:rsidR="00356489" w:rsidRPr="00A86EF6">
        <w:rPr>
          <w:rFonts w:ascii="Times New Roman" w:eastAsia="Cambria Math" w:hAnsi="Times New Roman" w:cs="Times New Roman"/>
        </w:rPr>
        <w:fldChar w:fldCharType="separate"/>
      </w:r>
      <w:r w:rsidR="00356489" w:rsidRPr="00A86EF6">
        <w:rPr>
          <w:rFonts w:ascii="Times New Roman" w:eastAsia="Cambria Math" w:hAnsi="Times New Roman" w:cs="Times New Roman"/>
          <w:noProof/>
        </w:rPr>
        <w:t>(Zhu et al. 2021)</w:t>
      </w:r>
      <w:r w:rsidR="00356489" w:rsidRPr="00A86EF6">
        <w:rPr>
          <w:rFonts w:ascii="Times New Roman" w:eastAsia="Cambria Math" w:hAnsi="Times New Roman" w:cs="Times New Roman"/>
        </w:rPr>
        <w:fldChar w:fldCharType="end"/>
      </w:r>
      <w:r w:rsidR="00F24BC5" w:rsidRPr="00A86EF6">
        <w:rPr>
          <w:rFonts w:ascii="Times New Roman" w:eastAsia="Cambria Math" w:hAnsi="Times New Roman" w:cs="Times New Roman"/>
        </w:rPr>
        <w:t xml:space="preserve"> across 292 </w:t>
      </w:r>
      <w:r w:rsidR="00356489" w:rsidRPr="00A86EF6">
        <w:rPr>
          <w:rFonts w:ascii="Times New Roman" w:eastAsia="Cambria Math" w:hAnsi="Times New Roman" w:cs="Times New Roman"/>
        </w:rPr>
        <w:t>counties</w:t>
      </w:r>
      <w:r w:rsidR="00F24BC5" w:rsidRPr="00A86EF6">
        <w:rPr>
          <w:rFonts w:ascii="Times New Roman" w:eastAsia="Cambria Math" w:hAnsi="Times New Roman" w:cs="Times New Roman"/>
        </w:rPr>
        <w:t xml:space="preserve"> in the </w:t>
      </w:r>
      <w:r w:rsidR="00356489" w:rsidRPr="00A86EF6">
        <w:rPr>
          <w:rFonts w:ascii="Times New Roman" w:eastAsia="Cambria Math" w:hAnsi="Times New Roman" w:cs="Times New Roman"/>
        </w:rPr>
        <w:t>Appalachian</w:t>
      </w:r>
      <w:r w:rsidR="00F24BC5" w:rsidRPr="00A86EF6">
        <w:rPr>
          <w:rFonts w:ascii="Times New Roman" w:eastAsia="Cambria Math" w:hAnsi="Times New Roman" w:cs="Times New Roman"/>
        </w:rPr>
        <w:t xml:space="preserve"> Mountains for RCP 4.5</w:t>
      </w:r>
      <w:r w:rsidR="008F53CE" w:rsidRPr="00A86EF6">
        <w:rPr>
          <w:rFonts w:ascii="Times New Roman" w:eastAsia="Cambria Math" w:hAnsi="Times New Roman" w:cs="Times New Roman"/>
        </w:rPr>
        <w:t xml:space="preserve"> </w:t>
      </w:r>
      <w:r w:rsidR="00DA2841" w:rsidRPr="00A86EF6">
        <w:rPr>
          <w:rFonts w:ascii="Times New Roman" w:eastAsia="Cambria Math" w:hAnsi="Times New Roman" w:cs="Times New Roman"/>
        </w:rPr>
        <w:t xml:space="preserve">(moderate greenhouse gases emissions scenario) based on </w:t>
      </w:r>
      <w:r w:rsidR="00356489" w:rsidRPr="00A86EF6">
        <w:rPr>
          <w:rFonts w:ascii="Times New Roman" w:eastAsia="Cambria Math" w:hAnsi="Times New Roman" w:cs="Times New Roman"/>
        </w:rPr>
        <w:t xml:space="preserve">CCSM4 general circulation model with full dispersal. We chose to model RCP 4.5 because it is a moderate estimate of future greenhouse gas emissions; we chose CCSM4 to stay consistent with assumptions made in the land cover projection model we use </w:t>
      </w:r>
      <w:r w:rsidR="00356489" w:rsidRPr="00A86EF6">
        <w:rPr>
          <w:rFonts w:ascii="Times New Roman" w:eastAsia="Cambria Math" w:hAnsi="Times New Roman" w:cs="Times New Roman"/>
        </w:rPr>
        <w:fldChar w:fldCharType="begin" w:fldLock="1"/>
      </w:r>
      <w:r w:rsidR="007778EB" w:rsidRPr="00A86EF6">
        <w:rPr>
          <w:rFonts w:ascii="Times New Roman" w:eastAsia="Cambria Math" w:hAnsi="Times New Roman" w:cs="Times New Roman"/>
        </w:rPr>
        <w:instrText>ADDIN CSL_CITATION {"citationItems":[{"id":"ITEM-1","itemData":{"abstract":"Accurately forecasting future forest conditions and the implications for ecosystem services depends on understanding land use dynamics. In support of the 2010 Renewable Resources Planning Act (RPA) Assessment, we forecast changes in land uses for the coterminous United States in response to three scenarios. Our land use models forecast urbanization in response to the population and economic projections defined by the scenarios and consequences for various rural land uses. Urban area is forecasted to expand by 1 to 1.4 million acres per year between 1997 and 2060. Forest area is forecasted to decline by 24 to 37 million acres and cropland is forecasted to decline by 19 to 28 million acres over this period. About 90 percent of forecasted forest land losses are found in the Eastern United States with more than half in the South.","author":[{"dropping-particle":"","family":"Wear","given":"David N","non-dropping-particle":"","parse-names":false,"suffix":""}],"container-title":"Gen. Tech. Rep.","id":"ITEM-1","issued":{"date-parts":[["2011"]]},"page":"41","title":"Forecasts of county-level land uses under three future scenarios: a technical document supporting the Forest Service 2010 RPA Assessment. Gen. Tech. Rep. SRS-141.","type":"article-journal","volume":"SRS-141"},"uris":["http://www.mendeley.com/documents/?uuid=a7b24026-97ea-4792-8b86-59422ddc1a4b"]}],"mendeley":{"formattedCitation":"(Wear 2011)","plainTextFormattedCitation":"(Wear 2011)","previouslyFormattedCitation":"(Wear 2011)"},"properties":{"noteIndex":0},"schema":"https://github.com/citation-style-language/schema/raw/master/csl-citation.json"}</w:instrText>
      </w:r>
      <w:r w:rsidR="00356489" w:rsidRPr="00A86EF6">
        <w:rPr>
          <w:rFonts w:ascii="Times New Roman" w:eastAsia="Cambria Math" w:hAnsi="Times New Roman" w:cs="Times New Roman"/>
        </w:rPr>
        <w:fldChar w:fldCharType="separate"/>
      </w:r>
      <w:r w:rsidR="00356489" w:rsidRPr="00A86EF6">
        <w:rPr>
          <w:rFonts w:ascii="Times New Roman" w:eastAsia="Cambria Math" w:hAnsi="Times New Roman" w:cs="Times New Roman"/>
          <w:noProof/>
        </w:rPr>
        <w:t>(Wear 2011)</w:t>
      </w:r>
      <w:r w:rsidR="00356489" w:rsidRPr="00A86EF6">
        <w:rPr>
          <w:rFonts w:ascii="Times New Roman" w:eastAsia="Cambria Math" w:hAnsi="Times New Roman" w:cs="Times New Roman"/>
        </w:rPr>
        <w:fldChar w:fldCharType="end"/>
      </w:r>
      <w:r w:rsidR="00356489" w:rsidRPr="00A86EF6">
        <w:rPr>
          <w:rFonts w:ascii="Times New Roman" w:eastAsia="Cambria Math" w:hAnsi="Times New Roman" w:cs="Times New Roman"/>
        </w:rPr>
        <w:t>.</w:t>
      </w:r>
      <w:r w:rsidR="001912FB" w:rsidRPr="00A86EF6">
        <w:rPr>
          <w:rFonts w:ascii="Times New Roman" w:eastAsia="Cambria Math" w:hAnsi="Times New Roman" w:cs="Times New Roman"/>
        </w:rPr>
        <w:t xml:space="preserve"> For our ROI model, we focused on areas not already protected today. To account for future conversion threat, we used projections of future land cover change </w:t>
      </w:r>
      <w:r w:rsidR="001912FB" w:rsidRPr="00A86EF6">
        <w:rPr>
          <w:rFonts w:ascii="Times New Roman" w:eastAsia="Cambria Math" w:hAnsi="Times New Roman" w:cs="Times New Roman"/>
        </w:rPr>
        <w:fldChar w:fldCharType="begin" w:fldLock="1"/>
      </w:r>
      <w:r w:rsidR="001912FB" w:rsidRPr="00A86EF6">
        <w:rPr>
          <w:rFonts w:ascii="Times New Roman" w:eastAsia="Cambria Math" w:hAnsi="Times New Roman" w:cs="Times New Roman"/>
        </w:rPr>
        <w:instrText>ADDIN CSL_CITATION {"citationItems":[{"id":"ITEM-1","itemData":{"abstract":"Accurately forecasting future forest conditions and the implications for ecosystem services depends on understanding land use dynamics. In support of the 2010 Renewable Resources Planning Act (RPA) Assessment, we forecast changes in land uses for the coterminous United States in response to three scenarios. Our land use models forecast urbanization in response to the population and economic projections defined by the scenarios and consequences for various rural land uses. Urban area is forecasted to expand by 1 to 1.4 million acres per year between 1997 and 2060. Forest area is forecasted to decline by 24 to 37 million acres and cropland is forecasted to decline by 19 to 28 million acres over this period. About 90 percent of forecasted forest land losses are found in the Eastern United States with more than half in the South.","author":[{"dropping-particle":"","family":"Wear","given":"David N","non-dropping-particle":"","parse-names":false,"suffix":""}],"container-title":"Gen. Tech. Rep.","id":"ITEM-1","issued":{"date-parts":[["2011"]]},"page":"41","title":"Forecasts of county-level land uses under three future scenarios: a technical document supporting the Forest Service 2010 RPA Assessment. Gen. Tech. Rep. SRS-141.","type":"article-journal","volume":"SRS-141"},"uris":["http://www.mendeley.com/documents/?uuid=a7b24026-97ea-4792-8b86-59422ddc1a4b"]}],"mendeley":{"formattedCitation":"(Wear 2011)","plainTextFormattedCitation":"(Wear 2011)","previouslyFormattedCitation":"(Wear 2011)"},"properties":{"noteIndex":0},"schema":"https://github.com/citation-style-language/schema/raw/master/csl-citation.json"}</w:instrText>
      </w:r>
      <w:r w:rsidR="001912FB" w:rsidRPr="00A86EF6">
        <w:rPr>
          <w:rFonts w:ascii="Times New Roman" w:eastAsia="Cambria Math" w:hAnsi="Times New Roman" w:cs="Times New Roman"/>
        </w:rPr>
        <w:fldChar w:fldCharType="separate"/>
      </w:r>
      <w:r w:rsidR="001912FB" w:rsidRPr="00A86EF6">
        <w:rPr>
          <w:rFonts w:ascii="Times New Roman" w:eastAsia="Cambria Math" w:hAnsi="Times New Roman" w:cs="Times New Roman"/>
          <w:noProof/>
        </w:rPr>
        <w:t>(Wear 2011)</w:t>
      </w:r>
      <w:r w:rsidR="001912FB" w:rsidRPr="00A86EF6">
        <w:rPr>
          <w:rFonts w:ascii="Times New Roman" w:eastAsia="Cambria Math" w:hAnsi="Times New Roman" w:cs="Times New Roman"/>
        </w:rPr>
        <w:fldChar w:fldCharType="end"/>
      </w:r>
      <w:r w:rsidR="001912FB" w:rsidRPr="00A86EF6">
        <w:rPr>
          <w:rFonts w:ascii="Times New Roman" w:eastAsia="Cambria Math" w:hAnsi="Times New Roman" w:cs="Times New Roman"/>
        </w:rPr>
        <w:t xml:space="preserve">. Again for the </w:t>
      </w:r>
      <w:r w:rsidR="00010C3F" w:rsidRPr="00A86EF6">
        <w:rPr>
          <w:rFonts w:ascii="Times New Roman" w:eastAsia="Cambria Math" w:hAnsi="Times New Roman" w:cs="Times New Roman"/>
        </w:rPr>
        <w:t>base model, w</w:t>
      </w:r>
      <w:r w:rsidR="001912FB" w:rsidRPr="00A86EF6">
        <w:rPr>
          <w:rFonts w:ascii="Times New Roman" w:eastAsia="Cambria Math" w:hAnsi="Times New Roman" w:cs="Times New Roman"/>
        </w:rPr>
        <w:t xml:space="preserve">e considered a situation where the conservation organization would buy land to set aside for protection, using data on recent land acquisition costs </w:t>
      </w:r>
      <w:r w:rsidR="001912FB" w:rsidRPr="00A86EF6">
        <w:rPr>
          <w:rFonts w:ascii="Times New Roman" w:eastAsia="Cambria Math" w:hAnsi="Times New Roman" w:cs="Times New Roman"/>
        </w:rPr>
        <w:fldChar w:fldCharType="begin" w:fldLock="1"/>
      </w:r>
      <w:r w:rsidR="001912FB" w:rsidRPr="00A86EF6">
        <w:rPr>
          <w:rFonts w:ascii="Times New Roman" w:eastAsia="Cambria Math" w:hAnsi="Times New Roman" w:cs="Times New Roman"/>
        </w:rPr>
        <w:instrText>ADDIN CSL_CITATION {"citationItems":[{"id":"ITEM-1","itemData":{"author":[{"dropping-particle":"","family":"Bouille, Diane","given":"","non-dropping-particle":"Le","parse-names":false,"suffix":""},{"dropping-particle":"","family":"Fargione, Joseph E.","given":"","non-dropping-particle":"","parse-names":false,"suffix":""},{"dropping-particle":"","family":"Armsworth","given":"Paul R.","non-dropping-particle":"","parse-names":false,"suffix":""}],"id":"ITEM-1","issued":{"date-parts":[["0"]]},"title":"The cost of buying land for protected areas in the United States","type":"article-journal"},"uris":["http://www.mendeley.com/documents/?uuid=a2e38b12-1c1a-4586-98e1-9fdde85e8441"]}],"mendeley":{"formattedCitation":"(Le Bouille, Diane et al. n.d.)","manualFormatting":"(Le Bouille et al., in review)","plainTextFormattedCitation":"(Le Bouille, Diane et al. n.d.)","previouslyFormattedCitation":"(Le Bouille, Diane et al. n.d.)"},"properties":{"noteIndex":0},"schema":"https://github.com/citation-style-language/schema/raw/master/csl-citation.json"}</w:instrText>
      </w:r>
      <w:r w:rsidR="001912FB" w:rsidRPr="00A86EF6">
        <w:rPr>
          <w:rFonts w:ascii="Times New Roman" w:eastAsia="Cambria Math" w:hAnsi="Times New Roman" w:cs="Times New Roman"/>
        </w:rPr>
        <w:fldChar w:fldCharType="separate"/>
      </w:r>
      <w:r w:rsidR="001912FB" w:rsidRPr="00A86EF6">
        <w:rPr>
          <w:rFonts w:ascii="Times New Roman" w:eastAsia="Cambria Math" w:hAnsi="Times New Roman" w:cs="Times New Roman"/>
          <w:noProof/>
        </w:rPr>
        <w:t>(Le Bouille et al., in review)</w:t>
      </w:r>
      <w:r w:rsidR="001912FB" w:rsidRPr="00A86EF6">
        <w:rPr>
          <w:rFonts w:ascii="Times New Roman" w:eastAsia="Cambria Math" w:hAnsi="Times New Roman" w:cs="Times New Roman"/>
        </w:rPr>
        <w:fldChar w:fldCharType="end"/>
      </w:r>
      <w:r w:rsidR="001912FB" w:rsidRPr="00A86EF6">
        <w:rPr>
          <w:rFonts w:ascii="Times New Roman" w:eastAsia="Cambria Math" w:hAnsi="Times New Roman" w:cs="Times New Roman"/>
        </w:rPr>
        <w:t xml:space="preserve">. </w:t>
      </w:r>
    </w:p>
    <w:p w14:paraId="20AB239B" w14:textId="71D46E66" w:rsidR="005716FC" w:rsidRPr="00A86EF6" w:rsidRDefault="005716FC" w:rsidP="00D942A4">
      <w:pPr>
        <w:rPr>
          <w:rFonts w:ascii="Times New Roman" w:eastAsia="Cambria Math" w:hAnsi="Times New Roman" w:cs="Times New Roman"/>
        </w:rPr>
      </w:pPr>
    </w:p>
    <w:p w14:paraId="75112428" w14:textId="48F35225" w:rsidR="00A04073" w:rsidRPr="00A86EF6" w:rsidRDefault="00A04073" w:rsidP="00A04073">
      <w:pPr>
        <w:rPr>
          <w:rFonts w:ascii="Times New Roman" w:eastAsia="Cambria Math" w:hAnsi="Times New Roman" w:cs="Times New Roman"/>
        </w:rPr>
      </w:pPr>
      <w:r w:rsidRPr="00A86EF6">
        <w:rPr>
          <w:rFonts w:ascii="Times New Roman" w:eastAsia="Cambria Math" w:hAnsi="Times New Roman" w:cs="Times New Roman"/>
        </w:rPr>
        <w:t xml:space="preserve">With the base model (RCP 4.5, full species dispersal, with predicted purchasing costs), we </w:t>
      </w:r>
      <w:r w:rsidR="00943AC1" w:rsidRPr="00A86EF6">
        <w:rPr>
          <w:rFonts w:ascii="Times New Roman" w:eastAsia="Cambria Math" w:hAnsi="Times New Roman" w:cs="Times New Roman"/>
        </w:rPr>
        <w:t xml:space="preserve">first compared results across </w:t>
      </w:r>
      <w:proofErr w:type="gramStart"/>
      <w:r w:rsidR="00943AC1" w:rsidRPr="00A86EF6">
        <w:rPr>
          <w:rFonts w:ascii="Times New Roman" w:eastAsia="Cambria Math" w:hAnsi="Times New Roman" w:cs="Times New Roman"/>
        </w:rPr>
        <w:t>all of</w:t>
      </w:r>
      <w:proofErr w:type="gramEnd"/>
      <w:r w:rsidR="00943AC1" w:rsidRPr="00A86EF6">
        <w:rPr>
          <w:rFonts w:ascii="Times New Roman" w:eastAsia="Cambria Math" w:hAnsi="Times New Roman" w:cs="Times New Roman"/>
        </w:rPr>
        <w:t xml:space="preserve"> the time horizons (Table </w:t>
      </w:r>
      <w:r w:rsidR="007157A3" w:rsidRPr="00A86EF6">
        <w:rPr>
          <w:rFonts w:ascii="Times New Roman" w:eastAsia="Cambria Math" w:hAnsi="Times New Roman" w:cs="Times New Roman"/>
        </w:rPr>
        <w:t>4.1</w:t>
      </w:r>
      <w:r w:rsidR="00943AC1" w:rsidRPr="00A86EF6">
        <w:rPr>
          <w:rFonts w:ascii="Times New Roman" w:eastAsia="Cambria Math" w:hAnsi="Times New Roman" w:cs="Times New Roman"/>
        </w:rPr>
        <w:t xml:space="preserve">) and then </w:t>
      </w:r>
      <w:r w:rsidRPr="00A86EF6">
        <w:rPr>
          <w:rFonts w:ascii="Times New Roman" w:eastAsia="Cambria Math" w:hAnsi="Times New Roman" w:cs="Times New Roman"/>
        </w:rPr>
        <w:t>compared results between each time horizon (T</w:t>
      </w:r>
      <w:r w:rsidR="007157A3" w:rsidRPr="00A86EF6">
        <w:rPr>
          <w:rFonts w:ascii="Times New Roman" w:eastAsia="Cambria Math" w:hAnsi="Times New Roman" w:cs="Times New Roman"/>
        </w:rPr>
        <w:t>able 4.2</w:t>
      </w:r>
      <w:r w:rsidRPr="00A86EF6">
        <w:rPr>
          <w:rFonts w:ascii="Times New Roman" w:eastAsia="Cambria Math" w:hAnsi="Times New Roman" w:cs="Times New Roman"/>
        </w:rPr>
        <w:t xml:space="preserve">). </w:t>
      </w:r>
      <w:r w:rsidR="008A3A3E" w:rsidRPr="00A86EF6">
        <w:rPr>
          <w:rFonts w:ascii="Times New Roman" w:eastAsia="Cambria Math" w:hAnsi="Times New Roman" w:cs="Times New Roman"/>
        </w:rPr>
        <w:t>To make such comparisons, we</w:t>
      </w:r>
      <w:r w:rsidR="002A4AA7">
        <w:rPr>
          <w:rFonts w:ascii="Times New Roman" w:eastAsia="Cambria Math" w:hAnsi="Times New Roman" w:cs="Times New Roman"/>
        </w:rPr>
        <w:t xml:space="preserve"> first</w:t>
      </w:r>
      <w:r w:rsidR="008A3A3E" w:rsidRPr="00A86EF6">
        <w:rPr>
          <w:rFonts w:ascii="Times New Roman" w:eastAsia="Cambria Math" w:hAnsi="Times New Roman" w:cs="Times New Roman"/>
        </w:rPr>
        <w:t xml:space="preserve"> present </w:t>
      </w:r>
      <w:r w:rsidR="002A4AA7">
        <w:rPr>
          <w:rFonts w:ascii="Times New Roman" w:eastAsia="Cambria Math" w:hAnsi="Times New Roman" w:cs="Times New Roman"/>
        </w:rPr>
        <w:t>P</w:t>
      </w:r>
      <w:r w:rsidR="002A4AA7" w:rsidRPr="00A86EF6">
        <w:rPr>
          <w:rFonts w:ascii="Times New Roman" w:eastAsia="Cambria Math" w:hAnsi="Times New Roman" w:cs="Times New Roman"/>
        </w:rPr>
        <w:t xml:space="preserve">earson </w:t>
      </w:r>
      <w:r w:rsidR="00220106" w:rsidRPr="00A86EF6">
        <w:rPr>
          <w:rFonts w:ascii="Times New Roman" w:eastAsia="Cambria Math" w:hAnsi="Times New Roman" w:cs="Times New Roman"/>
        </w:rPr>
        <w:t xml:space="preserve">correlation </w:t>
      </w:r>
      <w:r w:rsidR="002A4AA7">
        <w:rPr>
          <w:rFonts w:ascii="Times New Roman" w:eastAsia="Cambria Math" w:hAnsi="Times New Roman" w:cs="Times New Roman"/>
        </w:rPr>
        <w:t>coefficients</w:t>
      </w:r>
      <w:r w:rsidR="00220106" w:rsidRPr="00A86EF6">
        <w:rPr>
          <w:rFonts w:ascii="Times New Roman" w:eastAsia="Cambria Math" w:hAnsi="Times New Roman" w:cs="Times New Roman"/>
        </w:rPr>
        <w:t xml:space="preserve">. </w:t>
      </w:r>
      <w:r w:rsidR="00D56204">
        <w:rPr>
          <w:rFonts w:ascii="Times New Roman" w:eastAsia="Cambria Math" w:hAnsi="Times New Roman" w:cs="Times New Roman"/>
        </w:rPr>
        <w:t>Additionally</w:t>
      </w:r>
      <w:r w:rsidR="00C256E2" w:rsidRPr="00A86EF6">
        <w:rPr>
          <w:rFonts w:ascii="Times New Roman" w:eastAsia="Cambria Math" w:hAnsi="Times New Roman" w:cs="Times New Roman"/>
        </w:rPr>
        <w:t>, w</w:t>
      </w:r>
      <w:r w:rsidR="001F5E3E" w:rsidRPr="00A86EF6">
        <w:rPr>
          <w:rFonts w:ascii="Times New Roman" w:eastAsia="Cambria Math" w:hAnsi="Times New Roman" w:cs="Times New Roman"/>
        </w:rPr>
        <w:t>e use the percent of overlap in counties with highest ROI between model runs as a measure of how sensitive</w:t>
      </w:r>
      <w:r w:rsidR="00DF5CE0" w:rsidRPr="00A86EF6">
        <w:rPr>
          <w:rFonts w:ascii="Times New Roman" w:eastAsia="Cambria Math" w:hAnsi="Times New Roman" w:cs="Times New Roman"/>
        </w:rPr>
        <w:t xml:space="preserve"> </w:t>
      </w:r>
      <w:r w:rsidR="001F5E3E" w:rsidRPr="00A86EF6">
        <w:rPr>
          <w:rFonts w:ascii="Times New Roman" w:eastAsia="Cambria Math" w:hAnsi="Times New Roman" w:cs="Times New Roman"/>
        </w:rPr>
        <w:t xml:space="preserve">recommendations are to each </w:t>
      </w:r>
      <w:r w:rsidR="00DF5CE0" w:rsidRPr="00A86EF6">
        <w:rPr>
          <w:rFonts w:ascii="Times New Roman" w:eastAsia="Cambria Math" w:hAnsi="Times New Roman" w:cs="Times New Roman"/>
        </w:rPr>
        <w:t>time horizon</w:t>
      </w:r>
      <w:r w:rsidR="001F5E3E" w:rsidRPr="00A86EF6">
        <w:rPr>
          <w:rFonts w:ascii="Times New Roman" w:eastAsia="Cambria Math" w:hAnsi="Times New Roman" w:cs="Times New Roman"/>
        </w:rPr>
        <w:t xml:space="preserve">. We use </w:t>
      </w:r>
      <w:r w:rsidR="002A4AA7">
        <w:rPr>
          <w:rFonts w:ascii="Times New Roman" w:eastAsia="Cambria Math" w:hAnsi="Times New Roman" w:cs="Times New Roman"/>
        </w:rPr>
        <w:t>this</w:t>
      </w:r>
      <w:r w:rsidR="002A4AA7" w:rsidRPr="00A86EF6">
        <w:rPr>
          <w:rFonts w:ascii="Times New Roman" w:eastAsia="Cambria Math" w:hAnsi="Times New Roman" w:cs="Times New Roman"/>
        </w:rPr>
        <w:t xml:space="preserve"> </w:t>
      </w:r>
      <w:r w:rsidR="001F5E3E" w:rsidRPr="00A86EF6">
        <w:rPr>
          <w:rFonts w:ascii="Times New Roman" w:eastAsia="Cambria Math" w:hAnsi="Times New Roman" w:cs="Times New Roman"/>
        </w:rPr>
        <w:t>overlap metric because it focuses on best sites, those that practitioners would likely be most interested in. A high overlap score indicates t</w:t>
      </w:r>
      <w:r w:rsidR="007157A3" w:rsidRPr="00A86EF6">
        <w:rPr>
          <w:rFonts w:ascii="Times New Roman" w:eastAsia="Cambria Math" w:hAnsi="Times New Roman" w:cs="Times New Roman"/>
        </w:rPr>
        <w:t>he</w:t>
      </w:r>
      <w:r w:rsidR="001F5E3E" w:rsidRPr="00A86EF6">
        <w:rPr>
          <w:rFonts w:ascii="Times New Roman" w:eastAsia="Cambria Math" w:hAnsi="Times New Roman" w:cs="Times New Roman"/>
        </w:rPr>
        <w:t xml:space="preserve"> scenarios have similar priorities and respective </w:t>
      </w:r>
      <w:r w:rsidR="001F5E3E" w:rsidRPr="00A86EF6">
        <w:rPr>
          <w:rFonts w:ascii="Times New Roman" w:eastAsia="Cambria Math" w:hAnsi="Times New Roman" w:cs="Times New Roman"/>
        </w:rPr>
        <w:lastRenderedPageBreak/>
        <w:t xml:space="preserve">recommendations are not particularly sensitive between those </w:t>
      </w:r>
      <w:r w:rsidR="00C256E2" w:rsidRPr="00A86EF6">
        <w:rPr>
          <w:rFonts w:ascii="Times New Roman" w:eastAsia="Cambria Math" w:hAnsi="Times New Roman" w:cs="Times New Roman"/>
        </w:rPr>
        <w:t>time horizons</w:t>
      </w:r>
      <w:r w:rsidR="001F5E3E" w:rsidRPr="00A86EF6">
        <w:rPr>
          <w:rFonts w:ascii="Times New Roman" w:eastAsia="Cambria Math" w:hAnsi="Times New Roman" w:cs="Times New Roman"/>
        </w:rPr>
        <w:t xml:space="preserve">. A low overlap score indicates two scenarios have differing priorities and recommendations would be sensitive to the change </w:t>
      </w:r>
      <w:r w:rsidR="00C256E2" w:rsidRPr="00A86EF6">
        <w:rPr>
          <w:rFonts w:ascii="Times New Roman" w:eastAsia="Cambria Math" w:hAnsi="Times New Roman" w:cs="Times New Roman"/>
        </w:rPr>
        <w:t>time horizon</w:t>
      </w:r>
      <w:r w:rsidR="001F5E3E" w:rsidRPr="00A86EF6">
        <w:rPr>
          <w:rFonts w:ascii="Times New Roman" w:eastAsia="Cambria Math" w:hAnsi="Times New Roman" w:cs="Times New Roman"/>
        </w:rPr>
        <w:t>.</w:t>
      </w:r>
      <w:r w:rsidR="00943AC1" w:rsidRPr="00A86EF6">
        <w:rPr>
          <w:rFonts w:ascii="Times New Roman" w:eastAsia="Cambria Math" w:hAnsi="Times New Roman" w:cs="Times New Roman"/>
        </w:rPr>
        <w:t xml:space="preserve"> We then explored the correlations between results at each time horizon with amount of urban land use, predicted purchasing costs, and for time horizons beyond 2020, </w:t>
      </w:r>
      <w:r w:rsidR="007D1B73" w:rsidRPr="00A86EF6">
        <w:rPr>
          <w:rFonts w:ascii="Times New Roman" w:eastAsia="Cambria Math" w:hAnsi="Times New Roman" w:cs="Times New Roman"/>
        </w:rPr>
        <w:t xml:space="preserve">species richness, </w:t>
      </w:r>
      <w:r w:rsidR="00413A22" w:rsidRPr="00A86EF6">
        <w:rPr>
          <w:rFonts w:ascii="Times New Roman" w:eastAsia="Cambria Math" w:hAnsi="Times New Roman" w:cs="Times New Roman"/>
        </w:rPr>
        <w:t xml:space="preserve">and </w:t>
      </w:r>
      <w:r w:rsidR="00943AC1" w:rsidRPr="00A86EF6">
        <w:rPr>
          <w:rFonts w:ascii="Times New Roman" w:eastAsia="Cambria Math" w:hAnsi="Times New Roman" w:cs="Times New Roman"/>
        </w:rPr>
        <w:t>the change in species richness</w:t>
      </w:r>
      <w:r w:rsidR="00413A22" w:rsidRPr="00A86EF6">
        <w:rPr>
          <w:rFonts w:ascii="Times New Roman" w:eastAsia="Cambria Math" w:hAnsi="Times New Roman" w:cs="Times New Roman"/>
        </w:rPr>
        <w:t>.</w:t>
      </w:r>
      <w:r w:rsidR="00943AC1" w:rsidRPr="00A86EF6">
        <w:rPr>
          <w:rFonts w:ascii="Times New Roman" w:eastAsia="Cambria Math" w:hAnsi="Times New Roman" w:cs="Times New Roman"/>
        </w:rPr>
        <w:t xml:space="preserve"> (Table </w:t>
      </w:r>
      <w:r w:rsidR="0035585C" w:rsidRPr="00A86EF6">
        <w:rPr>
          <w:rFonts w:ascii="Times New Roman" w:eastAsia="Cambria Math" w:hAnsi="Times New Roman" w:cs="Times New Roman"/>
        </w:rPr>
        <w:t>4.2</w:t>
      </w:r>
      <w:r w:rsidR="00943AC1" w:rsidRPr="00A86EF6">
        <w:rPr>
          <w:rFonts w:ascii="Times New Roman" w:eastAsia="Cambria Math" w:hAnsi="Times New Roman" w:cs="Times New Roman"/>
        </w:rPr>
        <w:t>).</w:t>
      </w:r>
      <w:r w:rsidR="008F1AD9" w:rsidRPr="00A86EF6">
        <w:rPr>
          <w:rFonts w:ascii="Times New Roman" w:eastAsia="Cambria Math" w:hAnsi="Times New Roman" w:cs="Times New Roman"/>
        </w:rPr>
        <w:t xml:space="preserve"> We did so to </w:t>
      </w:r>
      <w:r w:rsidR="00970F64" w:rsidRPr="00A86EF6">
        <w:rPr>
          <w:rFonts w:ascii="Times New Roman" w:eastAsia="Cambria Math" w:hAnsi="Times New Roman" w:cs="Times New Roman"/>
        </w:rPr>
        <w:t xml:space="preserve">begin to </w:t>
      </w:r>
      <w:r w:rsidR="008F1AD9" w:rsidRPr="00A86EF6">
        <w:rPr>
          <w:rFonts w:ascii="Times New Roman" w:eastAsia="Cambria Math" w:hAnsi="Times New Roman" w:cs="Times New Roman"/>
        </w:rPr>
        <w:t xml:space="preserve">investigate what is driving </w:t>
      </w:r>
      <w:r w:rsidR="00970F64" w:rsidRPr="00A86EF6">
        <w:rPr>
          <w:rFonts w:ascii="Times New Roman" w:eastAsia="Cambria Math" w:hAnsi="Times New Roman" w:cs="Times New Roman"/>
        </w:rPr>
        <w:t xml:space="preserve">the variation in ROI for each time horizon. </w:t>
      </w:r>
    </w:p>
    <w:p w14:paraId="7C1677FB" w14:textId="77777777" w:rsidR="00A04073" w:rsidRPr="00A86EF6" w:rsidRDefault="00A04073" w:rsidP="00A04073">
      <w:pPr>
        <w:rPr>
          <w:rFonts w:ascii="Times New Roman" w:eastAsia="Cambria Math" w:hAnsi="Times New Roman" w:cs="Times New Roman"/>
        </w:rPr>
      </w:pPr>
    </w:p>
    <w:p w14:paraId="26CF525F" w14:textId="5E75054B" w:rsidR="00E67F81" w:rsidRPr="00A86EF6" w:rsidRDefault="005716FC" w:rsidP="00D942A4">
      <w:pPr>
        <w:rPr>
          <w:rFonts w:ascii="Times New Roman" w:eastAsia="Cambria Math" w:hAnsi="Times New Roman" w:cs="Times New Roman"/>
        </w:rPr>
      </w:pPr>
      <w:r w:rsidRPr="00A86EF6">
        <w:rPr>
          <w:rFonts w:ascii="Times New Roman" w:eastAsia="Cambria Math" w:hAnsi="Times New Roman" w:cs="Times New Roman"/>
        </w:rPr>
        <w:t>To explore the effects of modeling choices</w:t>
      </w:r>
      <w:r w:rsidR="008F1AD9" w:rsidRPr="00A86EF6">
        <w:rPr>
          <w:rFonts w:ascii="Times New Roman" w:eastAsia="Cambria Math" w:hAnsi="Times New Roman" w:cs="Times New Roman"/>
        </w:rPr>
        <w:t xml:space="preserve"> in the context of multiple time horizons</w:t>
      </w:r>
      <w:r w:rsidRPr="00A86EF6">
        <w:rPr>
          <w:rFonts w:ascii="Times New Roman" w:eastAsia="Cambria Math" w:hAnsi="Times New Roman" w:cs="Times New Roman"/>
        </w:rPr>
        <w:t xml:space="preserve">, we </w:t>
      </w:r>
      <w:r w:rsidR="002F4E18" w:rsidRPr="00A86EF6">
        <w:rPr>
          <w:rFonts w:ascii="Times New Roman" w:eastAsia="Cambria Math" w:hAnsi="Times New Roman" w:cs="Times New Roman"/>
        </w:rPr>
        <w:t>re-ran the ROI model with differing choices. Specifically, we ran all model combinations with regards to RCP 4.5 and RCP 8.5, full species dispersal</w:t>
      </w:r>
      <w:r w:rsidR="00977476" w:rsidRPr="00A86EF6">
        <w:rPr>
          <w:rFonts w:ascii="Times New Roman" w:eastAsia="Cambria Math" w:hAnsi="Times New Roman" w:cs="Times New Roman"/>
        </w:rPr>
        <w:t xml:space="preserve"> and no species dispersal, and lastly, those with predicted purchasing costs </w:t>
      </w:r>
      <w:r w:rsidR="00776616" w:rsidRPr="00A86EF6">
        <w:rPr>
          <w:rFonts w:ascii="Times New Roman" w:eastAsia="Cambria Math" w:hAnsi="Times New Roman" w:cs="Times New Roman"/>
        </w:rPr>
        <w:t xml:space="preserve">(i.e., heterogeneous costs) </w:t>
      </w:r>
      <w:r w:rsidR="00977476" w:rsidRPr="00A86EF6">
        <w:rPr>
          <w:rFonts w:ascii="Times New Roman" w:eastAsia="Cambria Math" w:hAnsi="Times New Roman" w:cs="Times New Roman"/>
        </w:rPr>
        <w:t xml:space="preserve">and those with uniform purchasing </w:t>
      </w:r>
      <w:r w:rsidR="005576D5" w:rsidRPr="00A86EF6">
        <w:rPr>
          <w:rFonts w:ascii="Times New Roman" w:eastAsia="Cambria Math" w:hAnsi="Times New Roman" w:cs="Times New Roman"/>
        </w:rPr>
        <w:t xml:space="preserve">costs. </w:t>
      </w:r>
      <w:r w:rsidR="002916A2" w:rsidRPr="00A86EF6">
        <w:rPr>
          <w:rFonts w:ascii="Times New Roman" w:eastAsia="Cambria Math" w:hAnsi="Times New Roman" w:cs="Times New Roman"/>
        </w:rPr>
        <w:t xml:space="preserve">We first compared results from all </w:t>
      </w:r>
      <w:proofErr w:type="gramStart"/>
      <w:r w:rsidR="002916A2" w:rsidRPr="00A86EF6">
        <w:rPr>
          <w:rFonts w:ascii="Times New Roman" w:eastAsia="Cambria Math" w:hAnsi="Times New Roman" w:cs="Times New Roman"/>
        </w:rPr>
        <w:t>four time</w:t>
      </w:r>
      <w:proofErr w:type="gramEnd"/>
      <w:r w:rsidR="002916A2" w:rsidRPr="00A86EF6">
        <w:rPr>
          <w:rFonts w:ascii="Times New Roman" w:eastAsia="Cambria Math" w:hAnsi="Times New Roman" w:cs="Times New Roman"/>
        </w:rPr>
        <w:t xml:space="preserve"> horizons for each scenario</w:t>
      </w:r>
      <w:r w:rsidR="00D71722" w:rsidRPr="00A86EF6">
        <w:rPr>
          <w:rFonts w:ascii="Times New Roman" w:eastAsia="Cambria Math" w:hAnsi="Times New Roman" w:cs="Times New Roman"/>
        </w:rPr>
        <w:t xml:space="preserve"> </w:t>
      </w:r>
      <w:r w:rsidR="00427D8E" w:rsidRPr="00A86EF6">
        <w:rPr>
          <w:rFonts w:ascii="Times New Roman" w:eastAsia="Cambria Math" w:hAnsi="Times New Roman" w:cs="Times New Roman"/>
        </w:rPr>
        <w:t xml:space="preserve">and present the same overlap metric </w:t>
      </w:r>
      <w:r w:rsidR="00D71722" w:rsidRPr="00A86EF6">
        <w:rPr>
          <w:rFonts w:ascii="Times New Roman" w:eastAsia="Cambria Math" w:hAnsi="Times New Roman" w:cs="Times New Roman"/>
        </w:rPr>
        <w:t xml:space="preserve">(Table </w:t>
      </w:r>
      <w:r w:rsidR="0035585C" w:rsidRPr="00A86EF6">
        <w:rPr>
          <w:rFonts w:ascii="Times New Roman" w:eastAsia="Cambria Math" w:hAnsi="Times New Roman" w:cs="Times New Roman"/>
        </w:rPr>
        <w:t>4.1</w:t>
      </w:r>
      <w:r w:rsidR="00D71722" w:rsidRPr="00A86EF6">
        <w:rPr>
          <w:rFonts w:ascii="Times New Roman" w:eastAsia="Cambria Math" w:hAnsi="Times New Roman" w:cs="Times New Roman"/>
        </w:rPr>
        <w:t>)</w:t>
      </w:r>
      <w:r w:rsidR="002916A2" w:rsidRPr="00A86EF6">
        <w:rPr>
          <w:rFonts w:ascii="Times New Roman" w:eastAsia="Cambria Math" w:hAnsi="Times New Roman" w:cs="Times New Roman"/>
        </w:rPr>
        <w:t>.</w:t>
      </w:r>
      <w:r w:rsidR="00D71722" w:rsidRPr="00A86EF6">
        <w:rPr>
          <w:rFonts w:ascii="Times New Roman" w:eastAsia="Cambria Math" w:hAnsi="Times New Roman" w:cs="Times New Roman"/>
        </w:rPr>
        <w:t xml:space="preserve"> </w:t>
      </w:r>
      <w:r w:rsidR="0043301B" w:rsidRPr="00A86EF6">
        <w:rPr>
          <w:rFonts w:ascii="Times New Roman" w:eastAsia="Cambria Math" w:hAnsi="Times New Roman" w:cs="Times New Roman"/>
        </w:rPr>
        <w:t>To dig deeper, w</w:t>
      </w:r>
      <w:r w:rsidR="00943AC1" w:rsidRPr="00A86EF6">
        <w:rPr>
          <w:rFonts w:ascii="Times New Roman" w:eastAsia="Cambria Math" w:hAnsi="Times New Roman" w:cs="Times New Roman"/>
        </w:rPr>
        <w:t xml:space="preserve">e </w:t>
      </w:r>
      <w:r w:rsidR="006C5E41" w:rsidRPr="00A86EF6">
        <w:rPr>
          <w:rFonts w:ascii="Times New Roman" w:eastAsia="Cambria Math" w:hAnsi="Times New Roman" w:cs="Times New Roman"/>
        </w:rPr>
        <w:t xml:space="preserve">looked at each time horizon for each model choice. </w:t>
      </w:r>
      <w:r w:rsidR="001E1D2C" w:rsidRPr="00A86EF6">
        <w:rPr>
          <w:rFonts w:ascii="Times New Roman" w:eastAsia="Cambria Math" w:hAnsi="Times New Roman" w:cs="Times New Roman"/>
        </w:rPr>
        <w:t>To do so, w</w:t>
      </w:r>
      <w:r w:rsidR="006C5E41" w:rsidRPr="00A86EF6">
        <w:rPr>
          <w:rFonts w:ascii="Times New Roman" w:eastAsia="Cambria Math" w:hAnsi="Times New Roman" w:cs="Times New Roman"/>
        </w:rPr>
        <w:t xml:space="preserve">e explored the </w:t>
      </w:r>
      <w:r w:rsidR="0058306C" w:rsidRPr="00A86EF6">
        <w:rPr>
          <w:rFonts w:ascii="Times New Roman" w:eastAsia="Cambria Math" w:hAnsi="Times New Roman" w:cs="Times New Roman"/>
        </w:rPr>
        <w:t xml:space="preserve">effects of changing one model choice at a time. We again present overlap metrics of the top 10% of counties with the highest ROI (Table </w:t>
      </w:r>
      <w:r w:rsidR="00831ABF" w:rsidRPr="00A86EF6">
        <w:rPr>
          <w:rFonts w:ascii="Times New Roman" w:eastAsia="Cambria Math" w:hAnsi="Times New Roman" w:cs="Times New Roman"/>
        </w:rPr>
        <w:t>4.3</w:t>
      </w:r>
      <w:r w:rsidR="0058306C" w:rsidRPr="00A86EF6">
        <w:rPr>
          <w:rFonts w:ascii="Times New Roman" w:eastAsia="Cambria Math" w:hAnsi="Times New Roman" w:cs="Times New Roman"/>
        </w:rPr>
        <w:t xml:space="preserve">). </w:t>
      </w:r>
    </w:p>
    <w:p w14:paraId="37D6C0C8" w14:textId="52877D37" w:rsidR="00D942A4" w:rsidRPr="00A86EF6" w:rsidRDefault="00E67F81" w:rsidP="00D942A4">
      <w:pPr>
        <w:pStyle w:val="Heading2"/>
      </w:pPr>
      <w:bookmarkStart w:id="88" w:name="_Toc95471918"/>
      <w:r w:rsidRPr="00A86EF6">
        <w:t>Results</w:t>
      </w:r>
      <w:bookmarkEnd w:id="88"/>
    </w:p>
    <w:p w14:paraId="44AE8BD4" w14:textId="77777777" w:rsidR="00D942A4" w:rsidRPr="00A86EF6" w:rsidRDefault="00D942A4" w:rsidP="00D942A4">
      <w:pPr>
        <w:rPr>
          <w:rFonts w:ascii="Times New Roman" w:hAnsi="Times New Roman" w:cs="Times New Roman"/>
        </w:rPr>
      </w:pPr>
    </w:p>
    <w:p w14:paraId="5F2C16F1" w14:textId="3D738C59" w:rsidR="002B79AE" w:rsidRPr="00A86EF6" w:rsidRDefault="00436E8F" w:rsidP="00436E8F">
      <w:pPr>
        <w:rPr>
          <w:rFonts w:ascii="Times New Roman" w:hAnsi="Times New Roman" w:cs="Times New Roman"/>
        </w:rPr>
      </w:pPr>
      <w:r w:rsidRPr="00A86EF6">
        <w:rPr>
          <w:rFonts w:ascii="Times New Roman" w:hAnsi="Times New Roman" w:cs="Times New Roman"/>
        </w:rPr>
        <w:t>While using both predicted purchasing costs and uniform costs, we found 13.3% overlap of the top 10% of counties (Figure 4.1,</w:t>
      </w:r>
      <w:r w:rsidR="002B79AE" w:rsidRPr="00A86EF6">
        <w:rPr>
          <w:rFonts w:ascii="Times New Roman" w:hAnsi="Times New Roman" w:cs="Times New Roman"/>
        </w:rPr>
        <w:t xml:space="preserve"> top </w:t>
      </w:r>
      <w:r w:rsidR="00585AAC" w:rsidRPr="00A86EF6">
        <w:rPr>
          <w:rFonts w:ascii="Times New Roman" w:hAnsi="Times New Roman" w:cs="Times New Roman"/>
        </w:rPr>
        <w:t xml:space="preserve">two </w:t>
      </w:r>
      <w:r w:rsidR="002B79AE" w:rsidRPr="00A86EF6">
        <w:rPr>
          <w:rFonts w:ascii="Times New Roman" w:hAnsi="Times New Roman" w:cs="Times New Roman"/>
        </w:rPr>
        <w:t>row</w:t>
      </w:r>
      <w:r w:rsidR="00585AAC" w:rsidRPr="00A86EF6">
        <w:rPr>
          <w:rFonts w:ascii="Times New Roman" w:hAnsi="Times New Roman" w:cs="Times New Roman"/>
        </w:rPr>
        <w:t>s</w:t>
      </w:r>
      <w:r w:rsidR="002B79AE" w:rsidRPr="00A86EF6">
        <w:rPr>
          <w:rFonts w:ascii="Times New Roman" w:hAnsi="Times New Roman" w:cs="Times New Roman"/>
        </w:rPr>
        <w:t xml:space="preserve"> of</w:t>
      </w:r>
      <w:r w:rsidRPr="00A86EF6">
        <w:rPr>
          <w:rFonts w:ascii="Times New Roman" w:hAnsi="Times New Roman" w:cs="Times New Roman"/>
        </w:rPr>
        <w:t xml:space="preserve"> Table 4.1) among models runs across all </w:t>
      </w:r>
      <w:proofErr w:type="gramStart"/>
      <w:r w:rsidRPr="00A86EF6">
        <w:rPr>
          <w:rFonts w:ascii="Times New Roman" w:hAnsi="Times New Roman" w:cs="Times New Roman"/>
        </w:rPr>
        <w:t>four time</w:t>
      </w:r>
      <w:proofErr w:type="gramEnd"/>
      <w:r w:rsidRPr="00A86EF6">
        <w:rPr>
          <w:rFonts w:ascii="Times New Roman" w:hAnsi="Times New Roman" w:cs="Times New Roman"/>
        </w:rPr>
        <w:t xml:space="preserve"> horizons. In </w:t>
      </w:r>
      <w:r w:rsidR="002D6FE0" w:rsidRPr="00A86EF6">
        <w:rPr>
          <w:rFonts w:ascii="Times New Roman" w:hAnsi="Times New Roman" w:cs="Times New Roman"/>
        </w:rPr>
        <w:t>T</w:t>
      </w:r>
      <w:r w:rsidRPr="00A86EF6">
        <w:rPr>
          <w:rFonts w:ascii="Times New Roman" w:hAnsi="Times New Roman" w:cs="Times New Roman"/>
        </w:rPr>
        <w:t>able 4.2</w:t>
      </w:r>
      <w:r w:rsidR="002B79AE" w:rsidRPr="00A86EF6">
        <w:rPr>
          <w:rFonts w:ascii="Times New Roman" w:hAnsi="Times New Roman" w:cs="Times New Roman"/>
        </w:rPr>
        <w:t>, we disaggregate this overall picture to show</w:t>
      </w:r>
      <w:r w:rsidRPr="00A86EF6">
        <w:rPr>
          <w:rFonts w:ascii="Times New Roman" w:hAnsi="Times New Roman" w:cs="Times New Roman"/>
        </w:rPr>
        <w:t xml:space="preserve"> the correlation </w:t>
      </w:r>
      <w:r w:rsidR="002B79AE" w:rsidRPr="00A86EF6">
        <w:rPr>
          <w:rFonts w:ascii="Times New Roman" w:hAnsi="Times New Roman" w:cs="Times New Roman"/>
        </w:rPr>
        <w:t xml:space="preserve">of log ROI </w:t>
      </w:r>
      <w:r w:rsidRPr="00A86EF6">
        <w:rPr>
          <w:rFonts w:ascii="Times New Roman" w:hAnsi="Times New Roman" w:cs="Times New Roman"/>
        </w:rPr>
        <w:t xml:space="preserve">and overlap metric across each pairing of time horizons. Unsurprisingly, there is the least amount of overlap between top priorities that emerge if focusing on benefits in 2020 versus when focusing on benefits in 2050. </w:t>
      </w:r>
    </w:p>
    <w:p w14:paraId="7583D448" w14:textId="77777777" w:rsidR="002B79AE" w:rsidRPr="00A86EF6" w:rsidRDefault="002B79AE" w:rsidP="00436E8F">
      <w:pPr>
        <w:rPr>
          <w:rFonts w:ascii="Times New Roman" w:hAnsi="Times New Roman" w:cs="Times New Roman"/>
        </w:rPr>
      </w:pPr>
    </w:p>
    <w:p w14:paraId="11DB045A" w14:textId="192F8653" w:rsidR="00AE42C5" w:rsidRPr="00A86EF6" w:rsidRDefault="002B79AE" w:rsidP="00436E8F">
      <w:pPr>
        <w:rPr>
          <w:rFonts w:ascii="Times New Roman" w:hAnsi="Times New Roman" w:cs="Times New Roman"/>
        </w:rPr>
      </w:pPr>
      <w:r w:rsidRPr="00A86EF6">
        <w:rPr>
          <w:rFonts w:ascii="Times New Roman" w:hAnsi="Times New Roman" w:cs="Times New Roman"/>
        </w:rPr>
        <w:t xml:space="preserve">We also sought to understand why particular counties emerged as having higher or lower ROI values and whether these reasons were stable when evaluating outcomes against the different time horizons. </w:t>
      </w:r>
      <w:r w:rsidR="00436E8F" w:rsidRPr="00A86EF6">
        <w:rPr>
          <w:rFonts w:ascii="Times New Roman" w:hAnsi="Times New Roman" w:cs="Times New Roman"/>
        </w:rPr>
        <w:t xml:space="preserve">The counties with the highest ROIs are relatively cheap across all time horizons, having a negative correlation with ROI. Additionally, high ROIs are negatively correlated with the amount of urban land use </w:t>
      </w:r>
      <w:proofErr w:type="gramStart"/>
      <w:r w:rsidR="00436E8F" w:rsidRPr="00A86EF6">
        <w:rPr>
          <w:rFonts w:ascii="Times New Roman" w:hAnsi="Times New Roman" w:cs="Times New Roman"/>
        </w:rPr>
        <w:t>in a given</w:t>
      </w:r>
      <w:proofErr w:type="gramEnd"/>
      <w:r w:rsidR="00436E8F" w:rsidRPr="00A86EF6">
        <w:rPr>
          <w:rFonts w:ascii="Times New Roman" w:hAnsi="Times New Roman" w:cs="Times New Roman"/>
        </w:rPr>
        <w:t xml:space="preserve"> county at a given time horizon (Table 4.2).</w:t>
      </w:r>
      <w:r w:rsidRPr="00A86EF6">
        <w:rPr>
          <w:rFonts w:ascii="Times New Roman" w:hAnsi="Times New Roman" w:cs="Times New Roman"/>
        </w:rPr>
        <w:t xml:space="preserve"> Meanwhile there was not a clear signal regarding the </w:t>
      </w:r>
      <w:r w:rsidR="00B04663" w:rsidRPr="00A86EF6">
        <w:rPr>
          <w:rFonts w:ascii="Times New Roman" w:hAnsi="Times New Roman" w:cs="Times New Roman"/>
        </w:rPr>
        <w:t xml:space="preserve">current species richness or </w:t>
      </w:r>
      <w:r w:rsidRPr="00A86EF6">
        <w:rPr>
          <w:rFonts w:ascii="Times New Roman" w:hAnsi="Times New Roman" w:cs="Times New Roman"/>
        </w:rPr>
        <w:t>change in species richness in a county.</w:t>
      </w:r>
      <w:r w:rsidR="00436E8F" w:rsidRPr="00A86EF6">
        <w:rPr>
          <w:rFonts w:ascii="Times New Roman" w:hAnsi="Times New Roman" w:cs="Times New Roman"/>
        </w:rPr>
        <w:t xml:space="preserve"> </w:t>
      </w:r>
      <w:r w:rsidR="00D33FF6" w:rsidRPr="00A86EF6">
        <w:rPr>
          <w:rFonts w:ascii="Times New Roman" w:hAnsi="Times New Roman" w:cs="Times New Roman"/>
        </w:rPr>
        <w:t xml:space="preserve">Change in overall species richness overlooks within county </w:t>
      </w:r>
      <w:r w:rsidR="00E014EB" w:rsidRPr="00A86EF6">
        <w:rPr>
          <w:rFonts w:ascii="Times New Roman" w:hAnsi="Times New Roman" w:cs="Times New Roman"/>
        </w:rPr>
        <w:t xml:space="preserve">dynamics, however, if a species is already present. </w:t>
      </w:r>
      <w:r w:rsidR="008A4D12" w:rsidRPr="00A86EF6">
        <w:rPr>
          <w:rFonts w:ascii="Times New Roman" w:hAnsi="Times New Roman" w:cs="Times New Roman"/>
        </w:rPr>
        <w:t xml:space="preserve">Hence, we specifically looked at </w:t>
      </w:r>
      <w:r w:rsidR="00F01746" w:rsidRPr="00A86EF6">
        <w:rPr>
          <w:rFonts w:ascii="Times New Roman" w:hAnsi="Times New Roman" w:cs="Times New Roman"/>
        </w:rPr>
        <w:t>species ranges that expanded within or into the county at a given time horizon. We found that the high ROIs for counties in 2050 is</w:t>
      </w:r>
      <w:r w:rsidR="000032AF" w:rsidRPr="00A86EF6">
        <w:rPr>
          <w:rFonts w:ascii="Times New Roman" w:hAnsi="Times New Roman" w:cs="Times New Roman"/>
        </w:rPr>
        <w:t xml:space="preserve"> partially driven by species ranges </w:t>
      </w:r>
      <w:r w:rsidR="00436E8F" w:rsidRPr="00A86EF6">
        <w:rPr>
          <w:rFonts w:ascii="Times New Roman" w:hAnsi="Times New Roman" w:cs="Times New Roman"/>
        </w:rPr>
        <w:t>that expanded within or into the county in 2050</w:t>
      </w:r>
      <w:r w:rsidR="00F01746" w:rsidRPr="00A86EF6">
        <w:rPr>
          <w:rFonts w:ascii="Times New Roman" w:hAnsi="Times New Roman" w:cs="Times New Roman"/>
        </w:rPr>
        <w:t>, which</w:t>
      </w:r>
      <w:r w:rsidR="00436E8F" w:rsidRPr="00A86EF6">
        <w:rPr>
          <w:rFonts w:ascii="Times New Roman" w:hAnsi="Times New Roman" w:cs="Times New Roman"/>
        </w:rPr>
        <w:t xml:space="preserve"> may not have been possible without further investment</w:t>
      </w:r>
      <w:r w:rsidR="000032AF" w:rsidRPr="00A86EF6">
        <w:rPr>
          <w:rFonts w:ascii="Times New Roman" w:hAnsi="Times New Roman" w:cs="Times New Roman"/>
        </w:rPr>
        <w:t xml:space="preserve"> (p</w:t>
      </w:r>
      <w:r w:rsidR="005417A6" w:rsidRPr="00A86EF6">
        <w:rPr>
          <w:rFonts w:ascii="Times New Roman" w:hAnsi="Times New Roman" w:cs="Times New Roman"/>
        </w:rPr>
        <w:t>-value</w:t>
      </w:r>
      <w:r w:rsidR="000032AF" w:rsidRPr="00A86EF6">
        <w:rPr>
          <w:rFonts w:ascii="Times New Roman" w:hAnsi="Times New Roman" w:cs="Times New Roman"/>
        </w:rPr>
        <w:t xml:space="preserve"> = 0.06).</w:t>
      </w:r>
      <w:r w:rsidR="00436E8F" w:rsidRPr="00A86EF6">
        <w:rPr>
          <w:rFonts w:ascii="Times New Roman" w:hAnsi="Times New Roman" w:cs="Times New Roman"/>
        </w:rPr>
        <w:t xml:space="preserve"> </w:t>
      </w:r>
      <w:r w:rsidR="000032AF" w:rsidRPr="00A86EF6">
        <w:rPr>
          <w:rFonts w:ascii="Times New Roman" w:hAnsi="Times New Roman" w:cs="Times New Roman"/>
        </w:rPr>
        <w:t xml:space="preserve">This </w:t>
      </w:r>
      <w:r w:rsidR="00436E8F" w:rsidRPr="00A86EF6">
        <w:rPr>
          <w:rFonts w:ascii="Times New Roman" w:hAnsi="Times New Roman" w:cs="Times New Roman"/>
        </w:rPr>
        <w:t>mean</w:t>
      </w:r>
      <w:r w:rsidR="000032AF" w:rsidRPr="00A86EF6">
        <w:rPr>
          <w:rFonts w:ascii="Times New Roman" w:hAnsi="Times New Roman" w:cs="Times New Roman"/>
        </w:rPr>
        <w:t>s that</w:t>
      </w:r>
      <w:r w:rsidR="00436E8F" w:rsidRPr="00A86EF6">
        <w:rPr>
          <w:rFonts w:ascii="Times New Roman" w:hAnsi="Times New Roman" w:cs="Times New Roman"/>
        </w:rPr>
        <w:t xml:space="preserve"> these high benefit species would not have contributed to models if you were planning for immediate benefits. </w:t>
      </w:r>
    </w:p>
    <w:p w14:paraId="59EC83EB" w14:textId="373FFB13" w:rsidR="0050105C" w:rsidRPr="00A86EF6" w:rsidRDefault="0050105C" w:rsidP="00436E8F">
      <w:pPr>
        <w:rPr>
          <w:rFonts w:ascii="Times New Roman" w:hAnsi="Times New Roman" w:cs="Times New Roman"/>
        </w:rPr>
      </w:pPr>
    </w:p>
    <w:p w14:paraId="6160473E" w14:textId="77777777" w:rsidR="00CB2493" w:rsidRDefault="0050105C" w:rsidP="0050105C">
      <w:pPr>
        <w:rPr>
          <w:rFonts w:ascii="Times New Roman" w:hAnsi="Times New Roman" w:cs="Times New Roman"/>
        </w:rPr>
      </w:pPr>
      <w:r w:rsidRPr="00A86EF6">
        <w:rPr>
          <w:rFonts w:ascii="Times New Roman" w:hAnsi="Times New Roman" w:cs="Times New Roman"/>
        </w:rPr>
        <w:t xml:space="preserve">We tested whether our results regarding the effect on priorities of the choice of time horizon was consistent across model runs with varying future assumptions (RCP 4.5 vs. RCP 8.5, full dispersal of species vs. no dispersal of species, uniform vs. present-day purchasing costs, Table 4.1). In later rows in Table 4.1 you can find the overlap statistics </w:t>
      </w:r>
      <w:r w:rsidR="00715093" w:rsidRPr="00A86EF6">
        <w:rPr>
          <w:rFonts w:ascii="Times New Roman" w:hAnsi="Times New Roman" w:cs="Times New Roman"/>
        </w:rPr>
        <w:t xml:space="preserve">among the </w:t>
      </w:r>
      <w:r w:rsidRPr="00A86EF6">
        <w:rPr>
          <w:rFonts w:ascii="Times New Roman" w:hAnsi="Times New Roman" w:cs="Times New Roman"/>
        </w:rPr>
        <w:t xml:space="preserve">priorities </w:t>
      </w:r>
      <w:r w:rsidR="00715093" w:rsidRPr="00A86EF6">
        <w:rPr>
          <w:rFonts w:ascii="Times New Roman" w:hAnsi="Times New Roman" w:cs="Times New Roman"/>
        </w:rPr>
        <w:t xml:space="preserve">that emerge across the time horizons </w:t>
      </w:r>
      <w:r w:rsidRPr="00A86EF6">
        <w:rPr>
          <w:rFonts w:ascii="Times New Roman" w:hAnsi="Times New Roman" w:cs="Times New Roman"/>
        </w:rPr>
        <w:t>for these alternative model specifications, analogous to the 13.3% overlap we found for the base model specification. For example, when full dispersal of species is allowed, we find much less overlap of the top 10% of counties between runs with</w:t>
      </w:r>
    </w:p>
    <w:p w14:paraId="0C3C96B4" w14:textId="7082E29D" w:rsidR="00CB2493" w:rsidRPr="00A86EF6" w:rsidRDefault="00CB2493" w:rsidP="00CB2493">
      <w:pPr>
        <w:pStyle w:val="Caption"/>
        <w:rPr>
          <w:rFonts w:cs="Times New Roman"/>
        </w:rPr>
      </w:pPr>
      <w:bookmarkStart w:id="89" w:name="_Toc95113351"/>
      <w:r w:rsidRPr="00B64A30">
        <w:rPr>
          <w:rFonts w:cs="Times New Roman"/>
          <w:b w:val="0"/>
          <w:bCs w:val="0"/>
        </w:rPr>
        <w:lastRenderedPageBreak/>
        <w:t xml:space="preserve">Table </w:t>
      </w:r>
      <w:r w:rsidR="0086136F" w:rsidRPr="00B64A30">
        <w:rPr>
          <w:rFonts w:cs="Times New Roman"/>
          <w:b w:val="0"/>
          <w:bCs w:val="0"/>
        </w:rPr>
        <w:fldChar w:fldCharType="begin"/>
      </w:r>
      <w:r w:rsidR="0086136F" w:rsidRPr="00B64A30">
        <w:rPr>
          <w:rFonts w:cs="Times New Roman"/>
          <w:b w:val="0"/>
          <w:bCs w:val="0"/>
        </w:rPr>
        <w:instrText xml:space="preserve"> STYLEREF 1 \s </w:instrText>
      </w:r>
      <w:r w:rsidR="0086136F" w:rsidRPr="00B64A30">
        <w:rPr>
          <w:rFonts w:cs="Times New Roman"/>
          <w:b w:val="0"/>
          <w:bCs w:val="0"/>
        </w:rPr>
        <w:fldChar w:fldCharType="separate"/>
      </w:r>
      <w:r w:rsidR="0086136F" w:rsidRPr="00B64A30">
        <w:rPr>
          <w:rFonts w:cs="Times New Roman"/>
          <w:b w:val="0"/>
          <w:bCs w:val="0"/>
          <w:noProof/>
        </w:rPr>
        <w:t>4</w:t>
      </w:r>
      <w:r w:rsidR="0086136F" w:rsidRPr="00B64A30">
        <w:rPr>
          <w:rFonts w:cs="Times New Roman"/>
          <w:b w:val="0"/>
          <w:bCs w:val="0"/>
        </w:rPr>
        <w:fldChar w:fldCharType="end"/>
      </w:r>
      <w:r w:rsidR="0086136F" w:rsidRPr="00B64A30">
        <w:rPr>
          <w:rFonts w:cs="Times New Roman"/>
          <w:b w:val="0"/>
          <w:bCs w:val="0"/>
        </w:rPr>
        <w:t>.</w:t>
      </w:r>
      <w:r w:rsidR="0086136F" w:rsidRPr="00B64A30">
        <w:rPr>
          <w:rFonts w:cs="Times New Roman"/>
          <w:b w:val="0"/>
          <w:bCs w:val="0"/>
        </w:rPr>
        <w:fldChar w:fldCharType="begin"/>
      </w:r>
      <w:r w:rsidR="0086136F" w:rsidRPr="00B64A30">
        <w:rPr>
          <w:rFonts w:cs="Times New Roman"/>
          <w:b w:val="0"/>
          <w:bCs w:val="0"/>
        </w:rPr>
        <w:instrText xml:space="preserve"> SEQ Table \* ARABIC \s 1 </w:instrText>
      </w:r>
      <w:r w:rsidR="0086136F" w:rsidRPr="00B64A30">
        <w:rPr>
          <w:rFonts w:cs="Times New Roman"/>
          <w:b w:val="0"/>
          <w:bCs w:val="0"/>
        </w:rPr>
        <w:fldChar w:fldCharType="separate"/>
      </w:r>
      <w:r w:rsidR="0086136F" w:rsidRPr="00B64A30">
        <w:rPr>
          <w:rFonts w:cs="Times New Roman"/>
          <w:b w:val="0"/>
          <w:bCs w:val="0"/>
          <w:noProof/>
        </w:rPr>
        <w:t>1</w:t>
      </w:r>
      <w:r w:rsidR="0086136F" w:rsidRPr="00B64A30">
        <w:rPr>
          <w:rFonts w:cs="Times New Roman"/>
          <w:b w:val="0"/>
          <w:bCs w:val="0"/>
        </w:rPr>
        <w:fldChar w:fldCharType="end"/>
      </w:r>
      <w:r w:rsidRPr="00B64A30">
        <w:rPr>
          <w:rFonts w:cs="Times New Roman"/>
          <w:b w:val="0"/>
          <w:bCs w:val="0"/>
        </w:rPr>
        <w:t>.</w:t>
      </w:r>
      <w:r w:rsidRPr="00A86EF6">
        <w:rPr>
          <w:rFonts w:cs="Times New Roman"/>
        </w:rPr>
        <w:t xml:space="preserve"> </w:t>
      </w:r>
      <w:r w:rsidRPr="00A86EF6">
        <w:rPr>
          <w:rFonts w:cs="Times New Roman"/>
          <w:b w:val="0"/>
          <w:bCs w:val="0"/>
        </w:rPr>
        <w:t>Overlap of top 10% of counties (i.e., counties with highest ROIs) among runs with varying time horizons with all else being equal and other model specifications kept constant. We ran models with both full and no dispersal of species; RCP 4.5 (moderate emissions climate change scenario) and RCP 8.5 (high emissions climate change scenario); and uniform costs (white rows) and purchasing price as if the buyer were a conservation organization (grey rows)</w:t>
      </w:r>
      <w:r w:rsidRPr="00A86EF6">
        <w:rPr>
          <w:rFonts w:cs="Times New Roman"/>
          <w:b w:val="0"/>
          <w:bCs w:val="0"/>
        </w:rPr>
        <w:fldChar w:fldCharType="begin" w:fldLock="1"/>
      </w:r>
      <w:r w:rsidRPr="00A86EF6">
        <w:rPr>
          <w:rFonts w:cs="Times New Roman"/>
          <w:b w:val="0"/>
          <w:bCs w:val="0"/>
        </w:rPr>
        <w:instrText>ADDIN CSL_CITATION {"citationItems":[{"id":"ITEM-1","itemData":{"author":[{"dropping-particle":"","family":"Bouille, Diane","given":"","non-dropping-particle":"Le","parse-names":false,"suffix":""},{"dropping-particle":"","family":"Fargione, Joseph E.","given":"","non-dropping-particle":"","parse-names":false,"suffix":""},{"dropping-particle":"","family":"Armsworth","given":"Paul R.","non-dropping-particle":"","parse-names":false,"suffix":""}],"id":"ITEM-1","issued":{"date-parts":[["0"]]},"title":"The cost of buying land for protected areas in the United States","type":"article-journal"},"uris":["http://www.mendeley.com/documents/?uuid=a2e38b12-1c1a-4586-98e1-9fdde85e8441"]}],"mendeley":{"formattedCitation":"(Le Bouille, Diane et al. n.d.)","manualFormatting":"(Le Bouille et al., in review)","plainTextFormattedCitation":"(Le Bouille, Diane et al. n.d.)","previouslyFormattedCitation":"(Le Bouille, Diane et al. n.d.)"},"properties":{"noteIndex":0},"schema":"https://github.com/citation-style-language/schema/raw/master/csl-citation.json"}</w:instrText>
      </w:r>
      <w:r w:rsidRPr="00A86EF6">
        <w:rPr>
          <w:rFonts w:cs="Times New Roman"/>
          <w:b w:val="0"/>
          <w:bCs w:val="0"/>
        </w:rPr>
        <w:fldChar w:fldCharType="separate"/>
      </w:r>
      <w:r w:rsidRPr="00A86EF6">
        <w:rPr>
          <w:rFonts w:cs="Times New Roman"/>
          <w:b w:val="0"/>
          <w:bCs w:val="0"/>
          <w:noProof/>
        </w:rPr>
        <w:t>(Le Bouille et al., in review)</w:t>
      </w:r>
      <w:r w:rsidRPr="00A86EF6">
        <w:rPr>
          <w:rFonts w:cs="Times New Roman"/>
          <w:b w:val="0"/>
          <w:bCs w:val="0"/>
        </w:rPr>
        <w:fldChar w:fldCharType="end"/>
      </w:r>
      <w:r w:rsidRPr="00A86EF6">
        <w:rPr>
          <w:rFonts w:cs="Times New Roman"/>
          <w:b w:val="0"/>
          <w:bCs w:val="0"/>
        </w:rPr>
        <w:t>.</w:t>
      </w:r>
      <w:bookmarkEnd w:id="89"/>
      <w:r w:rsidRPr="00A86EF6">
        <w:rPr>
          <w:rFonts w:cs="Times New Roman"/>
        </w:rPr>
        <w:t xml:space="preserve"> </w:t>
      </w:r>
    </w:p>
    <w:tbl>
      <w:tblPr>
        <w:tblStyle w:val="PlainTable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1137"/>
        <w:gridCol w:w="710"/>
        <w:gridCol w:w="710"/>
        <w:gridCol w:w="1096"/>
        <w:gridCol w:w="1736"/>
        <w:gridCol w:w="2834"/>
      </w:tblGrid>
      <w:tr w:rsidR="00CB2493" w:rsidRPr="00A86EF6" w14:paraId="03C75371" w14:textId="77777777" w:rsidTr="00046A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Borders>
              <w:top w:val="single" w:sz="4" w:space="0" w:color="auto"/>
              <w:bottom w:val="single" w:sz="4" w:space="0" w:color="auto"/>
            </w:tcBorders>
            <w:vAlign w:val="center"/>
          </w:tcPr>
          <w:p w14:paraId="0B6E368F" w14:textId="77777777" w:rsidR="00CB2493" w:rsidRPr="00A86EF6" w:rsidRDefault="00CB2493" w:rsidP="00046A4F">
            <w:pPr>
              <w:jc w:val="center"/>
              <w:rPr>
                <w:rFonts w:ascii="Times New Roman" w:hAnsi="Times New Roman" w:cs="Times New Roman"/>
              </w:rPr>
            </w:pPr>
            <w:r w:rsidRPr="00A86EF6">
              <w:rPr>
                <w:rFonts w:ascii="Times New Roman" w:hAnsi="Times New Roman" w:cs="Times New Roman"/>
              </w:rPr>
              <w:t>Full dispersal</w:t>
            </w:r>
          </w:p>
        </w:tc>
        <w:tc>
          <w:tcPr>
            <w:tcW w:w="607" w:type="pct"/>
            <w:tcBorders>
              <w:top w:val="single" w:sz="4" w:space="0" w:color="auto"/>
              <w:bottom w:val="single" w:sz="4" w:space="0" w:color="auto"/>
            </w:tcBorders>
            <w:vAlign w:val="center"/>
          </w:tcPr>
          <w:p w14:paraId="1E2FC426" w14:textId="77777777" w:rsidR="00CB2493" w:rsidRPr="00A86EF6" w:rsidRDefault="00CB2493" w:rsidP="00046A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No dispersal</w:t>
            </w:r>
          </w:p>
        </w:tc>
        <w:tc>
          <w:tcPr>
            <w:tcW w:w="379" w:type="pct"/>
            <w:tcBorders>
              <w:top w:val="single" w:sz="4" w:space="0" w:color="auto"/>
              <w:bottom w:val="single" w:sz="4" w:space="0" w:color="auto"/>
            </w:tcBorders>
            <w:vAlign w:val="center"/>
          </w:tcPr>
          <w:p w14:paraId="2984A220" w14:textId="77777777" w:rsidR="00CB2493" w:rsidRPr="00A86EF6" w:rsidRDefault="00CB2493" w:rsidP="00046A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RCP 4.5</w:t>
            </w:r>
          </w:p>
        </w:tc>
        <w:tc>
          <w:tcPr>
            <w:tcW w:w="379" w:type="pct"/>
            <w:tcBorders>
              <w:top w:val="single" w:sz="4" w:space="0" w:color="auto"/>
              <w:bottom w:val="single" w:sz="4" w:space="0" w:color="auto"/>
            </w:tcBorders>
            <w:vAlign w:val="center"/>
          </w:tcPr>
          <w:p w14:paraId="604C6191" w14:textId="77777777" w:rsidR="00CB2493" w:rsidRPr="00A86EF6" w:rsidRDefault="00CB2493" w:rsidP="00046A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RCP 8.5</w:t>
            </w:r>
          </w:p>
        </w:tc>
        <w:tc>
          <w:tcPr>
            <w:tcW w:w="585" w:type="pct"/>
            <w:tcBorders>
              <w:top w:val="single" w:sz="4" w:space="0" w:color="auto"/>
              <w:bottom w:val="single" w:sz="4" w:space="0" w:color="auto"/>
            </w:tcBorders>
            <w:vAlign w:val="center"/>
          </w:tcPr>
          <w:p w14:paraId="6D47DD80" w14:textId="77777777" w:rsidR="00CB2493" w:rsidRPr="00A86EF6" w:rsidRDefault="00CB2493" w:rsidP="00046A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Uniform Costs</w:t>
            </w:r>
          </w:p>
        </w:tc>
        <w:tc>
          <w:tcPr>
            <w:tcW w:w="927" w:type="pct"/>
            <w:tcBorders>
              <w:top w:val="single" w:sz="4" w:space="0" w:color="auto"/>
              <w:bottom w:val="single" w:sz="4" w:space="0" w:color="auto"/>
            </w:tcBorders>
            <w:vAlign w:val="center"/>
          </w:tcPr>
          <w:p w14:paraId="790971EE" w14:textId="77777777" w:rsidR="00CB2493" w:rsidRPr="00A86EF6" w:rsidRDefault="00CB2493" w:rsidP="00046A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Heterogeneous Costs</w:t>
            </w:r>
          </w:p>
        </w:tc>
        <w:tc>
          <w:tcPr>
            <w:tcW w:w="1514" w:type="pct"/>
            <w:tcBorders>
              <w:top w:val="single" w:sz="4" w:space="0" w:color="auto"/>
              <w:bottom w:val="single" w:sz="4" w:space="0" w:color="auto"/>
            </w:tcBorders>
            <w:vAlign w:val="center"/>
          </w:tcPr>
          <w:p w14:paraId="7A64B02B" w14:textId="77777777" w:rsidR="00CB2493" w:rsidRPr="00A86EF6" w:rsidRDefault="00CB2493" w:rsidP="00046A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 xml:space="preserve">Overlap of top 10% of counties among varying time horizons </w:t>
            </w:r>
          </w:p>
        </w:tc>
      </w:tr>
      <w:tr w:rsidR="00CB2493" w:rsidRPr="00A86EF6" w14:paraId="1DB7A5F1" w14:textId="77777777" w:rsidTr="00046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Borders>
              <w:top w:val="single" w:sz="4" w:space="0" w:color="auto"/>
            </w:tcBorders>
          </w:tcPr>
          <w:p w14:paraId="10D8C63C" w14:textId="77777777" w:rsidR="00CB2493" w:rsidRPr="00A86EF6" w:rsidRDefault="00CB2493" w:rsidP="00046A4F">
            <w:pPr>
              <w:jc w:val="center"/>
              <w:rPr>
                <w:rFonts w:ascii="Times New Roman" w:hAnsi="Times New Roman" w:cs="Times New Roman"/>
                <w:b w:val="0"/>
                <w:bCs w:val="0"/>
              </w:rPr>
            </w:pPr>
            <w:r w:rsidRPr="00A86EF6">
              <w:rPr>
                <w:rFonts w:ascii="Times New Roman" w:hAnsi="Times New Roman" w:cs="Times New Roman"/>
                <w:b w:val="0"/>
                <w:bCs w:val="0"/>
              </w:rPr>
              <w:t>X</w:t>
            </w:r>
          </w:p>
        </w:tc>
        <w:tc>
          <w:tcPr>
            <w:tcW w:w="607" w:type="pct"/>
            <w:tcBorders>
              <w:top w:val="single" w:sz="4" w:space="0" w:color="auto"/>
            </w:tcBorders>
          </w:tcPr>
          <w:p w14:paraId="67399767"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79" w:type="pct"/>
            <w:tcBorders>
              <w:top w:val="single" w:sz="4" w:space="0" w:color="auto"/>
            </w:tcBorders>
          </w:tcPr>
          <w:p w14:paraId="27723FAF"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379" w:type="pct"/>
            <w:tcBorders>
              <w:top w:val="single" w:sz="4" w:space="0" w:color="auto"/>
            </w:tcBorders>
          </w:tcPr>
          <w:p w14:paraId="6501DA50"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5" w:type="pct"/>
            <w:tcBorders>
              <w:top w:val="single" w:sz="4" w:space="0" w:color="auto"/>
            </w:tcBorders>
          </w:tcPr>
          <w:p w14:paraId="132122AE"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27" w:type="pct"/>
            <w:tcBorders>
              <w:top w:val="single" w:sz="4" w:space="0" w:color="auto"/>
            </w:tcBorders>
          </w:tcPr>
          <w:p w14:paraId="793C2B19"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1514" w:type="pct"/>
            <w:tcBorders>
              <w:top w:val="single" w:sz="4" w:space="0" w:color="auto"/>
            </w:tcBorders>
          </w:tcPr>
          <w:p w14:paraId="144E5FA3"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13.3%</w:t>
            </w:r>
          </w:p>
        </w:tc>
      </w:tr>
      <w:tr w:rsidR="00CB2493" w:rsidRPr="00A86EF6" w14:paraId="34A796A4" w14:textId="77777777" w:rsidTr="00046A4F">
        <w:tc>
          <w:tcPr>
            <w:cnfStyle w:val="001000000000" w:firstRow="0" w:lastRow="0" w:firstColumn="1" w:lastColumn="0" w:oddVBand="0" w:evenVBand="0" w:oddHBand="0" w:evenHBand="0" w:firstRowFirstColumn="0" w:firstRowLastColumn="0" w:lastRowFirstColumn="0" w:lastRowLastColumn="0"/>
            <w:tcW w:w="607" w:type="pct"/>
          </w:tcPr>
          <w:p w14:paraId="2965CB18" w14:textId="77777777" w:rsidR="00CB2493" w:rsidRPr="00A86EF6" w:rsidRDefault="00CB2493" w:rsidP="00046A4F">
            <w:pPr>
              <w:jc w:val="center"/>
              <w:rPr>
                <w:rFonts w:ascii="Times New Roman" w:hAnsi="Times New Roman" w:cs="Times New Roman"/>
                <w:b w:val="0"/>
                <w:bCs w:val="0"/>
              </w:rPr>
            </w:pPr>
            <w:r w:rsidRPr="00A86EF6">
              <w:rPr>
                <w:rFonts w:ascii="Times New Roman" w:hAnsi="Times New Roman" w:cs="Times New Roman"/>
                <w:b w:val="0"/>
                <w:bCs w:val="0"/>
              </w:rPr>
              <w:t>X</w:t>
            </w:r>
          </w:p>
        </w:tc>
        <w:tc>
          <w:tcPr>
            <w:tcW w:w="607" w:type="pct"/>
          </w:tcPr>
          <w:p w14:paraId="412D2891"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79" w:type="pct"/>
          </w:tcPr>
          <w:p w14:paraId="7C7A1C23"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379" w:type="pct"/>
          </w:tcPr>
          <w:p w14:paraId="73966645"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5" w:type="pct"/>
          </w:tcPr>
          <w:p w14:paraId="6BDE5322"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927" w:type="pct"/>
          </w:tcPr>
          <w:p w14:paraId="4B28391C"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14" w:type="pct"/>
          </w:tcPr>
          <w:p w14:paraId="6123C774"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13.3%</w:t>
            </w:r>
          </w:p>
        </w:tc>
      </w:tr>
      <w:tr w:rsidR="00CB2493" w:rsidRPr="00A86EF6" w14:paraId="255233AD" w14:textId="77777777" w:rsidTr="00046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Pr>
          <w:p w14:paraId="1C4AE1D4" w14:textId="77777777" w:rsidR="00CB2493" w:rsidRPr="00A86EF6" w:rsidRDefault="00CB2493" w:rsidP="00046A4F">
            <w:pPr>
              <w:jc w:val="center"/>
              <w:rPr>
                <w:rFonts w:ascii="Times New Roman" w:hAnsi="Times New Roman" w:cs="Times New Roman"/>
                <w:b w:val="0"/>
                <w:bCs w:val="0"/>
              </w:rPr>
            </w:pPr>
            <w:r w:rsidRPr="00A86EF6">
              <w:rPr>
                <w:rFonts w:ascii="Times New Roman" w:hAnsi="Times New Roman" w:cs="Times New Roman"/>
                <w:b w:val="0"/>
                <w:bCs w:val="0"/>
              </w:rPr>
              <w:t>X</w:t>
            </w:r>
          </w:p>
        </w:tc>
        <w:tc>
          <w:tcPr>
            <w:tcW w:w="607" w:type="pct"/>
          </w:tcPr>
          <w:p w14:paraId="7FC64A18"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79" w:type="pct"/>
          </w:tcPr>
          <w:p w14:paraId="751570E1"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79" w:type="pct"/>
          </w:tcPr>
          <w:p w14:paraId="529852CF"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585" w:type="pct"/>
          </w:tcPr>
          <w:p w14:paraId="38ADBEC5"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27" w:type="pct"/>
          </w:tcPr>
          <w:p w14:paraId="7C7C50CC"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1514" w:type="pct"/>
          </w:tcPr>
          <w:p w14:paraId="48349C04"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16.7%</w:t>
            </w:r>
          </w:p>
        </w:tc>
      </w:tr>
      <w:tr w:rsidR="00CB2493" w:rsidRPr="00A86EF6" w14:paraId="09E1C37A" w14:textId="77777777" w:rsidTr="00046A4F">
        <w:tc>
          <w:tcPr>
            <w:cnfStyle w:val="001000000000" w:firstRow="0" w:lastRow="0" w:firstColumn="1" w:lastColumn="0" w:oddVBand="0" w:evenVBand="0" w:oddHBand="0" w:evenHBand="0" w:firstRowFirstColumn="0" w:firstRowLastColumn="0" w:lastRowFirstColumn="0" w:lastRowLastColumn="0"/>
            <w:tcW w:w="607" w:type="pct"/>
          </w:tcPr>
          <w:p w14:paraId="5D952EBD" w14:textId="77777777" w:rsidR="00CB2493" w:rsidRPr="00A86EF6" w:rsidRDefault="00CB2493" w:rsidP="00046A4F">
            <w:pPr>
              <w:jc w:val="center"/>
              <w:rPr>
                <w:rFonts w:ascii="Times New Roman" w:hAnsi="Times New Roman" w:cs="Times New Roman"/>
                <w:b w:val="0"/>
                <w:bCs w:val="0"/>
              </w:rPr>
            </w:pPr>
            <w:r w:rsidRPr="00A86EF6">
              <w:rPr>
                <w:rFonts w:ascii="Times New Roman" w:hAnsi="Times New Roman" w:cs="Times New Roman"/>
                <w:b w:val="0"/>
                <w:bCs w:val="0"/>
              </w:rPr>
              <w:t>X</w:t>
            </w:r>
          </w:p>
        </w:tc>
        <w:tc>
          <w:tcPr>
            <w:tcW w:w="607" w:type="pct"/>
          </w:tcPr>
          <w:p w14:paraId="3F2F0005"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79" w:type="pct"/>
          </w:tcPr>
          <w:p w14:paraId="0920A739"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79" w:type="pct"/>
          </w:tcPr>
          <w:p w14:paraId="44BBDC4C"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585" w:type="pct"/>
          </w:tcPr>
          <w:p w14:paraId="75FF17FD"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927" w:type="pct"/>
          </w:tcPr>
          <w:p w14:paraId="56483095"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14" w:type="pct"/>
          </w:tcPr>
          <w:p w14:paraId="2A7C9EB8"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20.0%</w:t>
            </w:r>
          </w:p>
        </w:tc>
      </w:tr>
      <w:tr w:rsidR="00CB2493" w:rsidRPr="00A86EF6" w14:paraId="53A18AE4" w14:textId="77777777" w:rsidTr="00046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Pr>
          <w:p w14:paraId="3514CF80" w14:textId="77777777" w:rsidR="00CB2493" w:rsidRPr="00A86EF6" w:rsidRDefault="00CB2493" w:rsidP="00046A4F">
            <w:pPr>
              <w:jc w:val="center"/>
              <w:rPr>
                <w:rFonts w:ascii="Times New Roman" w:hAnsi="Times New Roman" w:cs="Times New Roman"/>
              </w:rPr>
            </w:pPr>
          </w:p>
        </w:tc>
        <w:tc>
          <w:tcPr>
            <w:tcW w:w="607" w:type="pct"/>
          </w:tcPr>
          <w:p w14:paraId="7A693378"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379" w:type="pct"/>
          </w:tcPr>
          <w:p w14:paraId="30E877DC"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379" w:type="pct"/>
          </w:tcPr>
          <w:p w14:paraId="614AF0BC"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5" w:type="pct"/>
          </w:tcPr>
          <w:p w14:paraId="130256E2"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27" w:type="pct"/>
          </w:tcPr>
          <w:p w14:paraId="5BCBD5DF"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1514" w:type="pct"/>
          </w:tcPr>
          <w:p w14:paraId="35D8A793"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43.3%</w:t>
            </w:r>
          </w:p>
        </w:tc>
      </w:tr>
      <w:tr w:rsidR="00CB2493" w:rsidRPr="00A86EF6" w14:paraId="30FD025E" w14:textId="77777777" w:rsidTr="00046A4F">
        <w:tc>
          <w:tcPr>
            <w:cnfStyle w:val="001000000000" w:firstRow="0" w:lastRow="0" w:firstColumn="1" w:lastColumn="0" w:oddVBand="0" w:evenVBand="0" w:oddHBand="0" w:evenHBand="0" w:firstRowFirstColumn="0" w:firstRowLastColumn="0" w:lastRowFirstColumn="0" w:lastRowLastColumn="0"/>
            <w:tcW w:w="607" w:type="pct"/>
          </w:tcPr>
          <w:p w14:paraId="775A3A85" w14:textId="77777777" w:rsidR="00CB2493" w:rsidRPr="00A86EF6" w:rsidRDefault="00CB2493" w:rsidP="00046A4F">
            <w:pPr>
              <w:jc w:val="center"/>
              <w:rPr>
                <w:rFonts w:ascii="Times New Roman" w:hAnsi="Times New Roman" w:cs="Times New Roman"/>
              </w:rPr>
            </w:pPr>
          </w:p>
        </w:tc>
        <w:tc>
          <w:tcPr>
            <w:tcW w:w="607" w:type="pct"/>
          </w:tcPr>
          <w:p w14:paraId="5B83FD85"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379" w:type="pct"/>
          </w:tcPr>
          <w:p w14:paraId="71A1C53C"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379" w:type="pct"/>
          </w:tcPr>
          <w:p w14:paraId="66187A8B"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5" w:type="pct"/>
          </w:tcPr>
          <w:p w14:paraId="54220820"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927" w:type="pct"/>
          </w:tcPr>
          <w:p w14:paraId="389EA777"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14" w:type="pct"/>
          </w:tcPr>
          <w:p w14:paraId="398B5307"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43.3%</w:t>
            </w:r>
          </w:p>
        </w:tc>
      </w:tr>
      <w:tr w:rsidR="00CB2493" w:rsidRPr="00A86EF6" w14:paraId="590170AA" w14:textId="77777777" w:rsidTr="00046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Pr>
          <w:p w14:paraId="7550AD48" w14:textId="77777777" w:rsidR="00CB2493" w:rsidRPr="00A86EF6" w:rsidRDefault="00CB2493" w:rsidP="00046A4F">
            <w:pPr>
              <w:jc w:val="center"/>
              <w:rPr>
                <w:rFonts w:ascii="Times New Roman" w:hAnsi="Times New Roman" w:cs="Times New Roman"/>
              </w:rPr>
            </w:pPr>
          </w:p>
        </w:tc>
        <w:tc>
          <w:tcPr>
            <w:tcW w:w="607" w:type="pct"/>
          </w:tcPr>
          <w:p w14:paraId="33149AE5"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379" w:type="pct"/>
          </w:tcPr>
          <w:p w14:paraId="388700DC"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79" w:type="pct"/>
          </w:tcPr>
          <w:p w14:paraId="2E38BE35"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585" w:type="pct"/>
          </w:tcPr>
          <w:p w14:paraId="51E5B944"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27" w:type="pct"/>
          </w:tcPr>
          <w:p w14:paraId="75014083"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1514" w:type="pct"/>
          </w:tcPr>
          <w:p w14:paraId="4C14E77C" w14:textId="77777777" w:rsidR="00CB2493" w:rsidRPr="00A86EF6" w:rsidRDefault="00CB2493" w:rsidP="000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43.3%</w:t>
            </w:r>
          </w:p>
        </w:tc>
      </w:tr>
      <w:tr w:rsidR="00CB2493" w:rsidRPr="00A86EF6" w14:paraId="36FA9699" w14:textId="77777777" w:rsidTr="00046A4F">
        <w:tc>
          <w:tcPr>
            <w:cnfStyle w:val="001000000000" w:firstRow="0" w:lastRow="0" w:firstColumn="1" w:lastColumn="0" w:oddVBand="0" w:evenVBand="0" w:oddHBand="0" w:evenHBand="0" w:firstRowFirstColumn="0" w:firstRowLastColumn="0" w:lastRowFirstColumn="0" w:lastRowLastColumn="0"/>
            <w:tcW w:w="607" w:type="pct"/>
          </w:tcPr>
          <w:p w14:paraId="274C03D3" w14:textId="77777777" w:rsidR="00CB2493" w:rsidRPr="00A86EF6" w:rsidRDefault="00CB2493" w:rsidP="00046A4F">
            <w:pPr>
              <w:jc w:val="center"/>
              <w:rPr>
                <w:rFonts w:ascii="Times New Roman" w:hAnsi="Times New Roman" w:cs="Times New Roman"/>
              </w:rPr>
            </w:pPr>
          </w:p>
        </w:tc>
        <w:tc>
          <w:tcPr>
            <w:tcW w:w="607" w:type="pct"/>
          </w:tcPr>
          <w:p w14:paraId="2A3B75DE"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379" w:type="pct"/>
          </w:tcPr>
          <w:p w14:paraId="462592AD"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79" w:type="pct"/>
          </w:tcPr>
          <w:p w14:paraId="2A78C633"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585" w:type="pct"/>
          </w:tcPr>
          <w:p w14:paraId="765853B6"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X</w:t>
            </w:r>
          </w:p>
        </w:tc>
        <w:tc>
          <w:tcPr>
            <w:tcW w:w="927" w:type="pct"/>
          </w:tcPr>
          <w:p w14:paraId="35906E5F"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14" w:type="pct"/>
          </w:tcPr>
          <w:p w14:paraId="00E6F2BB" w14:textId="77777777" w:rsidR="00CB2493" w:rsidRPr="00A86EF6" w:rsidRDefault="00CB2493" w:rsidP="000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36.7%</w:t>
            </w:r>
          </w:p>
        </w:tc>
      </w:tr>
    </w:tbl>
    <w:p w14:paraId="408011ED" w14:textId="286817B8" w:rsidR="00CB2493" w:rsidRDefault="00CB2493">
      <w:pPr>
        <w:rPr>
          <w:rFonts w:ascii="Times New Roman" w:hAnsi="Times New Roman" w:cs="Times New Roman"/>
        </w:rPr>
      </w:pPr>
      <w:r>
        <w:rPr>
          <w:rFonts w:ascii="Times New Roman" w:hAnsi="Times New Roman" w:cs="Times New Roman"/>
        </w:rPr>
        <w:br w:type="page"/>
      </w:r>
    </w:p>
    <w:p w14:paraId="2FE4AC2D" w14:textId="415AB065" w:rsidR="00CB2493" w:rsidRPr="00A86EF6" w:rsidRDefault="00CB2493" w:rsidP="00CB2493">
      <w:pPr>
        <w:pStyle w:val="Caption"/>
        <w:rPr>
          <w:rFonts w:cs="Times New Roman"/>
        </w:rPr>
      </w:pPr>
      <w:bookmarkStart w:id="90" w:name="_Toc95113352"/>
      <w:r w:rsidRPr="00B64A30">
        <w:rPr>
          <w:rFonts w:cs="Times New Roman"/>
          <w:b w:val="0"/>
          <w:bCs w:val="0"/>
        </w:rPr>
        <w:lastRenderedPageBreak/>
        <w:t xml:space="preserve">Table </w:t>
      </w:r>
      <w:r w:rsidR="0086136F" w:rsidRPr="00B64A30">
        <w:rPr>
          <w:rFonts w:cs="Times New Roman"/>
          <w:b w:val="0"/>
          <w:bCs w:val="0"/>
        </w:rPr>
        <w:fldChar w:fldCharType="begin"/>
      </w:r>
      <w:r w:rsidR="0086136F" w:rsidRPr="00B64A30">
        <w:rPr>
          <w:rFonts w:cs="Times New Roman"/>
          <w:b w:val="0"/>
          <w:bCs w:val="0"/>
        </w:rPr>
        <w:instrText xml:space="preserve"> STYLEREF 1 \s </w:instrText>
      </w:r>
      <w:r w:rsidR="0086136F" w:rsidRPr="00B64A30">
        <w:rPr>
          <w:rFonts w:cs="Times New Roman"/>
          <w:b w:val="0"/>
          <w:bCs w:val="0"/>
        </w:rPr>
        <w:fldChar w:fldCharType="separate"/>
      </w:r>
      <w:r w:rsidR="0086136F" w:rsidRPr="00B64A30">
        <w:rPr>
          <w:rFonts w:cs="Times New Roman"/>
          <w:b w:val="0"/>
          <w:bCs w:val="0"/>
          <w:noProof/>
        </w:rPr>
        <w:t>4</w:t>
      </w:r>
      <w:r w:rsidR="0086136F" w:rsidRPr="00B64A30">
        <w:rPr>
          <w:rFonts w:cs="Times New Roman"/>
          <w:b w:val="0"/>
          <w:bCs w:val="0"/>
        </w:rPr>
        <w:fldChar w:fldCharType="end"/>
      </w:r>
      <w:r w:rsidR="0086136F" w:rsidRPr="00B64A30">
        <w:rPr>
          <w:rFonts w:cs="Times New Roman"/>
          <w:b w:val="0"/>
          <w:bCs w:val="0"/>
        </w:rPr>
        <w:t>.</w:t>
      </w:r>
      <w:r w:rsidR="0086136F" w:rsidRPr="00B64A30">
        <w:rPr>
          <w:rFonts w:cs="Times New Roman"/>
          <w:b w:val="0"/>
          <w:bCs w:val="0"/>
        </w:rPr>
        <w:fldChar w:fldCharType="begin"/>
      </w:r>
      <w:r w:rsidR="0086136F" w:rsidRPr="00B64A30">
        <w:rPr>
          <w:rFonts w:cs="Times New Roman"/>
          <w:b w:val="0"/>
          <w:bCs w:val="0"/>
        </w:rPr>
        <w:instrText xml:space="preserve"> SEQ Table \* ARABIC \s 1 </w:instrText>
      </w:r>
      <w:r w:rsidR="0086136F" w:rsidRPr="00B64A30">
        <w:rPr>
          <w:rFonts w:cs="Times New Roman"/>
          <w:b w:val="0"/>
          <w:bCs w:val="0"/>
        </w:rPr>
        <w:fldChar w:fldCharType="separate"/>
      </w:r>
      <w:r w:rsidR="0086136F" w:rsidRPr="00B64A30">
        <w:rPr>
          <w:rFonts w:cs="Times New Roman"/>
          <w:b w:val="0"/>
          <w:bCs w:val="0"/>
          <w:noProof/>
        </w:rPr>
        <w:t>2</w:t>
      </w:r>
      <w:r w:rsidR="0086136F" w:rsidRPr="00B64A30">
        <w:rPr>
          <w:rFonts w:cs="Times New Roman"/>
          <w:b w:val="0"/>
          <w:bCs w:val="0"/>
        </w:rPr>
        <w:fldChar w:fldCharType="end"/>
      </w:r>
      <w:r w:rsidRPr="00B64A30">
        <w:rPr>
          <w:rFonts w:cs="Times New Roman"/>
          <w:b w:val="0"/>
          <w:bCs w:val="0"/>
        </w:rPr>
        <w:t>.</w:t>
      </w:r>
      <w:r w:rsidRPr="00A86EF6">
        <w:rPr>
          <w:rFonts w:cs="Times New Roman"/>
        </w:rPr>
        <w:t xml:space="preserve"> </w:t>
      </w:r>
      <w:r w:rsidRPr="00A86EF6">
        <w:rPr>
          <w:rFonts w:cs="Times New Roman"/>
          <w:b w:val="0"/>
          <w:bCs w:val="0"/>
        </w:rPr>
        <w:t xml:space="preserve">Correlation of log of the return on investment (ROI) for each time horizon with the other </w:t>
      </w:r>
      <w:proofErr w:type="gramStart"/>
      <w:r w:rsidRPr="00A86EF6">
        <w:rPr>
          <w:rFonts w:cs="Times New Roman"/>
          <w:b w:val="0"/>
          <w:bCs w:val="0"/>
        </w:rPr>
        <w:t>three time</w:t>
      </w:r>
      <w:proofErr w:type="gramEnd"/>
      <w:r w:rsidRPr="00A86EF6">
        <w:rPr>
          <w:rFonts w:cs="Times New Roman"/>
          <w:b w:val="0"/>
          <w:bCs w:val="0"/>
        </w:rPr>
        <w:t xml:space="preserve"> horizons, predicted purchasing costs, species richness, change in species richness, number of species range expanded within the county, and amount of urban land within the county at the time horizon. The asterisks indicate significant correlations and those without asterisk are not significant with p&gt;0.05. The values inside the parenthesis represents the percent overlap between the top 10% of counties at each time horizon.</w:t>
      </w:r>
      <w:bookmarkEnd w:id="90"/>
      <w:r w:rsidRPr="00A86EF6">
        <w:rPr>
          <w:rFonts w:cs="Times New Roman"/>
        </w:rPr>
        <w:t xml:space="preserve"> </w:t>
      </w:r>
    </w:p>
    <w:tbl>
      <w:tblPr>
        <w:tblStyle w:val="PlainTable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CB2493" w:rsidRPr="00A86EF6" w14:paraId="66ED3307" w14:textId="77777777" w:rsidTr="00046A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bottom w:val="single" w:sz="4" w:space="0" w:color="auto"/>
            </w:tcBorders>
          </w:tcPr>
          <w:p w14:paraId="72AE0BDE" w14:textId="77777777" w:rsidR="00CB2493" w:rsidRPr="00A86EF6" w:rsidRDefault="00CB2493" w:rsidP="00046A4F">
            <w:pPr>
              <w:spacing w:line="231" w:lineRule="atLeast"/>
              <w:rPr>
                <w:rFonts w:ascii="Times New Roman" w:hAnsi="Times New Roman" w:cs="Times New Roman"/>
                <w:color w:val="222222"/>
              </w:rPr>
            </w:pPr>
          </w:p>
        </w:tc>
        <w:tc>
          <w:tcPr>
            <w:tcW w:w="1870" w:type="dxa"/>
            <w:tcBorders>
              <w:top w:val="single" w:sz="4" w:space="0" w:color="auto"/>
              <w:bottom w:val="single" w:sz="4" w:space="0" w:color="auto"/>
            </w:tcBorders>
          </w:tcPr>
          <w:p w14:paraId="1A0A3578" w14:textId="77777777" w:rsidR="00CB2493" w:rsidRPr="00A86EF6" w:rsidRDefault="00CB2493" w:rsidP="00FD04C4">
            <w:pPr>
              <w:spacing w:line="231"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222222"/>
              </w:rPr>
            </w:pPr>
            <w:r w:rsidRPr="00A86EF6">
              <w:rPr>
                <w:rFonts w:ascii="Times New Roman" w:hAnsi="Times New Roman" w:cs="Times New Roman"/>
                <w:color w:val="222222"/>
              </w:rPr>
              <w:t>2020</w:t>
            </w:r>
          </w:p>
        </w:tc>
        <w:tc>
          <w:tcPr>
            <w:tcW w:w="1870" w:type="dxa"/>
            <w:tcBorders>
              <w:top w:val="single" w:sz="4" w:space="0" w:color="auto"/>
              <w:bottom w:val="single" w:sz="4" w:space="0" w:color="auto"/>
            </w:tcBorders>
          </w:tcPr>
          <w:p w14:paraId="14B1ECC7" w14:textId="77777777" w:rsidR="00CB2493" w:rsidRPr="00A86EF6" w:rsidRDefault="00CB2493" w:rsidP="00FD04C4">
            <w:pPr>
              <w:spacing w:line="231"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222222"/>
              </w:rPr>
            </w:pPr>
            <w:r w:rsidRPr="00A86EF6">
              <w:rPr>
                <w:rFonts w:ascii="Times New Roman" w:hAnsi="Times New Roman" w:cs="Times New Roman"/>
                <w:color w:val="222222"/>
              </w:rPr>
              <w:t>2030</w:t>
            </w:r>
          </w:p>
        </w:tc>
        <w:tc>
          <w:tcPr>
            <w:tcW w:w="1870" w:type="dxa"/>
            <w:tcBorders>
              <w:top w:val="single" w:sz="4" w:space="0" w:color="auto"/>
              <w:bottom w:val="single" w:sz="4" w:space="0" w:color="auto"/>
            </w:tcBorders>
          </w:tcPr>
          <w:p w14:paraId="08D539E8" w14:textId="77777777" w:rsidR="00CB2493" w:rsidRPr="00A86EF6" w:rsidRDefault="00CB2493" w:rsidP="00FD04C4">
            <w:pPr>
              <w:spacing w:line="231"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222222"/>
              </w:rPr>
            </w:pPr>
            <w:r w:rsidRPr="00A86EF6">
              <w:rPr>
                <w:rFonts w:ascii="Times New Roman" w:hAnsi="Times New Roman" w:cs="Times New Roman"/>
                <w:color w:val="222222"/>
              </w:rPr>
              <w:t>2040</w:t>
            </w:r>
          </w:p>
        </w:tc>
        <w:tc>
          <w:tcPr>
            <w:tcW w:w="1870" w:type="dxa"/>
            <w:tcBorders>
              <w:top w:val="single" w:sz="4" w:space="0" w:color="auto"/>
              <w:bottom w:val="single" w:sz="4" w:space="0" w:color="auto"/>
            </w:tcBorders>
          </w:tcPr>
          <w:p w14:paraId="771B21D0" w14:textId="77777777" w:rsidR="00CB2493" w:rsidRPr="00A86EF6" w:rsidRDefault="00CB2493" w:rsidP="00FD04C4">
            <w:pPr>
              <w:spacing w:line="231"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222222"/>
              </w:rPr>
            </w:pPr>
            <w:r w:rsidRPr="00A86EF6">
              <w:rPr>
                <w:rFonts w:ascii="Times New Roman" w:hAnsi="Times New Roman" w:cs="Times New Roman"/>
                <w:color w:val="222222"/>
              </w:rPr>
              <w:t>2050</w:t>
            </w:r>
          </w:p>
        </w:tc>
      </w:tr>
      <w:tr w:rsidR="00CB2493" w:rsidRPr="00A86EF6" w14:paraId="14508271" w14:textId="77777777" w:rsidTr="00046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tcBorders>
          </w:tcPr>
          <w:p w14:paraId="34CB8729" w14:textId="77777777" w:rsidR="00CB2493" w:rsidRPr="00A86EF6" w:rsidRDefault="00CB2493" w:rsidP="00046A4F">
            <w:pPr>
              <w:spacing w:line="231" w:lineRule="atLeast"/>
              <w:rPr>
                <w:rFonts w:ascii="Times New Roman" w:hAnsi="Times New Roman" w:cs="Times New Roman"/>
                <w:b w:val="0"/>
                <w:bCs w:val="0"/>
                <w:color w:val="222222"/>
              </w:rPr>
            </w:pPr>
            <w:r w:rsidRPr="00A86EF6">
              <w:rPr>
                <w:rFonts w:ascii="Times New Roman" w:hAnsi="Times New Roman" w:cs="Times New Roman"/>
                <w:color w:val="222222"/>
              </w:rPr>
              <w:t>2020</w:t>
            </w:r>
          </w:p>
        </w:tc>
        <w:tc>
          <w:tcPr>
            <w:tcW w:w="1870" w:type="dxa"/>
            <w:tcBorders>
              <w:top w:val="single" w:sz="4" w:space="0" w:color="auto"/>
            </w:tcBorders>
          </w:tcPr>
          <w:p w14:paraId="7F0CEDC8"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X</w:t>
            </w:r>
          </w:p>
        </w:tc>
        <w:tc>
          <w:tcPr>
            <w:tcW w:w="1870" w:type="dxa"/>
            <w:tcBorders>
              <w:top w:val="single" w:sz="4" w:space="0" w:color="auto"/>
            </w:tcBorders>
          </w:tcPr>
          <w:p w14:paraId="2E0B1335" w14:textId="77777777" w:rsidR="00CB2493" w:rsidRPr="00A86EF6" w:rsidRDefault="00CB2493" w:rsidP="00046A4F">
            <w:pPr>
              <w:spacing w:line="231"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0.419*** (30.0%)</w:t>
            </w:r>
          </w:p>
        </w:tc>
        <w:tc>
          <w:tcPr>
            <w:tcW w:w="1870" w:type="dxa"/>
            <w:tcBorders>
              <w:top w:val="single" w:sz="4" w:space="0" w:color="auto"/>
            </w:tcBorders>
          </w:tcPr>
          <w:p w14:paraId="79ECB456"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0.831*** (60.0%)</w:t>
            </w:r>
          </w:p>
        </w:tc>
        <w:tc>
          <w:tcPr>
            <w:tcW w:w="1870" w:type="dxa"/>
            <w:tcBorders>
              <w:top w:val="single" w:sz="4" w:space="0" w:color="auto"/>
            </w:tcBorders>
          </w:tcPr>
          <w:p w14:paraId="08CF5084"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 xml:space="preserve">0.161* </w:t>
            </w:r>
            <w:r w:rsidRPr="00A86EF6">
              <w:rPr>
                <w:rFonts w:ascii="Times New Roman" w:hAnsi="Times New Roman" w:cs="Times New Roman"/>
                <w:color w:val="222222"/>
              </w:rPr>
              <w:br/>
              <w:t>(13.3%)</w:t>
            </w:r>
          </w:p>
        </w:tc>
      </w:tr>
      <w:tr w:rsidR="00CB2493" w:rsidRPr="00A86EF6" w14:paraId="02B243BC" w14:textId="77777777" w:rsidTr="00046A4F">
        <w:tc>
          <w:tcPr>
            <w:cnfStyle w:val="001000000000" w:firstRow="0" w:lastRow="0" w:firstColumn="1" w:lastColumn="0" w:oddVBand="0" w:evenVBand="0" w:oddHBand="0" w:evenHBand="0" w:firstRowFirstColumn="0" w:firstRowLastColumn="0" w:lastRowFirstColumn="0" w:lastRowLastColumn="0"/>
            <w:tcW w:w="1870" w:type="dxa"/>
          </w:tcPr>
          <w:p w14:paraId="6FA8DC26" w14:textId="77777777" w:rsidR="00CB2493" w:rsidRPr="00A86EF6" w:rsidRDefault="00CB2493" w:rsidP="00046A4F">
            <w:pPr>
              <w:spacing w:line="231" w:lineRule="atLeast"/>
              <w:rPr>
                <w:rFonts w:ascii="Times New Roman" w:hAnsi="Times New Roman" w:cs="Times New Roman"/>
                <w:b w:val="0"/>
                <w:bCs w:val="0"/>
                <w:color w:val="222222"/>
              </w:rPr>
            </w:pPr>
            <w:r w:rsidRPr="00A86EF6">
              <w:rPr>
                <w:rFonts w:ascii="Times New Roman" w:hAnsi="Times New Roman" w:cs="Times New Roman"/>
                <w:color w:val="222222"/>
              </w:rPr>
              <w:t>2030</w:t>
            </w:r>
          </w:p>
        </w:tc>
        <w:tc>
          <w:tcPr>
            <w:tcW w:w="1870" w:type="dxa"/>
          </w:tcPr>
          <w:p w14:paraId="3C12995D"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X</w:t>
            </w:r>
          </w:p>
        </w:tc>
        <w:tc>
          <w:tcPr>
            <w:tcW w:w="1870" w:type="dxa"/>
          </w:tcPr>
          <w:p w14:paraId="30924C7E"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X</w:t>
            </w:r>
          </w:p>
        </w:tc>
        <w:tc>
          <w:tcPr>
            <w:tcW w:w="1870" w:type="dxa"/>
          </w:tcPr>
          <w:p w14:paraId="778D5117"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0.665*** (43.3%)</w:t>
            </w:r>
          </w:p>
        </w:tc>
        <w:tc>
          <w:tcPr>
            <w:tcW w:w="1870" w:type="dxa"/>
          </w:tcPr>
          <w:p w14:paraId="036CDEF6"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0.846*** (70.0%)</w:t>
            </w:r>
          </w:p>
        </w:tc>
      </w:tr>
      <w:tr w:rsidR="00CB2493" w:rsidRPr="00A86EF6" w14:paraId="06B33A6D" w14:textId="77777777" w:rsidTr="00046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0BDD37E6" w14:textId="77777777" w:rsidR="00CB2493" w:rsidRPr="00A86EF6" w:rsidRDefault="00CB2493" w:rsidP="00046A4F">
            <w:pPr>
              <w:spacing w:line="231" w:lineRule="atLeast"/>
              <w:rPr>
                <w:rFonts w:ascii="Times New Roman" w:hAnsi="Times New Roman" w:cs="Times New Roman"/>
                <w:b w:val="0"/>
                <w:bCs w:val="0"/>
                <w:color w:val="222222"/>
              </w:rPr>
            </w:pPr>
            <w:r w:rsidRPr="00A86EF6">
              <w:rPr>
                <w:rFonts w:ascii="Times New Roman" w:hAnsi="Times New Roman" w:cs="Times New Roman"/>
                <w:color w:val="222222"/>
              </w:rPr>
              <w:t>2040</w:t>
            </w:r>
          </w:p>
        </w:tc>
        <w:tc>
          <w:tcPr>
            <w:tcW w:w="1870" w:type="dxa"/>
          </w:tcPr>
          <w:p w14:paraId="40B639AA"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X</w:t>
            </w:r>
          </w:p>
        </w:tc>
        <w:tc>
          <w:tcPr>
            <w:tcW w:w="1870" w:type="dxa"/>
          </w:tcPr>
          <w:p w14:paraId="29CF07B1"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X</w:t>
            </w:r>
          </w:p>
        </w:tc>
        <w:tc>
          <w:tcPr>
            <w:tcW w:w="1870" w:type="dxa"/>
          </w:tcPr>
          <w:p w14:paraId="0666CCCC"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X</w:t>
            </w:r>
          </w:p>
        </w:tc>
        <w:tc>
          <w:tcPr>
            <w:tcW w:w="1870" w:type="dxa"/>
          </w:tcPr>
          <w:p w14:paraId="30CB6A21"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0.505*** (26.7%)</w:t>
            </w:r>
          </w:p>
        </w:tc>
      </w:tr>
      <w:tr w:rsidR="00CB2493" w:rsidRPr="00A86EF6" w14:paraId="5BB779F1" w14:textId="77777777" w:rsidTr="00046A4F">
        <w:tc>
          <w:tcPr>
            <w:cnfStyle w:val="001000000000" w:firstRow="0" w:lastRow="0" w:firstColumn="1" w:lastColumn="0" w:oddVBand="0" w:evenVBand="0" w:oddHBand="0" w:evenHBand="0" w:firstRowFirstColumn="0" w:firstRowLastColumn="0" w:lastRowFirstColumn="0" w:lastRowLastColumn="0"/>
            <w:tcW w:w="1870" w:type="dxa"/>
          </w:tcPr>
          <w:p w14:paraId="24D5112F" w14:textId="77777777" w:rsidR="00CB2493" w:rsidRPr="00A86EF6" w:rsidRDefault="00CB2493" w:rsidP="00046A4F">
            <w:pPr>
              <w:spacing w:line="231" w:lineRule="atLeast"/>
              <w:rPr>
                <w:rFonts w:ascii="Times New Roman" w:hAnsi="Times New Roman" w:cs="Times New Roman"/>
                <w:b w:val="0"/>
                <w:bCs w:val="0"/>
                <w:color w:val="222222"/>
              </w:rPr>
            </w:pPr>
            <w:r w:rsidRPr="00A86EF6">
              <w:rPr>
                <w:rFonts w:ascii="Times New Roman" w:hAnsi="Times New Roman" w:cs="Times New Roman"/>
                <w:color w:val="222222"/>
              </w:rPr>
              <w:t>Cost</w:t>
            </w:r>
          </w:p>
        </w:tc>
        <w:tc>
          <w:tcPr>
            <w:tcW w:w="1870" w:type="dxa"/>
          </w:tcPr>
          <w:p w14:paraId="1D010AA6"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-0.304***</w:t>
            </w:r>
          </w:p>
        </w:tc>
        <w:tc>
          <w:tcPr>
            <w:tcW w:w="1870" w:type="dxa"/>
          </w:tcPr>
          <w:p w14:paraId="4C023C39"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-0.452***</w:t>
            </w:r>
          </w:p>
        </w:tc>
        <w:tc>
          <w:tcPr>
            <w:tcW w:w="1870" w:type="dxa"/>
          </w:tcPr>
          <w:p w14:paraId="0CCD4036"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-0.277***</w:t>
            </w:r>
          </w:p>
        </w:tc>
        <w:tc>
          <w:tcPr>
            <w:tcW w:w="1870" w:type="dxa"/>
          </w:tcPr>
          <w:p w14:paraId="39250181"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-0.343***</w:t>
            </w:r>
          </w:p>
        </w:tc>
      </w:tr>
      <w:tr w:rsidR="00CB2493" w:rsidRPr="00A86EF6" w14:paraId="58028083" w14:textId="77777777" w:rsidTr="00046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28CE08B7" w14:textId="77777777" w:rsidR="00CB2493" w:rsidRPr="00A86EF6" w:rsidRDefault="00CB2493" w:rsidP="00046A4F">
            <w:pPr>
              <w:spacing w:line="231" w:lineRule="atLeast"/>
              <w:rPr>
                <w:rFonts w:ascii="Times New Roman" w:hAnsi="Times New Roman" w:cs="Times New Roman"/>
                <w:color w:val="222222"/>
              </w:rPr>
            </w:pPr>
            <w:r w:rsidRPr="00A86EF6">
              <w:rPr>
                <w:rFonts w:ascii="Times New Roman" w:hAnsi="Times New Roman" w:cs="Times New Roman"/>
                <w:color w:val="222222"/>
              </w:rPr>
              <w:t>Species richness</w:t>
            </w:r>
          </w:p>
        </w:tc>
        <w:tc>
          <w:tcPr>
            <w:tcW w:w="1870" w:type="dxa"/>
          </w:tcPr>
          <w:p w14:paraId="0331191E"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0.033</w:t>
            </w:r>
          </w:p>
        </w:tc>
        <w:tc>
          <w:tcPr>
            <w:tcW w:w="1870" w:type="dxa"/>
          </w:tcPr>
          <w:p w14:paraId="0D9D5610"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-0.018</w:t>
            </w:r>
          </w:p>
        </w:tc>
        <w:tc>
          <w:tcPr>
            <w:tcW w:w="1870" w:type="dxa"/>
          </w:tcPr>
          <w:p w14:paraId="67FB6633"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0.033</w:t>
            </w:r>
          </w:p>
        </w:tc>
        <w:tc>
          <w:tcPr>
            <w:tcW w:w="1870" w:type="dxa"/>
          </w:tcPr>
          <w:p w14:paraId="328CA0D3"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-0.021</w:t>
            </w:r>
          </w:p>
        </w:tc>
      </w:tr>
      <w:tr w:rsidR="00CB2493" w:rsidRPr="00A86EF6" w14:paraId="2ACC6B54" w14:textId="77777777" w:rsidTr="00046A4F">
        <w:tc>
          <w:tcPr>
            <w:cnfStyle w:val="001000000000" w:firstRow="0" w:lastRow="0" w:firstColumn="1" w:lastColumn="0" w:oddVBand="0" w:evenVBand="0" w:oddHBand="0" w:evenHBand="0" w:firstRowFirstColumn="0" w:firstRowLastColumn="0" w:lastRowFirstColumn="0" w:lastRowLastColumn="0"/>
            <w:tcW w:w="1870" w:type="dxa"/>
          </w:tcPr>
          <w:p w14:paraId="730914D4" w14:textId="77777777" w:rsidR="00CB2493" w:rsidRPr="00A86EF6" w:rsidRDefault="00CB2493" w:rsidP="00046A4F">
            <w:pPr>
              <w:spacing w:line="231" w:lineRule="atLeast"/>
              <w:rPr>
                <w:rFonts w:ascii="Times New Roman" w:hAnsi="Times New Roman" w:cs="Times New Roman"/>
                <w:b w:val="0"/>
                <w:bCs w:val="0"/>
                <w:color w:val="222222"/>
              </w:rPr>
            </w:pPr>
            <w:r w:rsidRPr="00A86EF6">
              <w:rPr>
                <w:rFonts w:ascii="Times New Roman" w:hAnsi="Times New Roman" w:cs="Times New Roman"/>
                <w:color w:val="222222"/>
              </w:rPr>
              <w:t>Change in species richness</w:t>
            </w:r>
          </w:p>
        </w:tc>
        <w:tc>
          <w:tcPr>
            <w:tcW w:w="1870" w:type="dxa"/>
          </w:tcPr>
          <w:p w14:paraId="3E70F0CB"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NA</w:t>
            </w:r>
          </w:p>
        </w:tc>
        <w:tc>
          <w:tcPr>
            <w:tcW w:w="1870" w:type="dxa"/>
          </w:tcPr>
          <w:p w14:paraId="0DD26541"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-0.004</w:t>
            </w:r>
          </w:p>
        </w:tc>
        <w:tc>
          <w:tcPr>
            <w:tcW w:w="1870" w:type="dxa"/>
          </w:tcPr>
          <w:p w14:paraId="5B83295B"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0.021</w:t>
            </w:r>
          </w:p>
        </w:tc>
        <w:tc>
          <w:tcPr>
            <w:tcW w:w="1870" w:type="dxa"/>
          </w:tcPr>
          <w:p w14:paraId="51D6717B"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 -0.021</w:t>
            </w:r>
          </w:p>
        </w:tc>
      </w:tr>
      <w:tr w:rsidR="00CB2493" w:rsidRPr="00A86EF6" w14:paraId="7E78AF46" w14:textId="77777777" w:rsidTr="00046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7F3E41B7" w14:textId="77777777" w:rsidR="00CB2493" w:rsidRPr="00A86EF6" w:rsidRDefault="00CB2493" w:rsidP="00046A4F">
            <w:pPr>
              <w:spacing w:line="231" w:lineRule="atLeast"/>
              <w:rPr>
                <w:rFonts w:ascii="Times New Roman" w:hAnsi="Times New Roman" w:cs="Times New Roman"/>
                <w:color w:val="222222"/>
              </w:rPr>
            </w:pPr>
            <w:r w:rsidRPr="00A86EF6">
              <w:rPr>
                <w:rFonts w:ascii="Times New Roman" w:hAnsi="Times New Roman" w:cs="Times New Roman"/>
                <w:color w:val="222222"/>
              </w:rPr>
              <w:t xml:space="preserve">Number of species ranges expanded </w:t>
            </w:r>
          </w:p>
        </w:tc>
        <w:tc>
          <w:tcPr>
            <w:tcW w:w="1870" w:type="dxa"/>
          </w:tcPr>
          <w:p w14:paraId="126BFF45"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NA</w:t>
            </w:r>
          </w:p>
        </w:tc>
        <w:tc>
          <w:tcPr>
            <w:tcW w:w="1870" w:type="dxa"/>
          </w:tcPr>
          <w:p w14:paraId="542CC239"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0.016</w:t>
            </w:r>
          </w:p>
        </w:tc>
        <w:tc>
          <w:tcPr>
            <w:tcW w:w="1870" w:type="dxa"/>
          </w:tcPr>
          <w:p w14:paraId="5423DB79"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-0.013</w:t>
            </w:r>
          </w:p>
        </w:tc>
        <w:tc>
          <w:tcPr>
            <w:tcW w:w="1870" w:type="dxa"/>
          </w:tcPr>
          <w:p w14:paraId="7EA797D4" w14:textId="77777777" w:rsidR="00CB2493" w:rsidRPr="00A86EF6" w:rsidRDefault="00CB2493" w:rsidP="00046A4F">
            <w:pPr>
              <w:spacing w:line="231"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-0.107</w:t>
            </w:r>
          </w:p>
        </w:tc>
      </w:tr>
      <w:tr w:rsidR="00CB2493" w:rsidRPr="00A86EF6" w14:paraId="12183469" w14:textId="77777777" w:rsidTr="00046A4F">
        <w:tc>
          <w:tcPr>
            <w:cnfStyle w:val="001000000000" w:firstRow="0" w:lastRow="0" w:firstColumn="1" w:lastColumn="0" w:oddVBand="0" w:evenVBand="0" w:oddHBand="0" w:evenHBand="0" w:firstRowFirstColumn="0" w:firstRowLastColumn="0" w:lastRowFirstColumn="0" w:lastRowLastColumn="0"/>
            <w:tcW w:w="1870" w:type="dxa"/>
          </w:tcPr>
          <w:p w14:paraId="76E91C05" w14:textId="77777777" w:rsidR="00CB2493" w:rsidRPr="00A86EF6" w:rsidRDefault="00CB2493" w:rsidP="00046A4F">
            <w:pPr>
              <w:spacing w:line="231" w:lineRule="atLeast"/>
              <w:rPr>
                <w:rFonts w:ascii="Times New Roman" w:hAnsi="Times New Roman" w:cs="Times New Roman"/>
                <w:b w:val="0"/>
                <w:bCs w:val="0"/>
                <w:color w:val="222222"/>
              </w:rPr>
            </w:pPr>
            <w:r w:rsidRPr="00A86EF6">
              <w:rPr>
                <w:rFonts w:ascii="Times New Roman" w:hAnsi="Times New Roman" w:cs="Times New Roman"/>
                <w:color w:val="222222"/>
              </w:rPr>
              <w:t>Urban land</w:t>
            </w:r>
          </w:p>
        </w:tc>
        <w:tc>
          <w:tcPr>
            <w:tcW w:w="1870" w:type="dxa"/>
          </w:tcPr>
          <w:p w14:paraId="67E4D4F0"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-0.207***</w:t>
            </w:r>
          </w:p>
        </w:tc>
        <w:tc>
          <w:tcPr>
            <w:tcW w:w="1870" w:type="dxa"/>
          </w:tcPr>
          <w:p w14:paraId="50C9F565"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-0.270***</w:t>
            </w:r>
          </w:p>
        </w:tc>
        <w:tc>
          <w:tcPr>
            <w:tcW w:w="1870" w:type="dxa"/>
          </w:tcPr>
          <w:p w14:paraId="6ED80758"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-0.188**</w:t>
            </w:r>
          </w:p>
        </w:tc>
        <w:tc>
          <w:tcPr>
            <w:tcW w:w="1870" w:type="dxa"/>
          </w:tcPr>
          <w:p w14:paraId="709EAB22" w14:textId="77777777" w:rsidR="00CB2493" w:rsidRPr="00A86EF6" w:rsidRDefault="00CB2493" w:rsidP="00046A4F">
            <w:pPr>
              <w:spacing w:line="231"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A86EF6">
              <w:rPr>
                <w:rFonts w:ascii="Times New Roman" w:hAnsi="Times New Roman" w:cs="Times New Roman"/>
                <w:color w:val="222222"/>
              </w:rPr>
              <w:t>-0.206***</w:t>
            </w:r>
          </w:p>
        </w:tc>
      </w:tr>
    </w:tbl>
    <w:p w14:paraId="459F59C4" w14:textId="1A1CC656" w:rsidR="00CB2493" w:rsidRDefault="00CB2493" w:rsidP="00CB2493">
      <w:pPr>
        <w:rPr>
          <w:rFonts w:ascii="Times New Roman" w:hAnsi="Times New Roman" w:cs="Times New Roman"/>
        </w:rPr>
      </w:pPr>
      <w:r w:rsidRPr="00A86EF6">
        <w:rPr>
          <w:rFonts w:ascii="Times New Roman" w:hAnsi="Times New Roman" w:cs="Times New Roman"/>
        </w:rPr>
        <w:t>*** p &lt;0.0001; ** p &lt;0.001; * p&lt;0.01</w:t>
      </w:r>
    </w:p>
    <w:p w14:paraId="5CF188EA" w14:textId="77777777" w:rsidR="00CB2493" w:rsidRDefault="00CB2493">
      <w:pPr>
        <w:rPr>
          <w:rFonts w:ascii="Times New Roman" w:hAnsi="Times New Roman" w:cs="Times New Roman"/>
        </w:rPr>
      </w:pPr>
      <w:r>
        <w:rPr>
          <w:rFonts w:ascii="Times New Roman" w:hAnsi="Times New Roman" w:cs="Times New Roman"/>
        </w:rPr>
        <w:br w:type="page"/>
      </w:r>
    </w:p>
    <w:p w14:paraId="082110FF" w14:textId="6F4819F8" w:rsidR="00CB2493" w:rsidRPr="00A86EF6" w:rsidRDefault="00CB2493" w:rsidP="00CB2493">
      <w:pPr>
        <w:pStyle w:val="Caption"/>
        <w:rPr>
          <w:rFonts w:cs="Times New Roman"/>
        </w:rPr>
      </w:pPr>
      <w:r w:rsidRPr="00B64A30">
        <w:rPr>
          <w:rFonts w:cs="Times New Roman"/>
          <w:b w:val="0"/>
          <w:bCs w:val="0"/>
        </w:rPr>
        <w:lastRenderedPageBreak/>
        <w:t xml:space="preserve">Table </w:t>
      </w:r>
      <w:r w:rsidR="0086136F" w:rsidRPr="00B64A30">
        <w:rPr>
          <w:rFonts w:cs="Times New Roman"/>
          <w:b w:val="0"/>
          <w:bCs w:val="0"/>
        </w:rPr>
        <w:fldChar w:fldCharType="begin"/>
      </w:r>
      <w:r w:rsidR="0086136F" w:rsidRPr="00B64A30">
        <w:rPr>
          <w:rFonts w:cs="Times New Roman"/>
          <w:b w:val="0"/>
          <w:bCs w:val="0"/>
        </w:rPr>
        <w:instrText xml:space="preserve"> STYLEREF 1 \s </w:instrText>
      </w:r>
      <w:r w:rsidR="0086136F" w:rsidRPr="00B64A30">
        <w:rPr>
          <w:rFonts w:cs="Times New Roman"/>
          <w:b w:val="0"/>
          <w:bCs w:val="0"/>
        </w:rPr>
        <w:fldChar w:fldCharType="separate"/>
      </w:r>
      <w:r w:rsidR="0086136F" w:rsidRPr="00B64A30">
        <w:rPr>
          <w:rFonts w:cs="Times New Roman"/>
          <w:b w:val="0"/>
          <w:bCs w:val="0"/>
          <w:noProof/>
        </w:rPr>
        <w:t>4</w:t>
      </w:r>
      <w:r w:rsidR="0086136F" w:rsidRPr="00B64A30">
        <w:rPr>
          <w:rFonts w:cs="Times New Roman"/>
          <w:b w:val="0"/>
          <w:bCs w:val="0"/>
        </w:rPr>
        <w:fldChar w:fldCharType="end"/>
      </w:r>
      <w:r w:rsidR="0086136F" w:rsidRPr="00B64A30">
        <w:rPr>
          <w:rFonts w:cs="Times New Roman"/>
          <w:b w:val="0"/>
          <w:bCs w:val="0"/>
        </w:rPr>
        <w:t>.</w:t>
      </w:r>
      <w:r w:rsidR="0086136F" w:rsidRPr="00B64A30">
        <w:rPr>
          <w:rFonts w:cs="Times New Roman"/>
          <w:b w:val="0"/>
          <w:bCs w:val="0"/>
        </w:rPr>
        <w:fldChar w:fldCharType="begin"/>
      </w:r>
      <w:r w:rsidR="0086136F" w:rsidRPr="00B64A30">
        <w:rPr>
          <w:rFonts w:cs="Times New Roman"/>
          <w:b w:val="0"/>
          <w:bCs w:val="0"/>
        </w:rPr>
        <w:instrText xml:space="preserve"> SEQ Table \* ARABIC \s 1 </w:instrText>
      </w:r>
      <w:r w:rsidR="0086136F" w:rsidRPr="00B64A30">
        <w:rPr>
          <w:rFonts w:cs="Times New Roman"/>
          <w:b w:val="0"/>
          <w:bCs w:val="0"/>
        </w:rPr>
        <w:fldChar w:fldCharType="separate"/>
      </w:r>
      <w:r w:rsidR="0086136F" w:rsidRPr="00B64A30">
        <w:rPr>
          <w:rFonts w:cs="Times New Roman"/>
          <w:b w:val="0"/>
          <w:bCs w:val="0"/>
          <w:noProof/>
        </w:rPr>
        <w:t>3</w:t>
      </w:r>
      <w:r w:rsidR="0086136F" w:rsidRPr="00B64A30">
        <w:rPr>
          <w:rFonts w:cs="Times New Roman"/>
          <w:b w:val="0"/>
          <w:bCs w:val="0"/>
        </w:rPr>
        <w:fldChar w:fldCharType="end"/>
      </w:r>
      <w:r w:rsidRPr="00B64A30">
        <w:rPr>
          <w:rFonts w:cs="Times New Roman"/>
          <w:b w:val="0"/>
          <w:bCs w:val="0"/>
        </w:rPr>
        <w:t>.</w:t>
      </w:r>
      <w:r w:rsidRPr="00A86EF6">
        <w:rPr>
          <w:rFonts w:cs="Times New Roman"/>
        </w:rPr>
        <w:t xml:space="preserve"> </w:t>
      </w:r>
      <w:r w:rsidRPr="00A86EF6">
        <w:rPr>
          <w:rFonts w:cs="Times New Roman"/>
          <w:b w:val="0"/>
          <w:bCs w:val="0"/>
        </w:rPr>
        <w:t>Overlap of top 10% of counties (i.e., counties with highest ROIs) between model runs with the same time horizon with different model choices. Using a model run with RCP 4.5, full dispersal, and heterogeneous purchasing costs as a base model, we compared the effects of changing one model choice at each time horizon.</w:t>
      </w:r>
      <w:r w:rsidRPr="00A86EF6">
        <w:rPr>
          <w:rFonts w:cs="Times New Roman"/>
        </w:rPr>
        <w:t xml:space="preserve">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0"/>
        <w:gridCol w:w="1048"/>
        <w:gridCol w:w="1048"/>
        <w:gridCol w:w="1048"/>
        <w:gridCol w:w="1046"/>
      </w:tblGrid>
      <w:tr w:rsidR="00CB2493" w:rsidRPr="00A86EF6" w14:paraId="20BA6053" w14:textId="77777777" w:rsidTr="00046A4F">
        <w:tc>
          <w:tcPr>
            <w:tcW w:w="2761" w:type="pct"/>
            <w:tcBorders>
              <w:top w:val="single" w:sz="4" w:space="0" w:color="auto"/>
              <w:bottom w:val="single" w:sz="4" w:space="0" w:color="auto"/>
            </w:tcBorders>
          </w:tcPr>
          <w:p w14:paraId="7795CC51" w14:textId="77777777" w:rsidR="00CB2493" w:rsidRPr="00A86EF6" w:rsidRDefault="00CB2493" w:rsidP="00046A4F">
            <w:pPr>
              <w:spacing w:line="259" w:lineRule="auto"/>
              <w:rPr>
                <w:rFonts w:ascii="Times New Roman" w:hAnsi="Times New Roman" w:cs="Times New Roman"/>
              </w:rPr>
            </w:pPr>
          </w:p>
        </w:tc>
        <w:tc>
          <w:tcPr>
            <w:tcW w:w="560" w:type="pct"/>
            <w:tcBorders>
              <w:top w:val="single" w:sz="4" w:space="0" w:color="auto"/>
              <w:bottom w:val="single" w:sz="4" w:space="0" w:color="auto"/>
            </w:tcBorders>
          </w:tcPr>
          <w:p w14:paraId="48CC3CC8" w14:textId="77777777" w:rsidR="00CB2493" w:rsidRPr="00A86EF6" w:rsidRDefault="00CB2493" w:rsidP="00046A4F">
            <w:pPr>
              <w:spacing w:line="259" w:lineRule="auto"/>
              <w:jc w:val="center"/>
              <w:rPr>
                <w:rFonts w:ascii="Times New Roman" w:hAnsi="Times New Roman" w:cs="Times New Roman"/>
                <w:b/>
                <w:bCs/>
              </w:rPr>
            </w:pPr>
            <w:r w:rsidRPr="00A86EF6">
              <w:rPr>
                <w:rFonts w:ascii="Times New Roman" w:hAnsi="Times New Roman" w:cs="Times New Roman"/>
                <w:b/>
                <w:bCs/>
              </w:rPr>
              <w:t>2020</w:t>
            </w:r>
          </w:p>
        </w:tc>
        <w:tc>
          <w:tcPr>
            <w:tcW w:w="560" w:type="pct"/>
            <w:tcBorders>
              <w:top w:val="single" w:sz="4" w:space="0" w:color="auto"/>
              <w:bottom w:val="single" w:sz="4" w:space="0" w:color="auto"/>
            </w:tcBorders>
          </w:tcPr>
          <w:p w14:paraId="5E449A26" w14:textId="77777777" w:rsidR="00CB2493" w:rsidRPr="00A86EF6" w:rsidRDefault="00CB2493" w:rsidP="00046A4F">
            <w:pPr>
              <w:spacing w:line="259" w:lineRule="auto"/>
              <w:jc w:val="center"/>
              <w:rPr>
                <w:rFonts w:ascii="Times New Roman" w:hAnsi="Times New Roman" w:cs="Times New Roman"/>
                <w:b/>
                <w:bCs/>
              </w:rPr>
            </w:pPr>
            <w:r w:rsidRPr="00A86EF6">
              <w:rPr>
                <w:rFonts w:ascii="Times New Roman" w:hAnsi="Times New Roman" w:cs="Times New Roman"/>
                <w:b/>
                <w:bCs/>
              </w:rPr>
              <w:t>2030</w:t>
            </w:r>
          </w:p>
        </w:tc>
        <w:tc>
          <w:tcPr>
            <w:tcW w:w="560" w:type="pct"/>
            <w:tcBorders>
              <w:top w:val="single" w:sz="4" w:space="0" w:color="auto"/>
              <w:bottom w:val="single" w:sz="4" w:space="0" w:color="auto"/>
            </w:tcBorders>
          </w:tcPr>
          <w:p w14:paraId="08DA8750" w14:textId="77777777" w:rsidR="00CB2493" w:rsidRPr="00A86EF6" w:rsidRDefault="00CB2493" w:rsidP="00046A4F">
            <w:pPr>
              <w:spacing w:line="259" w:lineRule="auto"/>
              <w:jc w:val="center"/>
              <w:rPr>
                <w:rFonts w:ascii="Times New Roman" w:hAnsi="Times New Roman" w:cs="Times New Roman"/>
                <w:b/>
                <w:bCs/>
              </w:rPr>
            </w:pPr>
            <w:r w:rsidRPr="00A86EF6">
              <w:rPr>
                <w:rFonts w:ascii="Times New Roman" w:hAnsi="Times New Roman" w:cs="Times New Roman"/>
                <w:b/>
                <w:bCs/>
              </w:rPr>
              <w:t>2040</w:t>
            </w:r>
          </w:p>
        </w:tc>
        <w:tc>
          <w:tcPr>
            <w:tcW w:w="560" w:type="pct"/>
            <w:tcBorders>
              <w:top w:val="single" w:sz="4" w:space="0" w:color="auto"/>
              <w:bottom w:val="single" w:sz="4" w:space="0" w:color="auto"/>
            </w:tcBorders>
          </w:tcPr>
          <w:p w14:paraId="4285C3EE" w14:textId="77777777" w:rsidR="00CB2493" w:rsidRPr="00A86EF6" w:rsidRDefault="00CB2493" w:rsidP="00046A4F">
            <w:pPr>
              <w:spacing w:line="259" w:lineRule="auto"/>
              <w:jc w:val="center"/>
              <w:rPr>
                <w:rFonts w:ascii="Times New Roman" w:hAnsi="Times New Roman" w:cs="Times New Roman"/>
                <w:b/>
                <w:bCs/>
              </w:rPr>
            </w:pPr>
            <w:r w:rsidRPr="00A86EF6">
              <w:rPr>
                <w:rFonts w:ascii="Times New Roman" w:hAnsi="Times New Roman" w:cs="Times New Roman"/>
                <w:b/>
                <w:bCs/>
              </w:rPr>
              <w:t>2050</w:t>
            </w:r>
          </w:p>
        </w:tc>
      </w:tr>
      <w:tr w:rsidR="00CB2493" w:rsidRPr="00A86EF6" w14:paraId="49A3CD1D" w14:textId="77777777" w:rsidTr="00046A4F">
        <w:tc>
          <w:tcPr>
            <w:tcW w:w="2761" w:type="pct"/>
            <w:tcBorders>
              <w:top w:val="single" w:sz="4" w:space="0" w:color="auto"/>
            </w:tcBorders>
          </w:tcPr>
          <w:p w14:paraId="290E01FB" w14:textId="77777777" w:rsidR="00CB2493" w:rsidRPr="00A86EF6" w:rsidRDefault="00CB2493" w:rsidP="00046A4F">
            <w:pPr>
              <w:spacing w:line="259" w:lineRule="auto"/>
              <w:rPr>
                <w:rFonts w:ascii="Times New Roman" w:hAnsi="Times New Roman" w:cs="Times New Roman"/>
                <w:b/>
                <w:bCs/>
              </w:rPr>
            </w:pPr>
            <w:r w:rsidRPr="00A86EF6">
              <w:rPr>
                <w:rFonts w:ascii="Times New Roman" w:hAnsi="Times New Roman" w:cs="Times New Roman"/>
                <w:b/>
                <w:bCs/>
              </w:rPr>
              <w:t>RCP 4.5 vs. RCP 8.5</w:t>
            </w:r>
          </w:p>
        </w:tc>
        <w:tc>
          <w:tcPr>
            <w:tcW w:w="560" w:type="pct"/>
            <w:tcBorders>
              <w:top w:val="single" w:sz="4" w:space="0" w:color="auto"/>
            </w:tcBorders>
          </w:tcPr>
          <w:p w14:paraId="196ECC02"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100%</w:t>
            </w:r>
          </w:p>
        </w:tc>
        <w:tc>
          <w:tcPr>
            <w:tcW w:w="560" w:type="pct"/>
            <w:tcBorders>
              <w:top w:val="single" w:sz="4" w:space="0" w:color="auto"/>
            </w:tcBorders>
          </w:tcPr>
          <w:p w14:paraId="4A9529B0"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73.3%</w:t>
            </w:r>
          </w:p>
        </w:tc>
        <w:tc>
          <w:tcPr>
            <w:tcW w:w="560" w:type="pct"/>
            <w:tcBorders>
              <w:top w:val="single" w:sz="4" w:space="0" w:color="auto"/>
            </w:tcBorders>
          </w:tcPr>
          <w:p w14:paraId="576D3148"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63.3%</w:t>
            </w:r>
          </w:p>
        </w:tc>
        <w:tc>
          <w:tcPr>
            <w:tcW w:w="560" w:type="pct"/>
            <w:tcBorders>
              <w:top w:val="single" w:sz="4" w:space="0" w:color="auto"/>
            </w:tcBorders>
          </w:tcPr>
          <w:p w14:paraId="13088A06"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26.7%</w:t>
            </w:r>
          </w:p>
        </w:tc>
      </w:tr>
      <w:tr w:rsidR="00CB2493" w:rsidRPr="00A86EF6" w14:paraId="4973BFA4" w14:textId="77777777" w:rsidTr="00046A4F">
        <w:tc>
          <w:tcPr>
            <w:tcW w:w="2761" w:type="pct"/>
          </w:tcPr>
          <w:p w14:paraId="2C00AF92" w14:textId="77777777" w:rsidR="00CB2493" w:rsidRPr="00A86EF6" w:rsidRDefault="00CB2493" w:rsidP="00046A4F">
            <w:pPr>
              <w:spacing w:line="259" w:lineRule="auto"/>
              <w:rPr>
                <w:rFonts w:ascii="Times New Roman" w:hAnsi="Times New Roman" w:cs="Times New Roman"/>
                <w:b/>
                <w:bCs/>
              </w:rPr>
            </w:pPr>
            <w:r w:rsidRPr="00A86EF6">
              <w:rPr>
                <w:rFonts w:ascii="Times New Roman" w:hAnsi="Times New Roman" w:cs="Times New Roman"/>
                <w:b/>
                <w:bCs/>
              </w:rPr>
              <w:t>Full dispersal vs. No dispersal</w:t>
            </w:r>
          </w:p>
        </w:tc>
        <w:tc>
          <w:tcPr>
            <w:tcW w:w="560" w:type="pct"/>
          </w:tcPr>
          <w:p w14:paraId="315C4C4E"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100%</w:t>
            </w:r>
          </w:p>
        </w:tc>
        <w:tc>
          <w:tcPr>
            <w:tcW w:w="560" w:type="pct"/>
          </w:tcPr>
          <w:p w14:paraId="3CE82520"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83.3%</w:t>
            </w:r>
          </w:p>
        </w:tc>
        <w:tc>
          <w:tcPr>
            <w:tcW w:w="560" w:type="pct"/>
          </w:tcPr>
          <w:p w14:paraId="30E51FD5"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63.3%</w:t>
            </w:r>
          </w:p>
        </w:tc>
        <w:tc>
          <w:tcPr>
            <w:tcW w:w="560" w:type="pct"/>
          </w:tcPr>
          <w:p w14:paraId="6102F4BC"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33.3%</w:t>
            </w:r>
          </w:p>
        </w:tc>
      </w:tr>
      <w:tr w:rsidR="00CB2493" w:rsidRPr="00A86EF6" w14:paraId="16CD81FF" w14:textId="77777777" w:rsidTr="00046A4F">
        <w:tc>
          <w:tcPr>
            <w:tcW w:w="2761" w:type="pct"/>
          </w:tcPr>
          <w:p w14:paraId="788BCD44" w14:textId="77777777" w:rsidR="00CB2493" w:rsidRPr="00A86EF6" w:rsidRDefault="00CB2493" w:rsidP="00046A4F">
            <w:pPr>
              <w:spacing w:line="259" w:lineRule="auto"/>
              <w:rPr>
                <w:rFonts w:ascii="Times New Roman" w:hAnsi="Times New Roman" w:cs="Times New Roman"/>
                <w:b/>
                <w:bCs/>
              </w:rPr>
            </w:pPr>
            <w:r w:rsidRPr="00A86EF6">
              <w:rPr>
                <w:rFonts w:ascii="Times New Roman" w:hAnsi="Times New Roman" w:cs="Times New Roman"/>
                <w:b/>
                <w:bCs/>
              </w:rPr>
              <w:t>Heterogeneous costs vs. uniform costs</w:t>
            </w:r>
          </w:p>
        </w:tc>
        <w:tc>
          <w:tcPr>
            <w:tcW w:w="560" w:type="pct"/>
          </w:tcPr>
          <w:p w14:paraId="264EAFFA"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53.3%</w:t>
            </w:r>
          </w:p>
        </w:tc>
        <w:tc>
          <w:tcPr>
            <w:tcW w:w="560" w:type="pct"/>
          </w:tcPr>
          <w:p w14:paraId="33C1D07B"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56.7%</w:t>
            </w:r>
          </w:p>
        </w:tc>
        <w:tc>
          <w:tcPr>
            <w:tcW w:w="560" w:type="pct"/>
          </w:tcPr>
          <w:p w14:paraId="2D67BD2D"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56.7%</w:t>
            </w:r>
          </w:p>
        </w:tc>
        <w:tc>
          <w:tcPr>
            <w:tcW w:w="560" w:type="pct"/>
          </w:tcPr>
          <w:p w14:paraId="7FD12D8D" w14:textId="77777777" w:rsidR="00CB2493" w:rsidRPr="00A86EF6" w:rsidRDefault="00CB2493" w:rsidP="00046A4F">
            <w:pPr>
              <w:spacing w:line="259" w:lineRule="auto"/>
              <w:rPr>
                <w:rFonts w:ascii="Times New Roman" w:hAnsi="Times New Roman" w:cs="Times New Roman"/>
              </w:rPr>
            </w:pPr>
            <w:r w:rsidRPr="00A86EF6">
              <w:rPr>
                <w:rFonts w:ascii="Times New Roman" w:hAnsi="Times New Roman" w:cs="Times New Roman"/>
              </w:rPr>
              <w:t>60.0%</w:t>
            </w:r>
          </w:p>
        </w:tc>
      </w:tr>
    </w:tbl>
    <w:p w14:paraId="6500CC35" w14:textId="682F04C4" w:rsidR="00D10B23" w:rsidRDefault="00D10B23" w:rsidP="00CB2493">
      <w:pPr>
        <w:rPr>
          <w:rFonts w:ascii="Times New Roman" w:hAnsi="Times New Roman" w:cs="Times New Roman"/>
        </w:rPr>
      </w:pPr>
    </w:p>
    <w:p w14:paraId="5956CB2A" w14:textId="77777777" w:rsidR="0028519A" w:rsidRDefault="00D10B23">
      <w:pPr>
        <w:rPr>
          <w:rFonts w:ascii="Times New Roman" w:hAnsi="Times New Roman" w:cs="Times New Roman"/>
        </w:rPr>
        <w:sectPr w:rsidR="0028519A" w:rsidSect="0028519A">
          <w:pgSz w:w="12240" w:h="15840"/>
          <w:pgMar w:top="1440" w:right="1440" w:bottom="1440" w:left="1440" w:header="720" w:footer="720" w:gutter="0"/>
          <w:cols w:space="720"/>
          <w:docGrid w:linePitch="360"/>
        </w:sectPr>
      </w:pPr>
      <w:r>
        <w:rPr>
          <w:rFonts w:ascii="Times New Roman" w:hAnsi="Times New Roman" w:cs="Times New Roman"/>
        </w:rPr>
        <w:br w:type="page"/>
      </w:r>
    </w:p>
    <w:p w14:paraId="09A30118" w14:textId="77777777" w:rsidR="0028519A" w:rsidRPr="00A86EF6" w:rsidRDefault="0028519A" w:rsidP="0028519A">
      <w:pPr>
        <w:rPr>
          <w:rFonts w:ascii="Times New Roman" w:hAnsi="Times New Roman" w:cs="Times New Roman"/>
        </w:rPr>
      </w:pPr>
    </w:p>
    <w:p w14:paraId="4D6DAFDD" w14:textId="77777777" w:rsidR="0028519A" w:rsidRPr="00A86EF6" w:rsidRDefault="0028519A" w:rsidP="0028519A">
      <w:pPr>
        <w:rPr>
          <w:rFonts w:ascii="Times New Roman" w:hAnsi="Times New Roman" w:cs="Times New Roman"/>
        </w:rPr>
      </w:pPr>
    </w:p>
    <w:p w14:paraId="04008954" w14:textId="77777777" w:rsidR="0028519A" w:rsidRPr="00A86EF6" w:rsidRDefault="0028519A" w:rsidP="0028519A">
      <w:pPr>
        <w:rPr>
          <w:rFonts w:ascii="Times New Roman" w:hAnsi="Times New Roman" w:cs="Times New Roman"/>
        </w:rPr>
      </w:pPr>
      <w:r w:rsidRPr="00A86EF6">
        <w:rPr>
          <w:rFonts w:ascii="Times New Roman" w:hAnsi="Times New Roman" w:cs="Times New Roman"/>
          <w:noProof/>
        </w:rPr>
        <mc:AlternateContent>
          <mc:Choice Requires="wps">
            <w:drawing>
              <wp:anchor distT="45720" distB="45720" distL="114300" distR="114300" simplePos="0" relativeHeight="251739648" behindDoc="0" locked="0" layoutInCell="1" allowOverlap="1" wp14:anchorId="33196E5C" wp14:editId="71AB92F7">
                <wp:simplePos x="0" y="0"/>
                <wp:positionH relativeFrom="column">
                  <wp:posOffset>6221095</wp:posOffset>
                </wp:positionH>
                <wp:positionV relativeFrom="paragraph">
                  <wp:posOffset>0</wp:posOffset>
                </wp:positionV>
                <wp:extent cx="246380" cy="246380"/>
                <wp:effectExtent l="0" t="0" r="1270" b="1270"/>
                <wp:wrapNone/>
                <wp:docPr id="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46380"/>
                        </a:xfrm>
                        <a:prstGeom prst="rect">
                          <a:avLst/>
                        </a:prstGeom>
                        <a:solidFill>
                          <a:srgbClr val="FFFFFF"/>
                        </a:solidFill>
                        <a:ln w="9525">
                          <a:noFill/>
                          <a:miter lim="800000"/>
                          <a:headEnd/>
                          <a:tailEnd/>
                        </a:ln>
                      </wps:spPr>
                      <wps:txbx>
                        <w:txbxContent>
                          <w:p w14:paraId="71BCF04F" w14:textId="77777777" w:rsidR="0028519A" w:rsidRDefault="0028519A" w:rsidP="0028519A">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96E5C" id="_x0000_s1093" type="#_x0000_t202" style="position:absolute;margin-left:489.85pt;margin-top:0;width:19.4pt;height:19.4pt;z-index:25173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" stroked="f">
                <v:textbox>
                  <w:txbxContent>
                    <w:p w14:paraId="71BCF04F" w14:textId="77777777" w:rsidR="0028519A" w:rsidRDefault="0028519A" w:rsidP="0028519A">
                      <w:r>
                        <w:t>D</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38624" behindDoc="0" locked="0" layoutInCell="1" allowOverlap="1" wp14:anchorId="5E31FBE0" wp14:editId="3E989AD0">
                <wp:simplePos x="0" y="0"/>
                <wp:positionH relativeFrom="column">
                  <wp:posOffset>4147820</wp:posOffset>
                </wp:positionH>
                <wp:positionV relativeFrom="paragraph">
                  <wp:posOffset>0</wp:posOffset>
                </wp:positionV>
                <wp:extent cx="246380" cy="246380"/>
                <wp:effectExtent l="0" t="0" r="1270" b="1270"/>
                <wp:wrapNone/>
                <wp:docPr id="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46380"/>
                        </a:xfrm>
                        <a:prstGeom prst="rect">
                          <a:avLst/>
                        </a:prstGeom>
                        <a:solidFill>
                          <a:srgbClr val="FFFFFF"/>
                        </a:solidFill>
                        <a:ln w="9525">
                          <a:noFill/>
                          <a:miter lim="800000"/>
                          <a:headEnd/>
                          <a:tailEnd/>
                        </a:ln>
                      </wps:spPr>
                      <wps:txbx>
                        <w:txbxContent>
                          <w:p w14:paraId="785BEFAC" w14:textId="77777777" w:rsidR="0028519A" w:rsidRDefault="0028519A" w:rsidP="0028519A">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1FBE0" id="_x0000_s1094" type="#_x0000_t202" style="position:absolute;margin-left:326.6pt;margin-top:0;width:19.4pt;height:19.4pt;z-index:25173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" stroked="f">
                <v:textbox>
                  <w:txbxContent>
                    <w:p w14:paraId="785BEFAC" w14:textId="77777777" w:rsidR="0028519A" w:rsidRDefault="0028519A" w:rsidP="0028519A">
                      <w:r>
                        <w:t>C</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36576" behindDoc="0" locked="0" layoutInCell="1" allowOverlap="1" wp14:anchorId="7F78009D" wp14:editId="39BC8C2F">
                <wp:simplePos x="0" y="0"/>
                <wp:positionH relativeFrom="column">
                  <wp:posOffset>2073275</wp:posOffset>
                </wp:positionH>
                <wp:positionV relativeFrom="paragraph">
                  <wp:posOffset>0</wp:posOffset>
                </wp:positionV>
                <wp:extent cx="246380" cy="246380"/>
                <wp:effectExtent l="0" t="0" r="1270" b="1270"/>
                <wp:wrapNone/>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46380"/>
                        </a:xfrm>
                        <a:prstGeom prst="rect">
                          <a:avLst/>
                        </a:prstGeom>
                        <a:solidFill>
                          <a:srgbClr val="FFFFFF"/>
                        </a:solidFill>
                        <a:ln w="9525">
                          <a:noFill/>
                          <a:miter lim="800000"/>
                          <a:headEnd/>
                          <a:tailEnd/>
                        </a:ln>
                      </wps:spPr>
                      <wps:txbx>
                        <w:txbxContent>
                          <w:p w14:paraId="7A0685C1" w14:textId="77777777" w:rsidR="0028519A" w:rsidRDefault="0028519A" w:rsidP="0028519A">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78009D" id="_x0000_s1095" type="#_x0000_t202" style="position:absolute;margin-left:163.25pt;margin-top:0;width:19.4pt;height:19.4pt;z-index:25173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" stroked="f">
                <v:textbox>
                  <w:txbxContent>
                    <w:p w14:paraId="7A0685C1" w14:textId="77777777" w:rsidR="0028519A" w:rsidRDefault="0028519A" w:rsidP="0028519A">
                      <w:r>
                        <w:t>B</w:t>
                      </w:r>
                    </w:p>
                  </w:txbxContent>
                </v:textbox>
              </v:shape>
            </w:pict>
          </mc:Fallback>
        </mc:AlternateContent>
      </w:r>
      <w:r w:rsidRPr="00A86EF6">
        <w:rPr>
          <w:rFonts w:ascii="Times New Roman" w:hAnsi="Times New Roman" w:cs="Times New Roman"/>
          <w:noProof/>
        </w:rPr>
        <mc:AlternateContent>
          <mc:Choice Requires="wps">
            <w:drawing>
              <wp:anchor distT="45720" distB="45720" distL="114300" distR="114300" simplePos="0" relativeHeight="251737600" behindDoc="0" locked="0" layoutInCell="1" allowOverlap="1" wp14:anchorId="115AB860" wp14:editId="605FF16C">
                <wp:simplePos x="0" y="0"/>
                <wp:positionH relativeFrom="column">
                  <wp:posOffset>0</wp:posOffset>
                </wp:positionH>
                <wp:positionV relativeFrom="paragraph">
                  <wp:posOffset>0</wp:posOffset>
                </wp:positionV>
                <wp:extent cx="246380" cy="246380"/>
                <wp:effectExtent l="0" t="0" r="1270" b="1270"/>
                <wp:wrapNone/>
                <wp:docPr id="522"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46380"/>
                        </a:xfrm>
                        <a:prstGeom prst="rect">
                          <a:avLst/>
                        </a:prstGeom>
                        <a:solidFill>
                          <a:srgbClr val="FFFFFF"/>
                        </a:solidFill>
                        <a:ln w="9525">
                          <a:noFill/>
                          <a:miter lim="800000"/>
                          <a:headEnd/>
                          <a:tailEnd/>
                        </a:ln>
                      </wps:spPr>
                      <wps:txbx>
                        <w:txbxContent>
                          <w:p w14:paraId="67462915" w14:textId="77777777" w:rsidR="0028519A" w:rsidRDefault="0028519A" w:rsidP="0028519A">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AB860" id="Text Box 522" o:spid="_x0000_s1096" type="#_x0000_t202" style="position:absolute;margin-left:0;margin-top:0;width:19.4pt;height:19.4pt;z-index:25173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" stroked="f">
                <v:textbox>
                  <w:txbxContent>
                    <w:p w14:paraId="67462915" w14:textId="77777777" w:rsidR="0028519A" w:rsidRDefault="0028519A" w:rsidP="0028519A">
                      <w:r>
                        <w:t>A</w:t>
                      </w:r>
                    </w:p>
                  </w:txbxContent>
                </v:textbox>
              </v:shape>
            </w:pict>
          </mc:Fallback>
        </mc:AlternateContent>
      </w:r>
      <w:r w:rsidRPr="00A86EF6">
        <w:rPr>
          <w:rFonts w:ascii="Times New Roman" w:hAnsi="Times New Roman" w:cs="Times New Roman"/>
          <w:noProof/>
        </w:rPr>
        <w:t xml:space="preserve"> </w:t>
      </w:r>
      <w:r w:rsidRPr="00A86EF6">
        <w:rPr>
          <w:rFonts w:ascii="Times New Roman" w:hAnsi="Times New Roman" w:cs="Times New Roman"/>
          <w:noProof/>
        </w:rPr>
        <w:drawing>
          <wp:inline distT="0" distB="0" distL="0" distR="0" wp14:anchorId="5BBD9F10" wp14:editId="148C190F">
            <wp:extent cx="8090962" cy="2186608"/>
            <wp:effectExtent l="0" t="0" r="5715" b="4445"/>
            <wp:docPr id="523" name="Picture 523" descr="Map,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arrow&#10;&#10;Description automatically generated"/>
                    <pic:cNvPicPr/>
                  </pic:nvPicPr>
                  <pic:blipFill>
                    <a:blip r:embed="rId70"/>
                    <a:stretch>
                      <a:fillRect/>
                    </a:stretch>
                  </pic:blipFill>
                  <pic:spPr>
                    <a:xfrm>
                      <a:off x="0" y="0"/>
                      <a:ext cx="8208542" cy="2218384"/>
                    </a:xfrm>
                    <a:prstGeom prst="rect">
                      <a:avLst/>
                    </a:prstGeom>
                  </pic:spPr>
                </pic:pic>
              </a:graphicData>
            </a:graphic>
          </wp:inline>
        </w:drawing>
      </w:r>
    </w:p>
    <w:p w14:paraId="23A11F67" w14:textId="77777777" w:rsidR="0028519A" w:rsidRPr="00A86EF6" w:rsidRDefault="0028519A" w:rsidP="0028519A">
      <w:pPr>
        <w:rPr>
          <w:rFonts w:ascii="Times New Roman" w:hAnsi="Times New Roman" w:cs="Times New Roman"/>
        </w:rPr>
      </w:pPr>
    </w:p>
    <w:p w14:paraId="773E7B9F" w14:textId="77777777" w:rsidR="0028519A" w:rsidRPr="00A86EF6" w:rsidRDefault="0028519A" w:rsidP="0028519A">
      <w:pPr>
        <w:pStyle w:val="Caption"/>
        <w:rPr>
          <w:rFonts w:cs="Times New Roman"/>
        </w:rPr>
      </w:pPr>
      <w:bookmarkStart w:id="91" w:name="_Toc95113361"/>
      <w:r w:rsidRPr="000C4BAA">
        <w:rPr>
          <w:rFonts w:cs="Times New Roman"/>
          <w:b w:val="0"/>
          <w:bCs w:val="0"/>
        </w:rPr>
        <w:t xml:space="preserve">Figure </w:t>
      </w:r>
      <w:r w:rsidRPr="000C4BAA">
        <w:rPr>
          <w:rFonts w:cs="Times New Roman"/>
          <w:b w:val="0"/>
          <w:bCs w:val="0"/>
        </w:rPr>
        <w:fldChar w:fldCharType="begin"/>
      </w:r>
      <w:r w:rsidRPr="000C4BAA">
        <w:rPr>
          <w:rFonts w:cs="Times New Roman"/>
          <w:b w:val="0"/>
          <w:bCs w:val="0"/>
        </w:rPr>
        <w:instrText xml:space="preserve"> STYLEREF 1 \s </w:instrText>
      </w:r>
      <w:r w:rsidRPr="000C4BAA">
        <w:rPr>
          <w:rFonts w:cs="Times New Roman"/>
          <w:b w:val="0"/>
          <w:bCs w:val="0"/>
        </w:rPr>
        <w:fldChar w:fldCharType="separate"/>
      </w:r>
      <w:r w:rsidRPr="000C4BAA">
        <w:rPr>
          <w:rFonts w:cs="Times New Roman"/>
          <w:b w:val="0"/>
          <w:bCs w:val="0"/>
          <w:noProof/>
        </w:rPr>
        <w:t>4</w:t>
      </w:r>
      <w:r w:rsidRPr="000C4BAA">
        <w:rPr>
          <w:rFonts w:cs="Times New Roman"/>
          <w:b w:val="0"/>
          <w:bCs w:val="0"/>
        </w:rPr>
        <w:fldChar w:fldCharType="end"/>
      </w:r>
      <w:r w:rsidRPr="000C4BAA">
        <w:rPr>
          <w:rFonts w:cs="Times New Roman"/>
          <w:b w:val="0"/>
          <w:bCs w:val="0"/>
        </w:rPr>
        <w:t>.</w:t>
      </w:r>
      <w:r w:rsidRPr="000C4BAA">
        <w:rPr>
          <w:rFonts w:cs="Times New Roman"/>
          <w:b w:val="0"/>
          <w:bCs w:val="0"/>
        </w:rPr>
        <w:fldChar w:fldCharType="begin"/>
      </w:r>
      <w:r w:rsidRPr="000C4BAA">
        <w:rPr>
          <w:rFonts w:cs="Times New Roman"/>
          <w:b w:val="0"/>
          <w:bCs w:val="0"/>
        </w:rPr>
        <w:instrText xml:space="preserve"> SEQ Figure \* ARABIC \s 1 </w:instrText>
      </w:r>
      <w:r w:rsidRPr="000C4BAA">
        <w:rPr>
          <w:rFonts w:cs="Times New Roman"/>
          <w:b w:val="0"/>
          <w:bCs w:val="0"/>
        </w:rPr>
        <w:fldChar w:fldCharType="separate"/>
      </w:r>
      <w:r w:rsidRPr="000C4BAA">
        <w:rPr>
          <w:rFonts w:cs="Times New Roman"/>
          <w:b w:val="0"/>
          <w:bCs w:val="0"/>
          <w:noProof/>
        </w:rPr>
        <w:t>1</w:t>
      </w:r>
      <w:r w:rsidRPr="000C4BAA">
        <w:rPr>
          <w:rFonts w:cs="Times New Roman"/>
          <w:b w:val="0"/>
          <w:bCs w:val="0"/>
        </w:rPr>
        <w:fldChar w:fldCharType="end"/>
      </w:r>
      <w:r w:rsidRPr="000C4BAA">
        <w:rPr>
          <w:rFonts w:cs="Times New Roman"/>
          <w:b w:val="0"/>
          <w:bCs w:val="0"/>
        </w:rPr>
        <w:t>.</w:t>
      </w:r>
      <w:r w:rsidRPr="00A86EF6">
        <w:rPr>
          <w:rFonts w:cs="Times New Roman"/>
        </w:rPr>
        <w:t xml:space="preserve"> </w:t>
      </w:r>
      <w:r w:rsidRPr="00A86EF6">
        <w:rPr>
          <w:rFonts w:cs="Times New Roman"/>
          <w:b w:val="0"/>
          <w:bCs w:val="0"/>
        </w:rPr>
        <w:t>Visualization of return-on-investment models at county scale. The color scale represents the rank of results with yellow being the highest rank i.e., highest return on investment from 2020 thru 2050 with a decadal timestep. A represents the priorities that emerge if you are planning for 2020, while B represents those for 2030, C for 2040, and D for 2050. For all model runs, all else kept constant.</w:t>
      </w:r>
      <w:bookmarkEnd w:id="91"/>
      <w:r w:rsidRPr="00A86EF6">
        <w:rPr>
          <w:rFonts w:cs="Times New Roman"/>
        </w:rPr>
        <w:t xml:space="preserve">   </w:t>
      </w:r>
    </w:p>
    <w:p w14:paraId="5DAA0BAB" w14:textId="77777777" w:rsidR="0028519A" w:rsidRDefault="0028519A">
      <w:pPr>
        <w:rPr>
          <w:rFonts w:ascii="Times New Roman" w:hAnsi="Times New Roman" w:cs="Times New Roman"/>
        </w:rPr>
        <w:sectPr w:rsidR="0028519A" w:rsidSect="00C957B0">
          <w:pgSz w:w="15840" w:h="12240" w:orient="landscape"/>
          <w:pgMar w:top="1440" w:right="1440" w:bottom="1440" w:left="1440" w:header="720" w:footer="720" w:gutter="0"/>
          <w:cols w:space="720"/>
          <w:docGrid w:linePitch="360"/>
        </w:sectPr>
      </w:pPr>
    </w:p>
    <w:p w14:paraId="3F3E1D99" w14:textId="459A035E" w:rsidR="0050105C" w:rsidRPr="00A86EF6" w:rsidRDefault="0050105C" w:rsidP="0050105C">
      <w:pPr>
        <w:rPr>
          <w:rFonts w:ascii="Times New Roman" w:hAnsi="Times New Roman" w:cs="Times New Roman"/>
        </w:rPr>
      </w:pPr>
      <w:r w:rsidRPr="00A86EF6">
        <w:rPr>
          <w:rFonts w:ascii="Times New Roman" w:hAnsi="Times New Roman" w:cs="Times New Roman"/>
        </w:rPr>
        <w:lastRenderedPageBreak/>
        <w:t xml:space="preserve"> varying time horizons across all model combinations than when dispersal is not allowed (13.3-20% with dispersal versus 36.7-43.3% with no dispersal). Meanwhile, we find similar levels of overlap with models run with RCP 8.5 and those run with RCP 4.5 across all time horizons. </w:t>
      </w:r>
    </w:p>
    <w:p w14:paraId="4D024615" w14:textId="77777777" w:rsidR="0050105C" w:rsidRPr="00A86EF6" w:rsidRDefault="0050105C" w:rsidP="0050105C">
      <w:pPr>
        <w:rPr>
          <w:rFonts w:ascii="Times New Roman" w:hAnsi="Times New Roman" w:cs="Times New Roman"/>
        </w:rPr>
      </w:pPr>
    </w:p>
    <w:p w14:paraId="6B4762C0" w14:textId="462309FD" w:rsidR="0050105C" w:rsidRDefault="0050105C" w:rsidP="0050105C">
      <w:pPr>
        <w:rPr>
          <w:rFonts w:ascii="Times New Roman" w:hAnsi="Times New Roman" w:cs="Times New Roman"/>
        </w:rPr>
      </w:pPr>
      <w:r w:rsidRPr="00A86EF6">
        <w:rPr>
          <w:rFonts w:ascii="Times New Roman" w:hAnsi="Times New Roman" w:cs="Times New Roman"/>
        </w:rPr>
        <w:t xml:space="preserve">To explore sensitivity to model assumptions further, we compare priorities within time horizons but across model assumptions in Table 4.3. This additional comparison reveals for example that agreement over priorities between runs assuming full dispersal and no dispersal, or RCP 4.5 and 8.5 breaks down the longer the time horizons being considered. In contrast, agreement levels under different cost assumptions are largely consistent, likely because costs are not playing the sort of dynamic role in determining ROI that the choice of RCP scenario and dispersal scenario are. From </w:t>
      </w:r>
      <w:r w:rsidR="008007CF" w:rsidRPr="00A86EF6">
        <w:rPr>
          <w:rFonts w:ascii="Times New Roman" w:hAnsi="Times New Roman" w:cs="Times New Roman"/>
        </w:rPr>
        <w:t>T</w:t>
      </w:r>
      <w:r w:rsidRPr="00A86EF6">
        <w:rPr>
          <w:rFonts w:ascii="Times New Roman" w:hAnsi="Times New Roman" w:cs="Times New Roman"/>
        </w:rPr>
        <w:t xml:space="preserve">able 4.3, you can see that choice of time horizon moderates the level of importance other modeling assumptions have on emerging conservation priorities. Just as other factors moderate the effect of time horizon on conservation priorities, these </w:t>
      </w:r>
      <w:r w:rsidR="008007CF" w:rsidRPr="00A86EF6">
        <w:rPr>
          <w:rFonts w:ascii="Times New Roman" w:hAnsi="Times New Roman" w:cs="Times New Roman"/>
        </w:rPr>
        <w:t>result</w:t>
      </w:r>
      <w:r w:rsidRPr="00A86EF6">
        <w:rPr>
          <w:rFonts w:ascii="Times New Roman" w:hAnsi="Times New Roman" w:cs="Times New Roman"/>
        </w:rPr>
        <w:t xml:space="preserve">s make clear that the choice of time horizon in turn moderates how much other assumptions associated with using predicted climate change data matter in conservation planning efforts made today. </w:t>
      </w:r>
    </w:p>
    <w:p w14:paraId="4942F890" w14:textId="29469B5C" w:rsidR="00845537" w:rsidRDefault="00845537" w:rsidP="0050105C">
      <w:pPr>
        <w:rPr>
          <w:rFonts w:ascii="Times New Roman" w:hAnsi="Times New Roman" w:cs="Times New Roman"/>
        </w:rPr>
      </w:pPr>
    </w:p>
    <w:p w14:paraId="112EBB8E" w14:textId="77777777" w:rsidR="00845537" w:rsidRPr="00A86EF6" w:rsidRDefault="00845537" w:rsidP="00845537">
      <w:pPr>
        <w:pStyle w:val="Heading2"/>
      </w:pPr>
      <w:bookmarkStart w:id="92" w:name="_Toc95471919"/>
      <w:r w:rsidRPr="00A86EF6">
        <w:t>Discussion</w:t>
      </w:r>
      <w:bookmarkEnd w:id="92"/>
    </w:p>
    <w:p w14:paraId="48DDFBBF" w14:textId="77777777" w:rsidR="00845537" w:rsidRPr="00A86EF6" w:rsidRDefault="00845537" w:rsidP="00845537">
      <w:pPr>
        <w:rPr>
          <w:rFonts w:ascii="Times New Roman" w:hAnsi="Times New Roman" w:cs="Times New Roman"/>
        </w:rPr>
      </w:pPr>
    </w:p>
    <w:p w14:paraId="070F9AF8" w14:textId="77777777" w:rsidR="00845537" w:rsidRPr="00A86EF6" w:rsidRDefault="00845537" w:rsidP="00845537">
      <w:pPr>
        <w:shd w:val="clear" w:color="auto" w:fill="FFFFFF"/>
        <w:rPr>
          <w:rFonts w:ascii="Times New Roman" w:hAnsi="Times New Roman" w:cs="Times New Roman"/>
        </w:rPr>
      </w:pPr>
      <w:r w:rsidRPr="00A86EF6">
        <w:rPr>
          <w:rFonts w:ascii="Times New Roman" w:hAnsi="Times New Roman" w:cs="Times New Roman"/>
        </w:rPr>
        <w:t xml:space="preserve">Meeting the conservation goals of protected area programs requires evaluating relative priorities regarding where to protect. Understanding the effects of time horizons on conservation goals is crucial for conservation organizations and governments involved in protection programs because it could affect such decisions. Using ROI models, we explored the effects of time horizons on land protection priorities. Our prioritization models show that regardless of other model assumptions, time horizon influence where land protection priorities emerge. </w:t>
      </w:r>
    </w:p>
    <w:p w14:paraId="7CB8C1A1" w14:textId="77777777" w:rsidR="00845537" w:rsidRPr="00A86EF6" w:rsidRDefault="00845537" w:rsidP="00845537">
      <w:pPr>
        <w:shd w:val="clear" w:color="auto" w:fill="FFFFFF"/>
        <w:rPr>
          <w:rFonts w:ascii="Times New Roman" w:hAnsi="Times New Roman" w:cs="Times New Roman"/>
        </w:rPr>
      </w:pPr>
    </w:p>
    <w:p w14:paraId="3727F471" w14:textId="2EFCA36B" w:rsidR="00845537" w:rsidRPr="00A86EF6" w:rsidRDefault="00845537" w:rsidP="00845537">
      <w:pPr>
        <w:shd w:val="clear" w:color="auto" w:fill="FFFFFF"/>
        <w:rPr>
          <w:rFonts w:ascii="Times New Roman" w:hAnsi="Times New Roman" w:cs="Times New Roman"/>
        </w:rPr>
      </w:pPr>
      <w:r w:rsidRPr="00A86EF6">
        <w:rPr>
          <w:rFonts w:ascii="Times New Roman" w:hAnsi="Times New Roman" w:cs="Times New Roman"/>
        </w:rPr>
        <w:t xml:space="preserve">We find that time horizons influence where land protection priorities emerge today. Longer time horizons favor areas with future habitat, but priorities shift when shorter time horizons, </w:t>
      </w:r>
      <w:proofErr w:type="gramStart"/>
      <w:r w:rsidRPr="00A86EF6">
        <w:rPr>
          <w:rFonts w:ascii="Times New Roman" w:hAnsi="Times New Roman" w:cs="Times New Roman"/>
        </w:rPr>
        <w:t>similar to</w:t>
      </w:r>
      <w:proofErr w:type="gramEnd"/>
      <w:r w:rsidRPr="00A86EF6">
        <w:rPr>
          <w:rFonts w:ascii="Times New Roman" w:hAnsi="Times New Roman" w:cs="Times New Roman"/>
        </w:rPr>
        <w:t xml:space="preserve"> those mandated by federal governments, are considered. Short-term time horizons favor areas with immediate benefit without regard for long-term suitability of habitat. Such time horizons can change with political favor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biocon.2021.109091","ISSN":"0006-3207","author":[{"dropping-particle":"","family":"Newediuk","given":"Levi","non-dropping-particle":"","parse-names":false,"suffix":""},{"dropping-particle":"","family":"Ethier","given":"Jeffrey P.","non-dropping-particle":"","parse-names":false,"suffix":""},{"dropping-particle":"","family":"Boyle","given":"Sean P.","non-dropping-particle":"","parse-names":false,"suffix":""},{"dropping-particle":"","family":"Aubin","given":"Jaclyn A.","non-dropping-particle":"","parse-names":false,"suffix":""},{"dropping-particle":"","family":"Balluffi-Fry","given":"Juliana","non-dropping-particle":"","parse-names":false,"suffix":""},{"dropping-particle":"","family":"Dedeban","given":"Emilie","non-dropping-particle":"","parse-names":false,"suffix":""},{"dropping-particle":"","family":"Laforge","given":"Michel P.","non-dropping-particle":"","parse-names":false,"suffix":""},{"dropping-particle":"","family":"Prokopenko","given":"Christina M.","non-dropping-particle":"","parse-names":false,"suffix":""},{"dropping-particle":"","family":"Turner","given":"Julie W.","non-dropping-particle":"","parse-names":false,"suffix":""},{"dropping-particle":"","family":"Webber","given":"Quinn M.R.","non-dropping-particle":"","parse-names":false,"suffix":""},{"dropping-particle":"","family":"Wal","given":"Eric","non-dropping-particle":"Vander","parse-names":false,"suffix":""}],"container-title":"Biological Conservation","id":"ITEM-1","issue":"March","issued":{"date-parts":[["2021"]]},"page":"109091","publisher":"Elsevier Ltd","title":"Sociopolitical factors drive conservation planning timelines: a Canadian case study with global implications","type":"article-journal","volume":"257"},"uris":["http://www.mendeley.com/documents/?uuid=d01c7944-baac-43a4-97bc-82553dc66e45"]}],"mendeley":{"formattedCitation":"(Newediuk et al. 2021)","plainTextFormattedCitation":"(Newediuk et al. 2021)","previouslyFormattedCitation":"(Newediuk et al.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(Newediuk et al. 2021)</w:t>
      </w:r>
      <w:r w:rsidRPr="00A86EF6">
        <w:rPr>
          <w:rFonts w:ascii="Times New Roman" w:hAnsi="Times New Roman" w:cs="Times New Roman"/>
        </w:rPr>
        <w:fldChar w:fldCharType="end"/>
      </w:r>
      <w:r w:rsidRPr="00A86EF6">
        <w:rPr>
          <w:rFonts w:ascii="Times New Roman" w:hAnsi="Times New Roman" w:cs="Times New Roman"/>
        </w:rPr>
        <w:t xml:space="preserve">. With relatively short-term time horizons regularly mandated by government entities, however, they could be maximizing short-term gains at the cost and detriment of long run conservation goals. These findings about the role of time horizons in determining where should be priorities to protect are </w:t>
      </w:r>
      <w:proofErr w:type="gramStart"/>
      <w:r w:rsidRPr="00A86EF6">
        <w:rPr>
          <w:rFonts w:ascii="Times New Roman" w:hAnsi="Times New Roman" w:cs="Times New Roman"/>
        </w:rPr>
        <w:t>similar to</w:t>
      </w:r>
      <w:proofErr w:type="gramEnd"/>
      <w:r w:rsidRPr="00A86EF6">
        <w:rPr>
          <w:rFonts w:ascii="Times New Roman" w:hAnsi="Times New Roman" w:cs="Times New Roman"/>
        </w:rPr>
        <w:t xml:space="preserve"> those in a theoretical study by </w:t>
      </w:r>
      <w:proofErr w:type="spellStart"/>
      <w:r w:rsidRPr="00A86EF6">
        <w:rPr>
          <w:rFonts w:ascii="Times New Roman" w:hAnsi="Times New Roman" w:cs="Times New Roman"/>
        </w:rPr>
        <w:t>Hartig</w:t>
      </w:r>
      <w:proofErr w:type="spellEnd"/>
      <w:r w:rsidRPr="00A86EF6">
        <w:rPr>
          <w:rFonts w:ascii="Times New Roman" w:hAnsi="Times New Roman" w:cs="Times New Roman"/>
        </w:rPr>
        <w:t xml:space="preserve"> and Drechsler (2008). Those authors found that time horizons at which species survival probability are calculated has an impact on conservation decisions when survival of</w:t>
      </w:r>
      <w:r w:rsidRPr="00845537">
        <w:rPr>
          <w:rFonts w:ascii="Times New Roman" w:hAnsi="Times New Roman" w:cs="Times New Roman"/>
        </w:rPr>
        <w:t xml:space="preserve"> </w:t>
      </w:r>
      <w:r w:rsidRPr="00A86EF6">
        <w:rPr>
          <w:rFonts w:ascii="Times New Roman" w:hAnsi="Times New Roman" w:cs="Times New Roman"/>
        </w:rPr>
        <w:t xml:space="preserve">multiple species is considered. Similarly,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{"citationItems":[{"id":"ITEM-1","itemData":{"DOI":"10.1016/j.biocon.2021.109330","ISSN":"00063207","abstract":"Global changes require conservation planners to integrate environmental dynamics into their strategies. Forward-looking species-based conservation plans typically use data for a few time periods (ten to thirty years apart) to pinpoint the adaptive areas providing the conditions for species to follow their suitable climates and persist. With such gaps in time, species' responses to environmental conditions between the evaluated periods are not addressed. Here we test whether choices on the temporal resolution in analysis (length of time in between time slices) impact the location and perceived effectiveness of the resulting climate-adaptive areas and the value of established protected areas in providing ground for the spatial responses of species. We address these issues using a conservation exercise set up in Western France, where ten vertebrate species are targeted for persistence in the long term (i.e., 2050). For each species, the area prioritization solutions obtained by using three settings of temporal resolution (annual, decadal and tri-decadal) were largely dissimilar. The climate adaptive areas obtained with annual data defined convoluted adaptive trajectories, largely distinct from the trajectories achieved with decadal and tri-decadal data. This has reflections on the perceived effectiveness of established protected areas in encompassing those adaptive trajectories. In the final stages of planning, conservation planers need to provide rigorous proposals for the establishment of effective conservation actions. This study pinpoints the need for fine-resolute temporal data to reach such effectiveness in the design of climate-proof protected area networks.","author":[{"dropping-particle":"","family":"Dupont-Doaré","given":"Ceridwen","non-dropping-particle":"","parse-names":false,"suffix":""},{"dropping-particle":"","family":"Alagador","given":"Diogo","non-dropping-particle":"","parse-names":false,"suffix":""}],"container-title":"Biological Conservation","id":"ITEM-1","issue":"September 2020","issued":{"date-parts":[["2021"]]},"title":"Overlooked effects of temporal resolution choice on climate-proof spatial conservation plans for biodiversity","type":"article-journal","volume":"263"},"uris":["http://www.mendeley.com/documents/?uuid=9eb25fcd-b844-48f3-8c7c-216cabc555e1"]}],"mendeley":{"formattedCitation":"(Dupont-Doaré &amp; Alagador 2021)","manualFormatting":"Dupont-Doaré &amp; Alagador 2021","plainTextFormattedCitation":"(Dupont-Doaré &amp; Alagador 2021)","previouslyFormattedCitation":"(Dupont-Doaré &amp; Alagador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Dupont-Doaré &amp; Alagador 2021</w:t>
      </w:r>
      <w:r w:rsidRPr="00A86EF6">
        <w:rPr>
          <w:rFonts w:ascii="Times New Roman" w:hAnsi="Times New Roman" w:cs="Times New Roman"/>
        </w:rPr>
        <w:fldChar w:fldCharType="end"/>
      </w:r>
      <w:r w:rsidRPr="00A86EF6">
        <w:rPr>
          <w:rFonts w:ascii="Times New Roman" w:hAnsi="Times New Roman" w:cs="Times New Roman"/>
        </w:rPr>
        <w:t>, found that time horizons at which species persistence is evaluated influences land protection priorities.</w:t>
      </w:r>
      <w:bookmarkStart w:id="93" w:name="_Toc95113353"/>
    </w:p>
    <w:bookmarkEnd w:id="93"/>
    <w:p w14:paraId="12D96241" w14:textId="77777777" w:rsidR="00845537" w:rsidRPr="00A86EF6" w:rsidRDefault="00845537" w:rsidP="00845537">
      <w:pPr>
        <w:rPr>
          <w:rFonts w:ascii="Times New Roman" w:hAnsi="Times New Roman" w:cs="Times New Roman"/>
        </w:rPr>
      </w:pPr>
    </w:p>
    <w:p w14:paraId="4A0C69F5" w14:textId="2172E528" w:rsidR="005C0770" w:rsidRPr="00A86EF6" w:rsidRDefault="00845537" w:rsidP="00AE2208">
      <w:pPr>
        <w:rPr>
          <w:rFonts w:ascii="Times New Roman" w:hAnsi="Times New Roman" w:cs="Times New Roman"/>
        </w:rPr>
      </w:pPr>
      <w:r w:rsidRPr="00A86EF6">
        <w:rPr>
          <w:rFonts w:ascii="Times New Roman" w:hAnsi="Times New Roman" w:cs="Times New Roman"/>
        </w:rPr>
        <w:t>Because such uncertainty exists with longer time horizons, conservation frequently happens through an iterative process. For example, the US Fish and Wildlife Agency mandates that each</w:t>
      </w:r>
      <w:r w:rsidR="0028519A">
        <w:rPr>
          <w:rFonts w:ascii="Times New Roman" w:hAnsi="Times New Roman" w:cs="Times New Roman"/>
        </w:rPr>
        <w:t xml:space="preserve"> </w:t>
      </w:r>
      <w:r w:rsidR="00724E91" w:rsidRPr="00A86EF6">
        <w:rPr>
          <w:rFonts w:ascii="Times New Roman" w:hAnsi="Times New Roman" w:cs="Times New Roman"/>
        </w:rPr>
        <w:t xml:space="preserve">state develops a State Wildlife Action Plan to conserve wildlife and habitat before they become too rare. From 2005 onwards, such plans must be updated every 10 years </w:t>
      </w:r>
      <w:r w:rsidR="00724E91"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{"citationItems":[{"id":"ITEM-1","itemData":{"author":[{"dropping-particle":"","family":"Wildlife","given":"US Fish and","non-dropping-particle":"","parse-names":false,"suffix":""},{"dropping-particle":"","family":"Agencies","given":"Association of Fish and Wildlife","non-dropping-particle":"","parse-names":false,"suffix":""}],"id":"ITEM-1","issued":{"date-parts":[["2017"]]},"title":"Guidance for Wildlife Action Plan Review and Revision","type":"report"},"uris":["http://www.mendeley.com/documents/?uuid=bb69bdf9-623d-4af8-af17-932bd2380c37"]}],"mendeley":{"formattedCitation":"(Wildlife &amp; Agencies 2017)","manualFormatting":"(US FWS 2017)","plainTextFormattedCitation":"(Wildlife &amp; Agencies 2017)","previouslyFormattedCitation":"(Wildlife &amp; Agencies 2017)"},"properties":{"noteIndex":0},"schema":"https://github.com/citation-style-language/schema/raw/master/csl-citation.json"}</w:instrText>
      </w:r>
      <w:r w:rsidR="00724E91" w:rsidRPr="00A86EF6">
        <w:rPr>
          <w:rFonts w:ascii="Times New Roman" w:hAnsi="Times New Roman" w:cs="Times New Roman"/>
        </w:rPr>
        <w:fldChar w:fldCharType="separate"/>
      </w:r>
      <w:r w:rsidR="00724E91" w:rsidRPr="00A86EF6">
        <w:rPr>
          <w:rFonts w:ascii="Times New Roman" w:hAnsi="Times New Roman" w:cs="Times New Roman"/>
          <w:noProof/>
        </w:rPr>
        <w:t>(US FWS 2017)</w:t>
      </w:r>
      <w:r w:rsidR="00724E91" w:rsidRPr="00A86EF6">
        <w:rPr>
          <w:rFonts w:ascii="Times New Roman" w:hAnsi="Times New Roman" w:cs="Times New Roman"/>
        </w:rPr>
        <w:fldChar w:fldCharType="end"/>
      </w:r>
      <w:r w:rsidR="00724E91" w:rsidRPr="00A86EF6">
        <w:rPr>
          <w:rFonts w:ascii="Times New Roman" w:hAnsi="Times New Roman" w:cs="Times New Roman"/>
        </w:rPr>
        <w:t xml:space="preserve">. Meanwhile the European </w:t>
      </w:r>
      <w:r w:rsidR="001A224C">
        <w:rPr>
          <w:rFonts w:ascii="Times New Roman" w:hAnsi="Times New Roman" w:cs="Times New Roman"/>
        </w:rPr>
        <w:t>Environmental C</w:t>
      </w:r>
      <w:r w:rsidR="00724E91" w:rsidRPr="00A86EF6">
        <w:rPr>
          <w:rFonts w:ascii="Times New Roman" w:hAnsi="Times New Roman" w:cs="Times New Roman"/>
        </w:rPr>
        <w:t xml:space="preserve">ommission requires member states to report environmental progress every six years </w:t>
      </w:r>
      <w:r w:rsidR="00724E91"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{"citationItems":[{"id":"ITEM-1","itemData":{"author":[{"dropping-particle":"","family":"Commission","given":"European","non-dropping-particle":"","parse-names":false,"suffix":""}],"id":"ITEM-1","issued":{"date-parts":[["2020"]]},"title":"Habitats Directive reporting","type":"report"},"uris":["http://www.mendeley.com/documents/?uuid=3b68e3b5-2748-435a-b02f-31273814a6d0"]}],"mendeley":{"formattedCitation":"(Commission 2020)","manualFormatting":"(European Commission 2020)","plainTextFormattedCitation":"(Commission 2020)","previouslyFormattedCitation":"(Commission 2020)"},"properties":{"noteIndex":0},"schema":"https://github.com/citation-style-language/schema/raw/master/csl-citation.json"}</w:instrText>
      </w:r>
      <w:r w:rsidR="00724E91" w:rsidRPr="00A86EF6">
        <w:rPr>
          <w:rFonts w:ascii="Times New Roman" w:hAnsi="Times New Roman" w:cs="Times New Roman"/>
        </w:rPr>
        <w:fldChar w:fldCharType="separate"/>
      </w:r>
      <w:r w:rsidR="00724E91" w:rsidRPr="00A86EF6">
        <w:rPr>
          <w:rFonts w:ascii="Times New Roman" w:hAnsi="Times New Roman" w:cs="Times New Roman"/>
          <w:noProof/>
        </w:rPr>
        <w:t>(European Commission 2020)</w:t>
      </w:r>
      <w:r w:rsidR="00724E91" w:rsidRPr="00A86EF6">
        <w:rPr>
          <w:rFonts w:ascii="Times New Roman" w:hAnsi="Times New Roman" w:cs="Times New Roman"/>
        </w:rPr>
        <w:fldChar w:fldCharType="end"/>
      </w:r>
      <w:r w:rsidR="00724E91" w:rsidRPr="00A86EF6">
        <w:rPr>
          <w:rFonts w:ascii="Times New Roman" w:hAnsi="Times New Roman" w:cs="Times New Roman"/>
        </w:rPr>
        <w:t xml:space="preserve">. This approach allows for </w:t>
      </w:r>
      <w:r w:rsidR="005C0770" w:rsidRPr="00A86EF6">
        <w:rPr>
          <w:rFonts w:ascii="Times New Roman" w:hAnsi="Times New Roman" w:cs="Times New Roman"/>
        </w:rPr>
        <w:t xml:space="preserve">adaptation of management actions to adjust for uncertainty, such as that associated with the </w:t>
      </w:r>
      <w:r w:rsidR="005C0770" w:rsidRPr="00A86EF6">
        <w:rPr>
          <w:rFonts w:ascii="Times New Roman" w:hAnsi="Times New Roman" w:cs="Times New Roman"/>
        </w:rPr>
        <w:lastRenderedPageBreak/>
        <w:t xml:space="preserve">effects of climate change. If one were to treat each iteration as a given time horizon, our results suggest that could reduce the effects of varying model choices. </w:t>
      </w:r>
      <w:r w:rsidR="00C12B80" w:rsidRPr="00A86EF6">
        <w:rPr>
          <w:rFonts w:ascii="Times New Roman" w:hAnsi="Times New Roman" w:cs="Times New Roman"/>
        </w:rPr>
        <w:t xml:space="preserve">At the same time if an iterative </w:t>
      </w:r>
      <w:r w:rsidR="006D4E51" w:rsidRPr="00A86EF6">
        <w:rPr>
          <w:rFonts w:ascii="Times New Roman" w:hAnsi="Times New Roman" w:cs="Times New Roman"/>
        </w:rPr>
        <w:t xml:space="preserve">policy </w:t>
      </w:r>
      <w:r w:rsidR="00C12B80" w:rsidRPr="00A86EF6">
        <w:rPr>
          <w:rFonts w:ascii="Times New Roman" w:hAnsi="Times New Roman" w:cs="Times New Roman"/>
        </w:rPr>
        <w:t>process is envisioned, whether one based on adding new full protected areas or based on short-term contracts with landowners, a better modeling approach would embed this iteration inside a dynamic optimization</w:t>
      </w:r>
      <w:r w:rsidR="006D4E51" w:rsidRPr="00A86EF6">
        <w:rPr>
          <w:rFonts w:ascii="Times New Roman" w:hAnsi="Times New Roman" w:cs="Times New Roman"/>
        </w:rPr>
        <w:t>.</w:t>
      </w:r>
    </w:p>
    <w:p w14:paraId="432C8D1D" w14:textId="77777777" w:rsidR="00AE2208" w:rsidRPr="00A86EF6" w:rsidRDefault="00AE2208" w:rsidP="00AE2208">
      <w:pPr>
        <w:rPr>
          <w:rFonts w:ascii="Times New Roman" w:hAnsi="Times New Roman" w:cs="Times New Roman"/>
        </w:rPr>
      </w:pPr>
    </w:p>
    <w:p w14:paraId="09C4C886" w14:textId="2F8D76CF" w:rsidR="00C12B80" w:rsidRPr="00A86EF6" w:rsidRDefault="00C12B80" w:rsidP="00724E91">
      <w:pPr>
        <w:rPr>
          <w:rFonts w:ascii="Times New Roman" w:hAnsi="Times New Roman" w:cs="Times New Roman"/>
          <w:color w:val="1F497D"/>
        </w:rPr>
      </w:pPr>
      <w:r w:rsidRPr="00A86EF6">
        <w:rPr>
          <w:rFonts w:ascii="Times New Roman" w:hAnsi="Times New Roman" w:cs="Times New Roman"/>
        </w:rPr>
        <w:t>Our results also showed that the choice of time horizon affects the level of importance of other modeling choices. For example, spatial priorities were no</w:t>
      </w:r>
      <w:r w:rsidR="00724E91" w:rsidRPr="00A86EF6">
        <w:rPr>
          <w:rFonts w:ascii="Times New Roman" w:hAnsi="Times New Roman" w:cs="Times New Roman"/>
        </w:rPr>
        <w:t>t</w:t>
      </w:r>
      <w:r w:rsidRPr="00A86EF6">
        <w:rPr>
          <w:rFonts w:ascii="Times New Roman" w:hAnsi="Times New Roman" w:cs="Times New Roman"/>
        </w:rPr>
        <w:t xml:space="preserve"> particularly sensitive to assumptions about species dispersal or choice of RCP scenario when focused on near-term goals (2020 or 2030). These differences only emerged when focused on conservation outcomes in 2040 or 2050, the sort of time horizons that are needed to see climatic differences start to emerge. While many studies focus on the effect of refining ecological assumptions behind climate projections, our results suggest this work may only be relevant to the subset of conservation organizations that is able to plan over longer time horizons </w:t>
      </w:r>
      <w:r w:rsidR="007778EB" w:rsidRPr="00A86EF6">
        <w:rPr>
          <w:rFonts w:ascii="Times New Roman" w:hAnsi="Times New Roman" w:cs="Times New Roman"/>
        </w:rPr>
        <w:fldChar w:fldCharType="begin" w:fldLock="1"/>
      </w:r>
      <w:r w:rsidR="00CC31DD" w:rsidRPr="00A86EF6">
        <w:rPr>
          <w:rFonts w:ascii="Times New Roman" w:hAnsi="Times New Roman" w:cs="Times New Roman"/>
        </w:rPr>
        <w:instrText>ADDIN CSL_CITATION {"citationItems":[{"id":"ITEM-1","itemData":{"DOI":"10.1890/130352","ISBN":"9781936221509","ISSN":"15409309","abstract":"Conservation organizations must adapt to respond to the ecological impacts of global change. Numerous changes to conservation actions (eg facilitated ecological transitions, managed relocations, or increased corridor development) have been recommended, but some institutional restructuring within organizations may also be needed. Here we discuss the capacity of conservation organizations to adapt to changing environmental conditions, focusing primarily on public agencies and nonprofits active in land protection and management in the US. After first reviewing how these organizations anticipate and detect impacts affecting target species and ecosystems, we then discuss whether they are sufficiently flexible to prepare and respond by reallocating funding, staff, or other resources. We raise new hypotheses about how the configuration of different organizations enables them to protect particular conservation targets and manage for particular biophysical changes that require coordinated management actions over different spatial and temporal scales. Finally, we provide a discussion resource to help conservation organizations assess their capacity to adapt.","author":[{"dropping-particle":"","family":"Armsworth","given":"Paul R.","non-dropping-particle":"","parse-names":false,"suffix":""},{"dropping-particle":"","family":"Larson","given":"Eric R.","non-dropping-particle":"","parse-names":false,"suffix":""},{"dropping-particle":"","family":"Jackson","given":"Stephen T.","non-dropping-particle":"","parse-names":false,"suffix":""},{"dropping-particle":"","family":"Sax","given":"Dov F.","non-dropping-particle":"","parse-names":false,"suffix":""},{"dropping-particle":"","family":"Simonin","given":"Paul","non-dropping-particle":"","parse-names":false,"suffix":""},{"dropping-particle":"","family":"Blossey","given":"Bernd","non-dropping-particle":"","parse-names":false,"suffix":""},{"dropping-particle":"","family":"Green","given":"Nancy","non-dropping-particle":"","parse-names":false,"suffix":""},{"dropping-particle":"","family":"Klein","given":"Mary L.","non-dropping-particle":"","parse-names":false,"suffix":""},{"dropping-particle":"","family":"Lester","given":"Liza","non-dropping-particle":"","parse-names":false,"suffix":""},{"dropping-particle":"","family":"Ricketts","given":"Taylor H.","non-dropping-particle":"","parse-names":false,"suffix":""},{"dropping-particle":"","family":"Runge","given":"Michael C.","non-dropping-particle":"","parse-names":false,"suffix":""},{"dropping-particle":"","family":"Shaw","given":"M. Rebecca","non-dropping-particle":"","parse-names":false,"suffix":""}],"container-title":"Frontiers in Ecology and the Environment","id":"ITEM-1","issue":"3","issued":{"date-parts":[["2015"]]},"note":"Paul wanted me to read about Figure 1 - temporal impact of conservation goal vs. spatial. vs. cost of benefits\n\nAdaptation, flexibility, and collaboration capacity of organizations - internal structure may influence above variables and effectiveness.","page":"163-169","title":"Are conservation organizations configured for effective adaptation to global change?","type":"article-journal","volume":"13"},"uris":["http://www.mendeley.com/documents/?uuid=4f6dcf5f-8839-41fa-9cb5-af569d9d0f69"]}],"mendeley":{"formattedCitation":"(Armsworth et al. 2015)","plainTextFormattedCitation":"(Armsworth et al. 2015)","previouslyFormattedCitation":"(Armsworth et al. 2015)"},"properties":{"noteIndex":0},"schema":"https://github.com/citation-style-language/schema/raw/master/csl-citation.json"}</w:instrText>
      </w:r>
      <w:r w:rsidR="007778EB" w:rsidRPr="00A86EF6">
        <w:rPr>
          <w:rFonts w:ascii="Times New Roman" w:hAnsi="Times New Roman" w:cs="Times New Roman"/>
        </w:rPr>
        <w:fldChar w:fldCharType="separate"/>
      </w:r>
      <w:r w:rsidR="007778EB" w:rsidRPr="00A86EF6">
        <w:rPr>
          <w:rFonts w:ascii="Times New Roman" w:hAnsi="Times New Roman" w:cs="Times New Roman"/>
          <w:noProof/>
        </w:rPr>
        <w:t>(Armsworth et al. 2015)</w:t>
      </w:r>
      <w:r w:rsidR="007778EB" w:rsidRPr="00A86EF6">
        <w:rPr>
          <w:rFonts w:ascii="Times New Roman" w:hAnsi="Times New Roman" w:cs="Times New Roman"/>
        </w:rPr>
        <w:fldChar w:fldCharType="end"/>
      </w:r>
      <w:r w:rsidRPr="00A86EF6">
        <w:rPr>
          <w:rFonts w:ascii="Times New Roman" w:hAnsi="Times New Roman" w:cs="Times New Roman"/>
        </w:rPr>
        <w:t>. In a somewhat similar vein, Hauser et al. (2008) showed</w:t>
      </w:r>
      <w:r w:rsidR="003614E9" w:rsidRPr="00A86EF6">
        <w:rPr>
          <w:rFonts w:ascii="Times New Roman" w:hAnsi="Times New Roman" w:cs="Times New Roman"/>
        </w:rPr>
        <w:t xml:space="preserve"> using a theoretical model</w:t>
      </w:r>
      <w:r w:rsidR="00135E25" w:rsidRPr="00A86EF6">
        <w:rPr>
          <w:rFonts w:ascii="Times New Roman" w:hAnsi="Times New Roman" w:cs="Times New Roman"/>
        </w:rPr>
        <w:t xml:space="preserve"> of harvest </w:t>
      </w:r>
      <w:r w:rsidR="00283FB0" w:rsidRPr="00A86EF6">
        <w:rPr>
          <w:rFonts w:ascii="Times New Roman" w:hAnsi="Times New Roman" w:cs="Times New Roman"/>
        </w:rPr>
        <w:t>strategies</w:t>
      </w:r>
      <w:r w:rsidRPr="00A86EF6">
        <w:rPr>
          <w:rFonts w:ascii="Times New Roman" w:hAnsi="Times New Roman" w:cs="Times New Roman"/>
        </w:rPr>
        <w:t xml:space="preserve"> that management actions intended to enable learning about ecological systems through active adaptive management would only make sense for organizations working over long enough time horizons.</w:t>
      </w:r>
    </w:p>
    <w:p w14:paraId="7E6A24FC" w14:textId="77777777" w:rsidR="00C12B80" w:rsidRPr="00A86EF6" w:rsidRDefault="00C12B80" w:rsidP="005C0770">
      <w:pPr>
        <w:shd w:val="clear" w:color="auto" w:fill="FFFFFF"/>
        <w:rPr>
          <w:rFonts w:ascii="Times New Roman" w:hAnsi="Times New Roman" w:cs="Times New Roman"/>
          <w:sz w:val="28"/>
          <w:szCs w:val="28"/>
        </w:rPr>
      </w:pPr>
    </w:p>
    <w:p w14:paraId="5949BF95" w14:textId="23B6BF96" w:rsidR="005C0770" w:rsidRPr="00A86EF6" w:rsidRDefault="005C0770" w:rsidP="005C0770">
      <w:pPr>
        <w:shd w:val="clear" w:color="auto" w:fill="FFFFFF"/>
        <w:rPr>
          <w:rFonts w:ascii="Times New Roman" w:hAnsi="Times New Roman" w:cs="Times New Roman"/>
        </w:rPr>
      </w:pPr>
      <w:r w:rsidRPr="00A86EF6">
        <w:rPr>
          <w:rFonts w:ascii="Times New Roman" w:hAnsi="Times New Roman" w:cs="Times New Roman"/>
        </w:rPr>
        <w:t xml:space="preserve">In our model design, we made several choices that should be kept in mind when interpreting our results. We modeled ecological benefits at county grain. At this spatial scale, we could have overlooked important fine-scale dynamics of benefits or more heterogeneity across the landscape. Despite this, we believe that county is still a relevant spatial scale because planning for land use frequently occurs at local county levels in the US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{"citationItems":[{"id":"ITEM-1","itemData":{"DOI":"10.1007/s10980-010-9447-4","ISSN":"09212973","abstract":"Ecological patterns and processes operate at a variety of spatial scales. Those which are regional in nature may not be effectively captured through the combination of conservation plans derived at the local level, where land use planning frequently takes place. Conversely, regional conservation plans may not identify resources important for conservation of intraregional ecological variation. We compare modeled conservation networks derived at regional and local scales from the same area in order to analyze the impact of scale effects on conservation planning. Using the MARXAN reserve selection algorithm and least cost corridor analysis we identified a potential regional conservation network for the Central Valley ecoregion of California, USA, from which we extracted those portions found within five individual counties. We then conducted the same analysis for each of the five counties. An overlay of the results from the two scales shows a general pattern of large differences in the identified networks. Especially noteworthy are the trade-offs and omissions evident at both scales of analysis and the disparateness of the identified corridors that connect core reserves. The results suggest that planning efforts limited to one scale will neglect biodiversity patterns and ecological processes that are important at other scales. An intersection of results from the two scales can potentially be used to prioritize areas for conservation found to be important at several spatial scales. © 2010 Springer Science+Business Media B.V.","author":[{"dropping-particle":"","family":"Huber","given":"Patrick R.","non-dropping-particle":"","parse-names":false,"suffix":""},{"dropping-particle":"","family":"Greco","given":"Steven E.","non-dropping-particle":"","parse-names":false,"suffix":""},{"dropping-particle":"","family":"Thorne","given":"James H.","non-dropping-particle":"","parse-names":false,"suffix":""}],"container-title":"Landscape Ecology","id":"ITEM-1","issue":"5","issued":{"date-parts":[["2010"]]},"page":"683-695","title":"Spatial scale effects on conservation network design: Trade-offs and omissions in regional versus local scale planning","type":"article-journal","volume":"25"},"uris":["http://www.mendeley.com/documents/?uuid=c4e493fb-38b4-47e5-8843-d064f60c152c"]}],"mendeley":{"formattedCitation":"(Huber et al. 2010)","plainTextFormattedCitation":"(Huber et al. 2010)","previouslyFormattedCitation":"(Huber et al. 2010)"},"properties":{"noteIndex":0},"schema":"https://github.com/citation-style-language/schema/raw/master/csl-citation.json"}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(Huber et al. 2010)</w:t>
      </w:r>
      <w:r w:rsidRPr="00A86EF6">
        <w:rPr>
          <w:rFonts w:ascii="Times New Roman" w:hAnsi="Times New Roman" w:cs="Times New Roman"/>
        </w:rPr>
        <w:fldChar w:fldCharType="end"/>
      </w:r>
      <w:r w:rsidRPr="00A86EF6">
        <w:rPr>
          <w:rFonts w:ascii="Times New Roman" w:hAnsi="Times New Roman" w:cs="Times New Roman"/>
        </w:rPr>
        <w:t>. Additionally, we chose to focus on priorities for protection today.</w:t>
      </w:r>
      <w:r w:rsidR="00CC71AD">
        <w:rPr>
          <w:rFonts w:ascii="Times New Roman" w:hAnsi="Times New Roman" w:cs="Times New Roman"/>
        </w:rPr>
        <w:t xml:space="preserve"> </w:t>
      </w:r>
      <w:r w:rsidRPr="00A86EF6">
        <w:rPr>
          <w:rFonts w:ascii="Times New Roman" w:hAnsi="Times New Roman" w:cs="Times New Roman"/>
        </w:rPr>
        <w:t xml:space="preserve">We believe our choices were justified to illustrate our point – choice of time horizons influences where land protection priorities emerge. </w:t>
      </w:r>
    </w:p>
    <w:p w14:paraId="7D47A053" w14:textId="77777777" w:rsidR="005C0770" w:rsidRPr="00A86EF6" w:rsidRDefault="005C0770" w:rsidP="005C0770">
      <w:pPr>
        <w:shd w:val="clear" w:color="auto" w:fill="FFFFFF"/>
        <w:rPr>
          <w:rFonts w:ascii="Times New Roman" w:hAnsi="Times New Roman" w:cs="Times New Roman"/>
          <w:color w:val="222222"/>
          <w:sz w:val="28"/>
          <w:szCs w:val="28"/>
        </w:rPr>
      </w:pPr>
    </w:p>
    <w:p w14:paraId="3FDE9141" w14:textId="3965F6BF" w:rsidR="005C0770" w:rsidRPr="00A86EF6" w:rsidRDefault="005C0770" w:rsidP="005C0770">
      <w:pPr>
        <w:rPr>
          <w:rFonts w:ascii="Times New Roman" w:hAnsi="Times New Roman" w:cs="Times New Roman"/>
        </w:rPr>
      </w:pPr>
      <w:r w:rsidRPr="00A86EF6">
        <w:rPr>
          <w:rFonts w:ascii="Times New Roman" w:hAnsi="Times New Roman" w:cs="Times New Roman"/>
        </w:rPr>
        <w:t xml:space="preserve">We find that choice of time horizon influences land protection priorities, regardless of other modeling choices, such as RCP scenario and dispersal capability of a species. Such wide differences </w:t>
      </w:r>
      <w:r w:rsidR="00B059BB" w:rsidRPr="00A86EF6">
        <w:rPr>
          <w:rFonts w:ascii="Times New Roman" w:hAnsi="Times New Roman" w:cs="Times New Roman"/>
        </w:rPr>
        <w:t xml:space="preserve">in protection priorities </w:t>
      </w:r>
      <w:r w:rsidRPr="00A86EF6">
        <w:rPr>
          <w:rFonts w:ascii="Times New Roman" w:hAnsi="Times New Roman" w:cs="Times New Roman"/>
        </w:rPr>
        <w:t xml:space="preserve">at varying time horizons means that organizations and governmental agencies at both local and federal levels should </w:t>
      </w:r>
      <w:r w:rsidR="006D4E51" w:rsidRPr="00A86EF6">
        <w:rPr>
          <w:rFonts w:ascii="Times New Roman" w:hAnsi="Times New Roman" w:cs="Times New Roman"/>
        </w:rPr>
        <w:t>deliberate carefully over what time horizons to use when setting conservation goals and developing conservation plans</w:t>
      </w:r>
      <w:r w:rsidRPr="00A86EF6">
        <w:rPr>
          <w:rFonts w:ascii="Times New Roman" w:hAnsi="Times New Roman" w:cs="Times New Roman"/>
        </w:rPr>
        <w:t>.</w:t>
      </w:r>
      <w:r w:rsidR="006D4E51" w:rsidRPr="00A86EF6">
        <w:rPr>
          <w:rFonts w:ascii="Times New Roman" w:hAnsi="Times New Roman" w:cs="Times New Roman"/>
        </w:rPr>
        <w:t xml:space="preserve"> These organizations also then need to make sure their activities are in line with the time horizons they choose.</w:t>
      </w:r>
      <w:r w:rsidRPr="00A86EF6">
        <w:rPr>
          <w:rFonts w:ascii="Times New Roman" w:hAnsi="Times New Roman" w:cs="Times New Roman"/>
        </w:rPr>
        <w:t xml:space="preserve"> For land protection organizations that rely on donation, such as land trusts, this may mean there are advertisement opportunities to donors that prefer their dollars go to immediate benefits versus those that prefer their dollars go towards long-term benefits. Similarly, for organizations that work with the voting public, this may mean interacting more systematically with ballot-box conservation referenda </w:t>
      </w:r>
      <w:r w:rsidRPr="00A86EF6">
        <w:rPr>
          <w:rFonts w:ascii="Times New Roman" w:hAnsi="Times New Roman" w:cs="Times New Roman"/>
        </w:rPr>
        <w:fldChar w:fldCharType="begin" w:fldLock="1"/>
      </w:r>
      <w:r w:rsidR="00356489" w:rsidRPr="00A86EF6">
        <w:rPr>
          <w:rFonts w:ascii="Times New Roman" w:hAnsi="Times New Roman" w:cs="Times New Roman"/>
        </w:rPr>
        <w:instrText>ADDIN CSL_CITATION {"citationItems":[{"id":"ITEM-1","itemData":{"DOI":"10.1007/s13280-020-01469-8","ISSN":"16547209","PMID":"33586052","abstract":"Open space areas protected by local communities may augment larger scale preservation efforts and may offer overlooked benefits to biodiversity conservation provided they are in suitable ecological condition. We examine protected areas established by local communities through ballot initiatives, a form of direct democracy, in California, USA. We compare ecological conditions of wooded habitats on local ballot protected sites and on sites protected by a state-level conservation agency. Collectively, we found few differences in ecological conditions on each protected area type. Ballot sites had greater invasive understory cover and larger trees. Community dissimilarity patterns suggested ballot sites protect a complementary set of tree species to those on state lands. Overall, geographic characteristics influenced onsite conditions more than details of how sites were protected. Thus, community-driven conservation efforts contribute to protected area networks by augmenting protection of some species while providing at least some protection to others that might otherwise be missed.","author":[{"dropping-particle":"","family":"Crain","given":"Benjamin J.","non-dropping-particle":"","parse-names":false,"suffix":""},{"dropping-particle":"","family":"Stachowiak","given":"Chad","non-dropping-particle":"","parse-names":false,"suffix":""},{"dropping-particle":"","family":"McKenzie","given":"Patrick F.","non-dropping-particle":"","parse-names":false,"suffix":""},{"dropping-particle":"","family":"Sanchirico","given":"James N.","non-dropping-particle":"","parse-names":false,"suffix":""},{"dropping-particle":"","family":"Kroetz","given":"Kailin","non-dropping-particle":"","parse-names":false,"suffix":""},{"dropping-particle":"","family":"Armsworth","given":"Paul R.","non-dropping-particle":"","parse-names":false,"suffix":""}],"container-title":"Ambio","id":"ITEM-1","issue":"6","issued":{"date-parts":[["2021"]]},"page":"1237-1247","title":"Citizens of local jurisdictions enhance plant community preservation through ballot initiatives and voter-driven conservation efforts","type":"article-journal","volume":"50"},"uris":["http://www.mendeley.com/documents/?uuid=d914ecd4-fc6e-43df-b2c9-6e4df018a4aa"]}],"mendeley":{"formattedCitation":"(Crain et al. 2021)","plainTextFormattedCitation":"(Crain et al. 2021)","previouslyFormattedCitation":"(Crain et al. 2021)"},"properties":{"noteIndex":0},"schema":"https://github.com/citation-style-language/schema/raw/master/csl-citation.json"}</w:instrText>
      </w:r>
      <w:r w:rsidRPr="00A86EF6">
        <w:rPr>
          <w:rFonts w:ascii="Times New Roman" w:hAnsi="Times New Roman" w:cs="Times New Roman"/>
        </w:rPr>
        <w:fldChar w:fldCharType="separate"/>
      </w:r>
      <w:r w:rsidR="004973BB" w:rsidRPr="00A86EF6">
        <w:rPr>
          <w:rFonts w:ascii="Times New Roman" w:hAnsi="Times New Roman" w:cs="Times New Roman"/>
          <w:noProof/>
        </w:rPr>
        <w:t>(Crain et al. 2021)</w:t>
      </w:r>
      <w:r w:rsidRPr="00A86EF6">
        <w:rPr>
          <w:rFonts w:ascii="Times New Roman" w:hAnsi="Times New Roman" w:cs="Times New Roman"/>
        </w:rPr>
        <w:fldChar w:fldCharType="end"/>
      </w:r>
      <w:r w:rsidRPr="00A86EF6">
        <w:rPr>
          <w:rFonts w:ascii="Times New Roman" w:hAnsi="Times New Roman" w:cs="Times New Roman"/>
        </w:rPr>
        <w:t xml:space="preserve"> to reach conservation goals at desired time horizons. For all organizations, open dialogue across the user-practitioner spectrum to agree upon preferred time horizons is needed for conservation planning to be efficient. </w:t>
      </w:r>
    </w:p>
    <w:p w14:paraId="424A2F47" w14:textId="7B180CFA" w:rsidR="007E754B" w:rsidRPr="00A86EF6" w:rsidRDefault="007E754B" w:rsidP="007E754B">
      <w:pPr>
        <w:pStyle w:val="Heading2"/>
      </w:pPr>
      <w:bookmarkStart w:id="94" w:name="_Toc95471920"/>
      <w:r w:rsidRPr="00A86EF6">
        <w:t>Acknowledgements</w:t>
      </w:r>
      <w:bookmarkEnd w:id="94"/>
    </w:p>
    <w:p w14:paraId="1D2E6E09" w14:textId="4ED79C55" w:rsidR="00D942A4" w:rsidRPr="00A86EF6" w:rsidRDefault="0056471B" w:rsidP="00D942A4">
      <w:pPr>
        <w:rPr>
          <w:rFonts w:ascii="Times New Roman" w:hAnsi="Times New Roman" w:cs="Times New Roman"/>
        </w:rPr>
      </w:pPr>
      <w:r w:rsidRPr="00A86EF6">
        <w:rPr>
          <w:rFonts w:ascii="Times New Roman" w:hAnsi="Times New Roman" w:cs="Times New Roman"/>
        </w:rPr>
        <w:t>We thank D. Wear for information from the U.S. Forest Service RPA assessment. This research was supported in part by USDA’s Agriculture and Food Research Initiative (No. 111216290a), the National Institute for Mathematical and Biological Synthesis (National Science Foundation, No. DBI-1300426), and Department of Ecology and Evolutionary Biology at the University of Tennessee.</w:t>
      </w:r>
    </w:p>
    <w:p w14:paraId="14A7AD4C" w14:textId="4E85B481" w:rsidR="002B7C6F" w:rsidRPr="00A86EF6" w:rsidRDefault="00CE6979" w:rsidP="002F042E">
      <w:pPr>
        <w:pStyle w:val="Heading1"/>
        <w:numPr>
          <w:ilvl w:val="0"/>
          <w:numId w:val="14"/>
        </w:numPr>
      </w:pPr>
      <w:bookmarkStart w:id="95" w:name="_Toc95471921"/>
      <w:r w:rsidRPr="00A86EF6">
        <w:lastRenderedPageBreak/>
        <w:t>Distinct pathways to stakeholder use versus scientific impact in climate adaptation research</w:t>
      </w:r>
      <w:bookmarkEnd w:id="95"/>
    </w:p>
    <w:p w14:paraId="7FAFE7D7" w14:textId="77777777" w:rsidR="002B7C6F" w:rsidRPr="00A86EF6" w:rsidRDefault="002B7C6F" w:rsidP="002B7C6F">
      <w:pPr>
        <w:rPr>
          <w:rFonts w:ascii="Times New Roman" w:hAnsi="Times New Roman" w:cs="Times New Roman"/>
          <w:sz w:val="28"/>
          <w:szCs w:val="28"/>
        </w:rPr>
      </w:pPr>
      <w:r w:rsidRPr="00A86EF6">
        <w:rPr>
          <w:rFonts w:ascii="Times New Roman" w:hAnsi="Times New Roman" w:cs="Times New Roman"/>
          <w:sz w:val="28"/>
          <w:szCs w:val="28"/>
        </w:rPr>
        <w:br w:type="page"/>
      </w:r>
    </w:p>
    <w:p w14:paraId="3D2B20C7" w14:textId="5F29A73F" w:rsidR="000A3384" w:rsidRPr="00A86EF6" w:rsidRDefault="000A3384" w:rsidP="000A3384">
      <w:pPr>
        <w:rPr>
          <w:rFonts w:ascii="Times New Roman" w:hAnsi="Times New Roman" w:cs="Times New Roman"/>
        </w:rPr>
      </w:pPr>
      <w:r w:rsidRPr="00A86EF6">
        <w:rPr>
          <w:rFonts w:ascii="Times New Roman" w:hAnsi="Times New Roman" w:cs="Times New Roman"/>
        </w:rPr>
        <w:lastRenderedPageBreak/>
        <w:t xml:space="preserve">A version of this chapter was submitted by Amanda A. Hyman, Stephanie Courtney, Karen S. McNeal, </w:t>
      </w:r>
      <w:proofErr w:type="spellStart"/>
      <w:r w:rsidRPr="00A86EF6">
        <w:rPr>
          <w:rFonts w:ascii="Times New Roman" w:hAnsi="Times New Roman" w:cs="Times New Roman"/>
        </w:rPr>
        <w:t>Lalasia</w:t>
      </w:r>
      <w:proofErr w:type="spellEnd"/>
      <w:r w:rsidRPr="00A86EF6">
        <w:rPr>
          <w:rFonts w:ascii="Times New Roman" w:hAnsi="Times New Roman" w:cs="Times New Roman"/>
        </w:rPr>
        <w:t xml:space="preserve"> </w:t>
      </w:r>
      <w:proofErr w:type="spellStart"/>
      <w:r w:rsidRPr="00A86EF6">
        <w:rPr>
          <w:rFonts w:ascii="Times New Roman" w:hAnsi="Times New Roman" w:cs="Times New Roman"/>
        </w:rPr>
        <w:t>Bialic</w:t>
      </w:r>
      <w:proofErr w:type="spellEnd"/>
      <w:r w:rsidRPr="00A86EF6">
        <w:rPr>
          <w:rFonts w:ascii="Times New Roman" w:hAnsi="Times New Roman" w:cs="Times New Roman"/>
        </w:rPr>
        <w:t xml:space="preserve">-Murphy, Cari S. </w:t>
      </w:r>
      <w:proofErr w:type="spellStart"/>
      <w:r w:rsidRPr="00A86EF6">
        <w:rPr>
          <w:rFonts w:ascii="Times New Roman" w:hAnsi="Times New Roman" w:cs="Times New Roman"/>
        </w:rPr>
        <w:t>Furiness</w:t>
      </w:r>
      <w:proofErr w:type="spellEnd"/>
      <w:r w:rsidR="00DF462F" w:rsidRPr="00A86EF6">
        <w:rPr>
          <w:rFonts w:ascii="Times New Roman" w:hAnsi="Times New Roman" w:cs="Times New Roman"/>
        </w:rPr>
        <w:t>, Mitchell Eaton,</w:t>
      </w:r>
      <w:r w:rsidRPr="00A86EF6">
        <w:rPr>
          <w:rFonts w:ascii="Times New Roman" w:hAnsi="Times New Roman" w:cs="Times New Roman"/>
        </w:rPr>
        <w:t xml:space="preserve"> and Paul R. </w:t>
      </w:r>
      <w:proofErr w:type="spellStart"/>
      <w:r w:rsidRPr="00A86EF6">
        <w:rPr>
          <w:rFonts w:ascii="Times New Roman" w:hAnsi="Times New Roman" w:cs="Times New Roman"/>
        </w:rPr>
        <w:t>Armsworth</w:t>
      </w:r>
      <w:proofErr w:type="spellEnd"/>
      <w:r w:rsidRPr="00A86EF6">
        <w:rPr>
          <w:rFonts w:ascii="Times New Roman" w:hAnsi="Times New Roman" w:cs="Times New Roman"/>
        </w:rPr>
        <w:t>:</w:t>
      </w:r>
    </w:p>
    <w:p w14:paraId="3A953B46" w14:textId="77777777" w:rsidR="000A3384" w:rsidRPr="00A86EF6" w:rsidRDefault="000A3384" w:rsidP="000A3384">
      <w:pPr>
        <w:rPr>
          <w:rFonts w:ascii="Times New Roman" w:hAnsi="Times New Roman" w:cs="Times New Roman"/>
        </w:rPr>
      </w:pPr>
    </w:p>
    <w:p w14:paraId="0A0FC320" w14:textId="5970EC20" w:rsidR="000A3384" w:rsidRPr="00A86EF6" w:rsidRDefault="000A3384" w:rsidP="000A3384">
      <w:pPr>
        <w:rPr>
          <w:rFonts w:ascii="Times New Roman" w:hAnsi="Times New Roman" w:cs="Times New Roman"/>
        </w:rPr>
      </w:pPr>
      <w:r w:rsidRPr="00A86EF6">
        <w:rPr>
          <w:rFonts w:ascii="Times New Roman" w:hAnsi="Times New Roman" w:cs="Times New Roman"/>
        </w:rPr>
        <w:tab/>
      </w:r>
      <w:r w:rsidRPr="00A86EF6">
        <w:rPr>
          <w:rFonts w:ascii="Times New Roman" w:hAnsi="Times New Roman" w:cs="Times New Roman"/>
          <w:b/>
          <w:bCs/>
          <w:shd w:val="clear" w:color="auto" w:fill="FFFFFF"/>
        </w:rPr>
        <w:t>Hyman, A.A.</w:t>
      </w:r>
      <w:r w:rsidRPr="00A86EF6">
        <w:rPr>
          <w:rFonts w:ascii="Times New Roman" w:hAnsi="Times New Roman" w:cs="Times New Roman"/>
          <w:shd w:val="clear" w:color="auto" w:fill="FFFFFF"/>
        </w:rPr>
        <w:t xml:space="preserve">, </w:t>
      </w:r>
      <w:r w:rsidR="00013678" w:rsidRPr="00A86EF6">
        <w:rPr>
          <w:rFonts w:ascii="Times New Roman" w:hAnsi="Times New Roman" w:cs="Times New Roman"/>
          <w:shd w:val="clear" w:color="auto" w:fill="FFFFFF"/>
        </w:rPr>
        <w:t xml:space="preserve">Courtney, S., </w:t>
      </w:r>
      <w:r w:rsidR="0057193F" w:rsidRPr="00A86EF6">
        <w:rPr>
          <w:rFonts w:ascii="Times New Roman" w:hAnsi="Times New Roman" w:cs="Times New Roman"/>
          <w:shd w:val="clear" w:color="auto" w:fill="FFFFFF"/>
        </w:rPr>
        <w:t xml:space="preserve">McNeal, K.S., </w:t>
      </w:r>
      <w:proofErr w:type="spellStart"/>
      <w:r w:rsidR="0057193F" w:rsidRPr="00A86EF6">
        <w:rPr>
          <w:rFonts w:ascii="Times New Roman" w:hAnsi="Times New Roman" w:cs="Times New Roman"/>
          <w:shd w:val="clear" w:color="auto" w:fill="FFFFFF"/>
        </w:rPr>
        <w:t>Bial</w:t>
      </w:r>
      <w:r w:rsidR="006232D3">
        <w:rPr>
          <w:rFonts w:ascii="Times New Roman" w:hAnsi="Times New Roman" w:cs="Times New Roman"/>
          <w:shd w:val="clear" w:color="auto" w:fill="FFFFFF"/>
        </w:rPr>
        <w:t>i</w:t>
      </w:r>
      <w:r w:rsidR="0057193F" w:rsidRPr="00A86EF6">
        <w:rPr>
          <w:rFonts w:ascii="Times New Roman" w:hAnsi="Times New Roman" w:cs="Times New Roman"/>
          <w:shd w:val="clear" w:color="auto" w:fill="FFFFFF"/>
        </w:rPr>
        <w:t>c</w:t>
      </w:r>
      <w:proofErr w:type="spellEnd"/>
      <w:r w:rsidR="0057193F" w:rsidRPr="00A86EF6">
        <w:rPr>
          <w:rFonts w:ascii="Times New Roman" w:hAnsi="Times New Roman" w:cs="Times New Roman"/>
          <w:shd w:val="clear" w:color="auto" w:fill="FFFFFF"/>
        </w:rPr>
        <w:t>-Murph</w:t>
      </w:r>
      <w:r w:rsidR="00202691" w:rsidRPr="00A86EF6">
        <w:rPr>
          <w:rFonts w:ascii="Times New Roman" w:hAnsi="Times New Roman" w:cs="Times New Roman"/>
          <w:shd w:val="clear" w:color="auto" w:fill="FFFFFF"/>
        </w:rPr>
        <w:t>y</w:t>
      </w:r>
      <w:r w:rsidR="0057193F" w:rsidRPr="00A86EF6">
        <w:rPr>
          <w:rFonts w:ascii="Times New Roman" w:hAnsi="Times New Roman" w:cs="Times New Roman"/>
          <w:shd w:val="clear" w:color="auto" w:fill="FFFFFF"/>
        </w:rPr>
        <w:t xml:space="preserve">, L., </w:t>
      </w:r>
      <w:proofErr w:type="spellStart"/>
      <w:r w:rsidR="0057193F" w:rsidRPr="00A86EF6">
        <w:rPr>
          <w:rFonts w:ascii="Times New Roman" w:hAnsi="Times New Roman" w:cs="Times New Roman"/>
          <w:shd w:val="clear" w:color="auto" w:fill="FFFFFF"/>
        </w:rPr>
        <w:t>Furiness</w:t>
      </w:r>
      <w:proofErr w:type="spellEnd"/>
      <w:r w:rsidR="0057193F" w:rsidRPr="00A86EF6">
        <w:rPr>
          <w:rFonts w:ascii="Times New Roman" w:hAnsi="Times New Roman" w:cs="Times New Roman"/>
          <w:shd w:val="clear" w:color="auto" w:fill="FFFFFF"/>
        </w:rPr>
        <w:t>, C</w:t>
      </w:r>
      <w:r w:rsidRPr="00A86EF6">
        <w:rPr>
          <w:rFonts w:ascii="Times New Roman" w:hAnsi="Times New Roman" w:cs="Times New Roman"/>
          <w:shd w:val="clear" w:color="auto" w:fill="FFFFFF"/>
        </w:rPr>
        <w:t>.</w:t>
      </w:r>
      <w:r w:rsidR="0057193F" w:rsidRPr="00A86EF6">
        <w:rPr>
          <w:rFonts w:ascii="Times New Roman" w:hAnsi="Times New Roman" w:cs="Times New Roman"/>
          <w:shd w:val="clear" w:color="auto" w:fill="FFFFFF"/>
        </w:rPr>
        <w:t xml:space="preserve">S., Eaton, M., and P.R. </w:t>
      </w:r>
      <w:proofErr w:type="spellStart"/>
      <w:r w:rsidR="0057193F" w:rsidRPr="00A86EF6">
        <w:rPr>
          <w:rFonts w:ascii="Times New Roman" w:hAnsi="Times New Roman" w:cs="Times New Roman"/>
          <w:shd w:val="clear" w:color="auto" w:fill="FFFFFF"/>
        </w:rPr>
        <w:t>Armsworth</w:t>
      </w:r>
      <w:proofErr w:type="spellEnd"/>
      <w:r w:rsidR="0057193F" w:rsidRPr="00A86EF6">
        <w:rPr>
          <w:rFonts w:ascii="Times New Roman" w:hAnsi="Times New Roman" w:cs="Times New Roman"/>
          <w:shd w:val="clear" w:color="auto" w:fill="FFFFFF"/>
        </w:rPr>
        <w:t>.</w:t>
      </w:r>
      <w:r w:rsidRPr="00A86EF6">
        <w:rPr>
          <w:rFonts w:ascii="Times New Roman" w:hAnsi="Times New Roman" w:cs="Times New Roman"/>
          <w:shd w:val="clear" w:color="auto" w:fill="FFFFFF"/>
        </w:rPr>
        <w:t xml:space="preserve"> </w:t>
      </w:r>
      <w:r w:rsidRPr="00A86EF6">
        <w:rPr>
          <w:rFonts w:ascii="Times New Roman" w:hAnsi="Times New Roman" w:cs="Times New Roman"/>
          <w:i/>
          <w:iCs/>
          <w:shd w:val="clear" w:color="auto" w:fill="FFFFFF"/>
        </w:rPr>
        <w:t>In review</w:t>
      </w:r>
      <w:r w:rsidRPr="00A86EF6">
        <w:rPr>
          <w:rFonts w:ascii="Times New Roman" w:hAnsi="Times New Roman" w:cs="Times New Roman"/>
          <w:shd w:val="clear" w:color="auto" w:fill="FFFFFF"/>
        </w:rPr>
        <w:t xml:space="preserve">. </w:t>
      </w:r>
      <w:r w:rsidR="00501DE8" w:rsidRPr="00A86EF6">
        <w:rPr>
          <w:rFonts w:ascii="Times New Roman" w:hAnsi="Times New Roman" w:cs="Times New Roman"/>
        </w:rPr>
        <w:t xml:space="preserve">Distinct pathways to stakeholder use versus scientific impact in climate adaptation research. Conservation Letters. </w:t>
      </w:r>
    </w:p>
    <w:p w14:paraId="19BD5C2C" w14:textId="77777777" w:rsidR="000A3384" w:rsidRPr="00A86EF6" w:rsidRDefault="000A3384" w:rsidP="000A3384">
      <w:pPr>
        <w:rPr>
          <w:rFonts w:ascii="Times New Roman" w:hAnsi="Times New Roman" w:cs="Times New Roman"/>
        </w:rPr>
      </w:pPr>
    </w:p>
    <w:p w14:paraId="3D76BA3E" w14:textId="312C70C1" w:rsidR="000A3384" w:rsidRPr="00A86EF6" w:rsidRDefault="000A3384" w:rsidP="00954232">
      <w:pPr>
        <w:shd w:val="clear" w:color="auto" w:fill="FFFFFF"/>
        <w:rPr>
          <w:rFonts w:ascii="Times New Roman" w:hAnsi="Times New Roman" w:cs="Times New Roman"/>
        </w:rPr>
      </w:pPr>
      <w:r w:rsidRPr="00A86EF6">
        <w:rPr>
          <w:rFonts w:ascii="Times New Roman" w:hAnsi="Times New Roman" w:cs="Times New Roman"/>
        </w:rPr>
        <w:t xml:space="preserve">Amanda Hyman developed the survey, conducted statistical and mathematical analysis, and was the primary author of the manuscript and SI. </w:t>
      </w:r>
      <w:r w:rsidR="008725EA" w:rsidRPr="00A86EF6">
        <w:rPr>
          <w:rFonts w:ascii="Times New Roman" w:hAnsi="Times New Roman" w:cs="Times New Roman"/>
        </w:rPr>
        <w:t>SC helped develop the survey and edit the paper</w:t>
      </w:r>
      <w:r w:rsidRPr="00A86EF6">
        <w:rPr>
          <w:rFonts w:ascii="Times New Roman" w:hAnsi="Times New Roman" w:cs="Times New Roman"/>
        </w:rPr>
        <w:t xml:space="preserve">. </w:t>
      </w:r>
      <w:r w:rsidR="0000780E" w:rsidRPr="00A86EF6">
        <w:rPr>
          <w:rFonts w:ascii="Times New Roman" w:hAnsi="Times New Roman" w:cs="Times New Roman"/>
        </w:rPr>
        <w:t>KSM, LB, CSF</w:t>
      </w:r>
      <w:r w:rsidR="00483CCE" w:rsidRPr="00A86EF6">
        <w:rPr>
          <w:rFonts w:ascii="Times New Roman" w:hAnsi="Times New Roman" w:cs="Times New Roman"/>
        </w:rPr>
        <w:t>, and ME</w:t>
      </w:r>
      <w:r w:rsidR="0000780E" w:rsidRPr="00A86EF6">
        <w:rPr>
          <w:rFonts w:ascii="Times New Roman" w:hAnsi="Times New Roman" w:cs="Times New Roman"/>
        </w:rPr>
        <w:t xml:space="preserve"> aided in the conceptualization of the project and </w:t>
      </w:r>
      <w:r w:rsidR="00954232" w:rsidRPr="00A86EF6">
        <w:rPr>
          <w:rFonts w:ascii="Times New Roman" w:hAnsi="Times New Roman" w:cs="Times New Roman"/>
        </w:rPr>
        <w:t xml:space="preserve">editing the paper. </w:t>
      </w:r>
      <w:r w:rsidRPr="00A86EF6">
        <w:rPr>
          <w:rFonts w:ascii="Times New Roman" w:hAnsi="Times New Roman" w:cs="Times New Roman"/>
        </w:rPr>
        <w:t xml:space="preserve">Paul </w:t>
      </w:r>
      <w:proofErr w:type="spellStart"/>
      <w:r w:rsidRPr="00A86EF6">
        <w:rPr>
          <w:rFonts w:ascii="Times New Roman" w:hAnsi="Times New Roman" w:cs="Times New Roman"/>
        </w:rPr>
        <w:t>Armsworth</w:t>
      </w:r>
      <w:proofErr w:type="spellEnd"/>
      <w:r w:rsidRPr="00A86EF6">
        <w:rPr>
          <w:rFonts w:ascii="Times New Roman" w:hAnsi="Times New Roman" w:cs="Times New Roman"/>
        </w:rPr>
        <w:t xml:space="preserve"> aided in survey development, model development and analysis, and editing of the manuscript and SI. All authors gave final approval of manuscript. </w:t>
      </w:r>
    </w:p>
    <w:p w14:paraId="1A5E1BE4" w14:textId="4466F94C" w:rsidR="002B7C6F" w:rsidRPr="00A86EF6" w:rsidRDefault="002B7C6F" w:rsidP="002B7C6F">
      <w:pPr>
        <w:pStyle w:val="Heading2"/>
      </w:pPr>
      <w:bookmarkStart w:id="96" w:name="_Toc95471922"/>
      <w:r w:rsidRPr="00A86EF6">
        <w:t>Abstract</w:t>
      </w:r>
      <w:bookmarkEnd w:id="96"/>
    </w:p>
    <w:p w14:paraId="459122FC" w14:textId="77777777" w:rsidR="00955526" w:rsidRPr="00A86EF6" w:rsidRDefault="00955526" w:rsidP="00955526">
      <w:pPr>
        <w:rPr>
          <w:rFonts w:ascii="Times New Roman" w:hAnsi="Times New Roman" w:cs="Times New Roman"/>
        </w:rPr>
      </w:pPr>
    </w:p>
    <w:p w14:paraId="6BA37EFD" w14:textId="7C14D089" w:rsidR="00955526" w:rsidRPr="00A86EF6" w:rsidRDefault="00955526" w:rsidP="00955526">
      <w:pPr>
        <w:rPr>
          <w:rFonts w:ascii="Times New Roman" w:hAnsi="Times New Roman" w:cs="Times New Roman"/>
        </w:rPr>
      </w:pPr>
      <w:r w:rsidRPr="00A86EF6">
        <w:rPr>
          <w:rFonts w:ascii="Times New Roman" w:hAnsi="Times New Roman" w:cs="Times New Roman"/>
        </w:rPr>
        <w:t>The challenges and uncertainties facing societies around the globe as they plan for and adapt to climate change are so large that usable, research-driven recommendations to inform management actions are urgently needed. We sought to understand factors that influence scientific innovation and use of collaborative research on climate change. We surveyed researchers and stakeholders from projects supported by a federally funded network across the USA with the goal to deliver science that natural resource managers can use. Our results suggest that the steps needed for projects to be impactful in science are distinct from those needed to be useful to stakeholders. Our quantitative results can inform future requests for proposals and enable researchers using collaborative and transdisciplinary approaches to conduct science that is more often used by stakeholders.</w:t>
      </w:r>
    </w:p>
    <w:p w14:paraId="6D33A011" w14:textId="749B4111" w:rsidR="002B7C6F" w:rsidRPr="00A86EF6" w:rsidRDefault="002B7C6F" w:rsidP="002B7C6F">
      <w:pPr>
        <w:pStyle w:val="Heading2"/>
      </w:pPr>
      <w:bookmarkStart w:id="97" w:name="_Toc95471923"/>
      <w:r w:rsidRPr="00A86EF6">
        <w:t>Introduction</w:t>
      </w:r>
      <w:bookmarkEnd w:id="97"/>
    </w:p>
    <w:p w14:paraId="53C6FD99" w14:textId="77777777" w:rsidR="008F7E72" w:rsidRPr="00A86EF6" w:rsidRDefault="008F7E72" w:rsidP="008F7E72">
      <w:pPr>
        <w:rPr>
          <w:rFonts w:ascii="Times New Roman" w:hAnsi="Times New Roman" w:cs="Times New Roman"/>
        </w:rPr>
      </w:pPr>
    </w:p>
    <w:p w14:paraId="6A5DE0B4" w14:textId="5860F761" w:rsidR="008F7E72" w:rsidRPr="00A86EF6" w:rsidRDefault="008F7E72" w:rsidP="008F7E72">
      <w:pPr>
        <w:rPr>
          <w:rFonts w:ascii="Times New Roman" w:hAnsi="Times New Roman" w:cs="Times New Roman"/>
        </w:rPr>
      </w:pPr>
      <w:r w:rsidRPr="00A86EF6">
        <w:rPr>
          <w:rFonts w:ascii="Times New Roman" w:hAnsi="Times New Roman" w:cs="Times New Roman"/>
        </w:rPr>
        <w:t xml:space="preserve">As effects from climate change accelerate </w:t>
      </w:r>
      <w:r w:rsidRPr="00A86EF6">
        <w:rPr>
          <w:rFonts w:ascii="Times New Roman" w:hAnsi="Times New Roman" w:cs="Times New Roman"/>
        </w:rPr>
        <w:fldChar w:fldCharType="begin" w:fldLock="1"/>
      </w:r>
      <w:r w:rsidR="002F042E" w:rsidRPr="00A86EF6">
        <w:rPr>
          <w:rFonts w:ascii="Times New Roman" w:hAnsi="Times New Roman" w:cs="Times New Roman"/>
        </w:rPr>
        <w:instrText>ADDIN CSL_CITATION {"citationItems":[{"id":"ITEM-1","itemData":{"author":[{"dropping-particle":"","family":"Masson-Delmotte","given":"V.","non-dropping-particle":"","parse-names":false,"suffix":""},{"dropping-particle":"","family":"Zhai","given":"P.","non-dropping-particle":"","parse-names":false,"suffix":""},{"dropping-particle":"","family":"Pirani","given":"A.","non-dropping-particle":"","parse-names":false,"suffix":""},{"dropping-particle":"","family":"Connors","given":"S.L.","non-dropping-particle":"","parse-names":false,"suffix":""},{"dropping-particle":"","family":"Péan","given":"C.","non-dropping-particle":"","parse-names":false,"suffix":""},{"dropping-particle":"","family":"Berger","given":"S.","non-dropping-particle":"","parse-names":false,"suffix":""},{"dropping-particle":"","family":"Caud","given":"N.","non-dropping-particle":"","parse-names":false,"suffix":""},{"dropping-particle":"","family":"Chen","given":"Y.","non-dropping-particle":"","parse-names":false,"suffix":""},{"dropping-particle":"","family":"Goldfarb","given":"L.","non-dropping-particle":"","parse-names":false,"suffix":""},{"dropping-particle":"","family":"Gomis","given":"M.I.","non-dropping-particle":"","parse-names":false,"suffix":""},{"dropping-particle":"","family":"Huang","given":"M.","non-dropping-particle":"","parse-names":false,"suffix":""},{"dropping-particle":"","family":"Leitzell","given":"K.","non-dropping-particle":"","parse-names":false,"suffix":""},{"dropping-particle":"","family":"Lonnoy","given":"E.","non-dropping-particle":"","parse-names":false,"suffix":""},{"dropping-particle":"","family":"Matthews","given":"J.B.R.","non-dropping-particle":"","parse-names":false,"suffix":""},{"dropping-particle":"","family":"Maycock","given":"T.K.","non-dropping-particle":"","parse-names":false,"suffix":""},{"dropping-particle":"","family":"Waterfield","given":"T.","non-dropping-particle":"","parse-names":false,"suffix":""},{"dropping-particle":"","family":"Yelekçi","given":"O.","non-dropping-particle":"","parse-names":false,"suffix":""},{"dropping-particle":"","family":"Yu","given":"R.","non-dropping-particle":"","parse-names":false,"suffix":""},{"dropping-particle":"","family":"Zhou","given":"B.","non-dropping-particle":"","parse-names":false,"suffix":""}],"id":"ITEM-1","issued":{"date-parts":[["2021"]]},"title":"IPCC, 2021: Climate Change 2021: The Physical Science Basis. Contribution of Working Group I to the Sixth Assessment Report of the Intergovernmental Panel on Climate Change","type":"report"},"uris":["http://www.mendeley.com/documents/?uuid=92335f85-c2e8-4c3a-95c2-acead7b47b35"]}],"mendeley":{"formattedCitation":"(Masson-Delmotte et al. 2021)","manualFormatting":"(IPCC 2021)","plainTextFormattedCitation":"(Masson-Delmotte et al. 2021)","previouslyFormattedCitation":"(Masson-Delmotte et al.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(IPCC 2021)</w:t>
      </w:r>
      <w:r w:rsidRPr="00A86EF6">
        <w:rPr>
          <w:rFonts w:ascii="Times New Roman" w:hAnsi="Times New Roman" w:cs="Times New Roman"/>
        </w:rPr>
        <w:fldChar w:fldCharType="end"/>
      </w:r>
      <w:r w:rsidRPr="00A86EF6">
        <w:rPr>
          <w:rFonts w:ascii="Times New Roman" w:hAnsi="Times New Roman" w:cs="Times New Roman"/>
        </w:rPr>
        <w:t xml:space="preserve">, there is a pressing need for research that can improve people’s lives and safeguard the environment. Hundreds of millions of dollars of public funding are invested annually in such projects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{"citationItems":[{"id":"ITEM-1","itemData":{"author":[{"dropping-particle":"","family":"USGS","given":"","non-dropping-particle":"","parse-names":false,"suffix":""}],"id":"ITEM-1","issued":{"date-parts":[["2021"]]},"title":"The United States Department of the Interior Budget Justifications and Performance Information: Fiscal Year 2021","type":"article-journal"},"uris":["http://www.mendeley.com/documents/?uuid=6062dd4d-aafb-405d-8679-3b3eaa57f6d0"]}],"mendeley":{"formattedCitation":"(USGS 2021)","plainTextFormattedCitation":"(USGS 2021)","previouslyFormattedCitation":"(USGS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(USGS 2021)</w:t>
      </w:r>
      <w:r w:rsidRPr="00A86EF6">
        <w:rPr>
          <w:rFonts w:ascii="Times New Roman" w:hAnsi="Times New Roman" w:cs="Times New Roman"/>
        </w:rPr>
        <w:fldChar w:fldCharType="end"/>
      </w:r>
      <w:r w:rsidRPr="00A86EF6">
        <w:rPr>
          <w:rFonts w:ascii="Times New Roman" w:hAnsi="Times New Roman" w:cs="Times New Roman"/>
        </w:rPr>
        <w:t>. To invest that money wisely, we need to know how to design projects that will successfully address the information needs of natural resource managers. By using systematic evaluation to assess the effectiveness of past projects, we can start to identify shared characteristics that make funded research more likely to provide accessible and usable information to natural resource managers.</w:t>
      </w:r>
    </w:p>
    <w:p w14:paraId="2E825553" w14:textId="77777777" w:rsidR="008F7E72" w:rsidRPr="00A86EF6" w:rsidRDefault="008F7E72" w:rsidP="008F7E72">
      <w:pPr>
        <w:rPr>
          <w:rFonts w:ascii="Times New Roman" w:hAnsi="Times New Roman" w:cs="Times New Roman"/>
        </w:rPr>
      </w:pPr>
    </w:p>
    <w:p w14:paraId="59102C44" w14:textId="41897159" w:rsidR="008F7E72" w:rsidRPr="00A86EF6" w:rsidRDefault="008F7E72" w:rsidP="008F7E72">
      <w:pPr>
        <w:rPr>
          <w:rFonts w:ascii="Times New Roman" w:hAnsi="Times New Roman" w:cs="Times New Roman"/>
        </w:rPr>
      </w:pPr>
      <w:r w:rsidRPr="00A86EF6">
        <w:rPr>
          <w:rFonts w:ascii="Times New Roman" w:hAnsi="Times New Roman" w:cs="Times New Roman"/>
        </w:rPr>
        <w:t xml:space="preserve">Coproduction is a methodological approach to produce and deliver such research that can be used to inform public policy and to develop strategic conservation plans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{"citationItems":[{"id":"ITEM-1","itemData":{"DOI":"10.1016/j.crm.2016.10.004","ISSN":"22120963","abstract":"The Useful to Usable (U2U) project was a six-year research and extension project funded by the United States Department of Agriculture to provide both useful and usable climate information for the agricultural (corn) sector in the Midwestern United States. The project adopted an extensive co-production of knowledge and decision-making approach that involved intense iteration with potential end-users, including farmers and a variety of professional agricultural advisors, through focus groups and surveys, feedback at outreach events, and frequent informal interactions to develop both decision support tools and delivery mechanisms that met stakeholder needs. This overview paper for this special issue illustrates some key ways that the co-production process informed the overall project. Subsequent papers in the special issue span the different objectives of the U2U project, including social, climate, and agronomic sciences. A brief overview of these papers is presented here.","author":[{"dropping-particle":"","family":"Prokopy","given":"Linda Stalker","non-dropping-particle":"","parse-names":false,"suffix":""},{"dropping-particle":"","family":"Carlton","given":"J. Stuart","non-dropping-particle":"","parse-names":false,"suffix":""},{"dropping-particle":"","family":"Haigh","given":"Tonya","non-dropping-particle":"","parse-names":false,"suffix":""},{"dropping-particle":"","family":"Lemos","given":"Maria Carmen","non-dropping-particle":"","parse-names":false,"suffix":""},{"dropping-particle":"","family":"Mase","given":"Amber Saylor","non-dropping-particle":"","parse-names":false,"suffix":""},{"dropping-particle":"","family":"Widhalm","given":"Melissa","non-dropping-particle":"","parse-names":false,"suffix":""}],"container-title":"Climate Risk Management","id":"ITEM-1","issued":{"date-parts":[["2017"]]},"page":"1-7","publisher":"The Authors","title":"Useful to Usable: Developing usable climate science for agriculture","type":"article-journal","volume":"15"},"uris":["http://www.mendeley.com/documents/?uuid=34a16470-4509-41bc-81e0-8b8e7ffbf410"]},{"id":"ITEM-2","itemData":{"DOI":"10.1111/conl.12300","ISSN":"1755263X","abstract":"Resource managers often need scientific information to match their decisions (typically short-term and local) to complex, long-term, large-scale challenges such as adaptation to climate change. In such situations, the most reliable route to actionable science is coproduction, whereby managers, policy makers, scientists, and other stakeholders first identify specific decisions to be informed by science, and then jointly define the scope and context of the problem, research questions, methods, and outputs, make scientific inferences, and develop strategies for the appropriate use of science. Here, we present seven recommended practices intended to help scientists, managers, funders and other stakeholders carry out a coproduction project, one recommended practice to ensure that partners learn from attempts at coproduction, and two practices to promote coproduction at a programmatic level. The recommended practices focus research on decisions that need to be made, give priority to processes and outcomes over stand-alone products, and allocate resources to organizations and individuals that engage in coproduction. Although this article focuses on the coproduction of actionable science for climate change adaptation and natural resource management, the approach is relevant to other complex natural-human systems.","author":[{"dropping-particle":"","family":"Beier","given":"Paul","non-dropping-particle":"","parse-names":false,"suffix":""},{"dropping-particle":"","family":"Hansen","given":"Lara J.","non-dropping-particle":"","parse-names":false,"suffix":""},{"dropping-particle":"","family":"Helbrecht","given":"Lynn","non-dropping-particle":"","parse-names":false,"suffix":""},{"dropping-particle":"","family":"Behar","given":"David","non-dropping-particle":"","parse-names":false,"suffix":""}],"container-title":"Conservation Letters","id":"ITEM-2","issue":"3","issued":{"date-parts":[["2017"]]},"page":"288-296","title":"A How-to Guide for Coproduction of Actionable Science","type":"article-journal","volume":"10"},"uris":["http://www.mendeley.com/documents/?uuid=da83be35-407c-49fe-858e-a4e821cf7830"]}],"mendeley":{"formattedCitation":"(Beier et al. 2017; Prokopy et al. 2017)","plainTextFormattedCitation":"(Beier et al. 2017; Prokopy et al. 2017)","previouslyFormattedCitation":"(Beier et al. 2017; Prokopy et al. 2017)"},"properties":{"noteIndex":0},"schema":"https://github.com/citation-style-language/schema/raw/master/csl-citation.json"}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(Beier et al. 2017; Prokopy et al. 2017)</w:t>
      </w:r>
      <w:r w:rsidRPr="00A86EF6">
        <w:rPr>
          <w:rFonts w:ascii="Times New Roman" w:hAnsi="Times New Roman" w:cs="Times New Roman"/>
        </w:rPr>
        <w:fldChar w:fldCharType="end"/>
      </w:r>
      <w:r w:rsidRPr="00A86EF6">
        <w:rPr>
          <w:rFonts w:ascii="Times New Roman" w:hAnsi="Times New Roman" w:cs="Times New Roman"/>
        </w:rPr>
        <w:t xml:space="preserve">. Coproduction involves the deliberate collaboration between research scientists, user groups, and other stakeholders to jointly define the scope of a research project, conduct the research, and ultimately turn scientific results into action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{"citationItems":[{"id":"ITEM-1","itemData":{"DOI":"10.1038/s41893-018-0191-0","ISSN":"23989629","abstract":"Researchers, stakeholders and funding organizations have embraced co-production of knowledge to solve sustainability problems. Research focusing on the practice of co-production can help us understand what works in what contexts and how to avoid potentially undesirable outcomes.","author":[{"dropping-particle":"","family":"Lemos","given":"Maria Carmen","non-dropping-particle":"","parse-names":false,"suffix":""},{"dropping-particle":"","family":"Arnott","given":"James C.","non-dropping-particle":"","parse-names":false,"suffix":""},{"dropping-particle":"","family":"Ardoin","given":"Nicole M.","non-dropping-particle":"","parse-names":false,"suffix":""},{"dropping-particle":"","family":"Baja","given":"Kristin","non-dropping-particle":"","parse-names":false,"suffix":""},{"dropping-particle":"","family":"Bednarek","given":"Angela T.","non-dropping-particle":"","parse-names":false,"suffix":""},{"dropping-particle":"","family":"Dewulf","given":"Art","non-dropping-particle":"","parse-names":false,"suffix":""},{"dropping-particle":"","family":"Fieseler","given":"Clare","non-dropping-particle":"","parse-names":false,"suffix":""},{"dropping-particle":"","family":"Goodrich","given":"Kristen A.","non-dropping-particle":"","parse-names":false,"suffix":""},{"dropping-particle":"","family":"Jagannathan","given":"Kripa","non-dropping-particle":"","parse-names":false,"suffix":""},{"dropping-particle":"","family":"Klenk","given":"Nicole","non-dropping-particle":"","parse-names":false,"suffix":""},{"dropping-particle":"","family":"Mach","given":"Katharine J.","non-dropping-particle":"","parse-names":false,"suffix":""},{"dropping-particle":"","family":"Meadow","given":"Alison M.","non-dropping-particle":"","parse-names":false,"suffix":""},{"dropping-particle":"","family":"Meyer","given":"Ryan","non-dropping-particle":"","parse-names":false,"suffix":""},{"dropping-particle":"","family":"Moss","given":"Richard","non-dropping-particle":"","parse-names":false,"suffix":""},{"dropping-particle":"","family":"Nichols","given":"Leah","non-dropping-particle":"","parse-names":false,"suffix":""},{"dropping-particle":"","family":"Sjostrom","given":"K. Dana","non-dropping-particle":"","parse-names":false,"suffix":""},{"dropping-particle":"","family":"Stults","given":"Missy","non-dropping-particle":"","parse-names":false,"suffix":""},{"dropping-particle":"","family":"Turnhout","given":"Esther","non-dropping-particle":"","parse-names":false,"suffix":""},{"dropping-particle":"","family":"Vaughan","given":"Catherine","non-dropping-particle":"","parse-names":false,"suffix":""},{"dropping-particle":"","family":"Wong-Parodi","given":"Gabrielle","non-dropping-particle":"","parse-names":false,"suffix":""},{"dropping-particle":"","family":"Wyborn","given":"Carina","non-dropping-particle":"","parse-names":false,"suffix":""}],"container-title":"Nature Sustainability","id":"ITEM-1","issue":"12","issued":{"date-parts":[["2018"]]},"page":"722-724","publisher":"Springer US","title":"To co-produce or not to co-produce","type":"article-journal","volume":"1"},"uris":["http://www.mendeley.com/documents/?uuid=ef5dcd0c-3a02-4878-abb1-ac048467728f"]},{"id":"ITEM-2","itemData":{"DOI":"10.1175/WCAS-D-14-00050.1","ISSN":"19488335","abstract":"Coproduction of knowledge is believed to be an effective way to produce usable climate science knowledge through a process of collaboration between scientists and decision makers. While the general principles of coproduction - establishing long-term relationships between scientists and stakeholders, ensuring two-way communication between both groups, and keeping the focus on the production of usable science - are well understood, the mechanisms for achieving those goals have been discussed less. It is proposed here that a more deliberate approach to building the relationships and communication channels between scientists and stakeholders will yield better outcomes. The authors present five approaches to collaborative research that can be used to structure a coproduction process that each suit different types of research or management questions, decision-making contexts, and resources and skills available to contribute to the process of engagement. By using established collaborative research approaches scientists can be more effective in learning from stakeholders, can be more confident when engaging with stakeholders because there are guideposts to follow, and can assess both the process and outcomes of collaborative projects, which will help the whole community of stakeholder-engaged climate-scientists learn about coproduction of knowledge.","author":[{"dropping-particle":"","family":"Meadow","given":"Alison M.","non-dropping-particle":"","parse-names":false,"suffix":""},{"dropping-particle":"","family":"Ferguson","given":"Daniel B.","non-dropping-particle":"","parse-names":false,"suffix":""},{"dropping-particle":"","family":"Guido","given":"Zack","non-dropping-particle":"","parse-names":false,"suffix":""},{"dropping-particle":"","family":"Horangic","given":"Alexandra","non-dropping-particle":"","parse-names":false,"suffix":""},{"dropping-particle":"","family":"Owen","given":"Gigi","non-dropping-particle":"","parse-names":false,"suffix":""},{"dropping-particle":"","family":"Wall","given":"Tamara","non-dropping-particle":"","parse-names":false,"suffix":""}],"container-title":"Weather, Climate, and Society","id":"ITEM-2","issue":"2","issued":{"date-parts":[["2015"]]},"page":"179-191","title":"Moving toward the deliberate coproduction of climate science knowledge","type":"article-journal","volume":"7"},"uris":["http://www.mendeley.com/documents/?uuid=9bf2cf0b-6330-4f12-8730-d5757490a38f"]}],"mendeley":{"formattedCitation":"(Meadow et al. 2015; Lemos et al. 2018)","manualFormatting":"(Meadow et al. 2015; Lemos et al. 2018; Table 5.1)","plainTextFormattedCitation":"(Meadow et al. 2015; Lemos et al. 2018)","previouslyFormattedCitation":"(Meadow et al. 2015; Lemos et al. 2018)"},"properties":{"noteIndex":0},"schema":"https://github.com/citation-style-language/schema/raw/master/csl-citation.json"}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 xml:space="preserve">(Meadow et al. 2015; Lemos et al. 2018; Table </w:t>
      </w:r>
      <w:r w:rsidR="00A73766" w:rsidRPr="00A86EF6">
        <w:rPr>
          <w:rFonts w:ascii="Times New Roman" w:hAnsi="Times New Roman" w:cs="Times New Roman"/>
          <w:noProof/>
        </w:rPr>
        <w:t>5.</w:t>
      </w:r>
      <w:r w:rsidRPr="00A86EF6">
        <w:rPr>
          <w:rFonts w:ascii="Times New Roman" w:hAnsi="Times New Roman" w:cs="Times New Roman"/>
          <w:noProof/>
        </w:rPr>
        <w:t>1)</w:t>
      </w:r>
      <w:r w:rsidRPr="00A86EF6">
        <w:rPr>
          <w:rFonts w:ascii="Times New Roman" w:hAnsi="Times New Roman" w:cs="Times New Roman"/>
        </w:rPr>
        <w:fldChar w:fldCharType="end"/>
      </w:r>
      <w:r w:rsidRPr="00A86EF6">
        <w:rPr>
          <w:rFonts w:ascii="Times New Roman" w:hAnsi="Times New Roman" w:cs="Times New Roman"/>
        </w:rPr>
        <w:t xml:space="preserve">. Coproduction can have a variety of advantages, including increased buy-in from users (i.e., increased credibility and legitimacy)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{"citationItems":[{"id":"ITEM-1","itemData":{"DOI":"10.1073/pnas.1414374112","ISSN":"10916490","abstract":"Achieving the policy and practice shifts needed to secure ecosystem services is hampered by the inherent complexities of ecosystem services and their management. Methods for the participatory production and exchange of knowledge offer an avenue to navigate this complexity together with the beneficiaries and managers of ecosystem services. We develop and apply a knowledge coproduction approach based on social-ecological systems research and assess its utility in generating shared knowledge and action for ecosystem services. The approach was piloted in South Africa across four case studies aimed at reducing the risk of disasters associated with floods, wildfires, storm waves, and droughts. Different configurations of stakeholders (knowledge brokers, assessment teams, implementers, and bridging agents) were involved in collaboratively designing each study, generating and exchanging knowledge, and planning for implementation. The approach proved useful in the development of shared knowledge on the sizable contribution of ecosystem services to disaster risk reduction. This knowledge was used by stakeholders to design and implement several actions to enhance ecosystem services, including new investments in ecosystem restoration, institutional changes in the private and public sector, and innovative partnerships of science, practice, and policy. By bringing together multiple disciplines, sectors, and stakeholders to jointly produce the knowledge needed to understand and manage a complex system, knowledge coproduction approaches offer an effective avenue for the improved integration of ecosystem services into decision making.","author":[{"dropping-particle":"","family":"Reyers","given":"Belinda","non-dropping-particle":"","parse-names":false,"suffix":""},{"dropping-particle":"","family":"Nel","given":"Jeanne L.","non-dropping-particle":"","parse-names":false,"suffix":""},{"dropping-particle":"","family":"O'Farrell","given":"Patrick J.","non-dropping-particle":"","parse-names":false,"suffix":""},{"dropping-particle":"","family":"Sitas","given":"Nadia","non-dropping-particle":"","parse-names":false,"suffix":""},{"dropping-particle":"","family":"Nel","given":"Deon C.","non-dropping-particle":"","parse-names":false,"suffix":""}],"container-title":"Proceedings of the National Academy of Sciences of the United States of America","id":"ITEM-1","issue":"24","issued":{"date-parts":[["2015"]]},"page":"7362-7368","title":"Navigating complexity through knowledge coproduction: Mainstreaming ecosystem services into disaster risk reduction","type":"article-journal","volume":"112"},"uris":["http://www.mendeley.com/documents/?uuid=a0bc0c6c-280a-45d1-a65b-5ba20ec7823e"]},{"id":"ITEM-2","itemData":{"DOI":"10.1007/s00267-018-1028-3","ISSN":"14321009","abstract":"This review paper addresses the challenging question of “how to” design and implement co-production of knowledge in climate science and other environmental and agricultural sciences. Based on a grounded theory review of nine (9) published case studies of transdisciplinary and collaborative research projects, the paper offers a set of common themes regarding specific components and processes for the design, implementation, and achievement of co-production of knowledge work, which represent the “Modus Operandi” of knowledge co-production. The analysis focuses on practical methodological guidance based on lessons from how different research teams have approached the challenges of complex collaborative research. We begin by identifying broad factors or actions that inhibit or facilitate the process, then highlight specific practices associated with co-production of knowledge and necessary competencies for undertaking co-production. We provide insights on issues such as the integration of social and professional cultures, gender and social equity, and power dynamics, and illustrate the different ways in which researchers have addressed these issues. By exploring the specific practices involved in knowledge co-production, this paper provides guidance to researchers on how to navigate different possibilities of the process of conducting transdisciplinary and co-production of knowledge research projects that best fit their research context, stakeholder needs, and research team capacities.","author":[{"dropping-particle":"","family":"Djenontin","given":"Ida Nadia S.","non-dropping-particle":"","parse-names":false,"suffix":""},{"dropping-particle":"","family":"Meadow","given":"Alison M.","non-dropping-particle":"","parse-names":false,"suffix":""}],"container-title":"Environmental Management","id":"ITEM-2","issue":"6","issued":{"date-parts":[["2018"]]},"page":"885-903","publisher":"Springer US","title":"The art of co-production of knowledge in environmental sciences and management: lessons from international practice","type":"article-journal","volume":"61"},"uris":["http://www.mendeley.com/documents/?uuid=b6d8c746-6f31-4217-84f7-0b5cab9bfc45"]}],"mendeley":{"formattedCitation":"(Reyers et al. 2015; Djenontin &amp; Meadow 2018)","plainTextFormattedCitation":"(Reyers et al. 2015; Djenontin &amp; Meadow 2018)","previouslyFormattedCitation":"(Reyers et al. 2015; Djenontin &amp; Meadow 2018)"},"properties":{"noteIndex":0},"schema":"https://github.com/citation-style-language/schema/raw/master/csl-citation.json"}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(Reyers et al. 2015; Djenontin &amp; Meadow 2018)</w:t>
      </w:r>
      <w:r w:rsidRPr="00A86EF6">
        <w:rPr>
          <w:rFonts w:ascii="Times New Roman" w:hAnsi="Times New Roman" w:cs="Times New Roman"/>
        </w:rPr>
        <w:fldChar w:fldCharType="end"/>
      </w:r>
      <w:r w:rsidRPr="00A86EF6">
        <w:rPr>
          <w:rFonts w:ascii="Times New Roman" w:hAnsi="Times New Roman" w:cs="Times New Roman"/>
        </w:rPr>
        <w:t xml:space="preserve"> and higher usability of project outcomes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{"citationItems":[{"id":"ITEM-1","itemData":{"DOI":"10.1016/j.gloenvcha.2019.101979","ISSN":"0959-3780","author":[{"dropping-particle":"","family":"Arnott","given":"James C.","non-dropping-particle":"","parse-names":false,"suffix":""},{"dropping-particle":"","family":"Neuenfeldt","given":"Rachel J.","non-dropping-particle":"","parse-names":false,"suffix":""},{"dropping-particle":"","family":"Lemos","given":"Maria Carmen","non-dropping-particle":"","parse-names":false,"suffix":""}],"container-title":"Global Environmental Change","id":"ITEM-1","issued":{"date-parts":[["2020"]]},"publisher":"Elsevier Ltd","title":"Co-producing science for sustainability: Can funding change knowledge use?","type":"article-journal","volume":"60"},"uris":["http://www.mendeley.com/documents/?uuid=37a1c1cf-c42b-476d-8e42-af08bfa3048e"]}],"mendeley":{"formattedCitation":"(Arnott et al. 2020)","plainTextFormattedCitation":"(Arnott et al. 2020)","previouslyFormattedCitation":"(Arnott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(Arnott et al. 2020)</w:t>
      </w:r>
      <w:r w:rsidRPr="00A86EF6">
        <w:rPr>
          <w:rFonts w:ascii="Times New Roman" w:hAnsi="Times New Roman" w:cs="Times New Roman"/>
        </w:rPr>
        <w:fldChar w:fldCharType="end"/>
      </w:r>
      <w:r w:rsidRPr="00A86EF6">
        <w:rPr>
          <w:rFonts w:ascii="Times New Roman" w:hAnsi="Times New Roman" w:cs="Times New Roman"/>
        </w:rPr>
        <w:t>.</w:t>
      </w:r>
    </w:p>
    <w:p w14:paraId="5C7F01BF" w14:textId="77777777" w:rsidR="008F7E72" w:rsidRPr="00A86EF6" w:rsidRDefault="008F7E72" w:rsidP="008F7E72">
      <w:pPr>
        <w:rPr>
          <w:rFonts w:ascii="Times New Roman" w:hAnsi="Times New Roman" w:cs="Times New Roman"/>
        </w:rPr>
      </w:pPr>
    </w:p>
    <w:p w14:paraId="0F72DC73" w14:textId="77777777" w:rsidR="008F7E72" w:rsidRPr="00A86EF6" w:rsidRDefault="008F7E72" w:rsidP="008F7E72">
      <w:pPr>
        <w:rPr>
          <w:rFonts w:ascii="Times New Roman" w:hAnsi="Times New Roman" w:cs="Times New Roman"/>
        </w:rPr>
      </w:pPr>
      <w:r w:rsidRPr="00A86EF6">
        <w:rPr>
          <w:rFonts w:ascii="Times New Roman" w:hAnsi="Times New Roman" w:cs="Times New Roman"/>
        </w:rPr>
        <w:lastRenderedPageBreak/>
        <w:t xml:space="preserve">Evaluating the impacts of a project can be challenging because of time lags, lack of budget for evaluation, and changing attitudes, among a variety of other factors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author":[{"dropping-particle":"","family":"Reed","given":"M.S.","non-dropping-particle":"","parse-names":false,"suffix":""},{"dropping-particle":"","family":"Ferré","given":"M","non-dropping-particle":"","parse-names":false,"suffix":""},{"dropping-particle":"","family":"Martin-Ortega","given":"J.","non-dropping-particle":"","parse-names":false,"suffix":""},{"dropping-particle":"","family":"Blanche","given":"R.","non-dropping-particle":"","parse-names":false,"suffix":""},{"dropping-particle":"","family":"Lawford-Rolfe","given":"R.","non-dropping-particle":"","parse-names":false,"suffix":""},{"dropping-particle":"","family":"Dallimer","given":"M","non-dropping-particle":"","parse-names":false,"suffix":""},{"dropping-particle":"","family":"Holden","given":"J","non-dropping-particle":"","parse-names":false,"suffix":""}],"container-title":"Research Policy","id":"ITEM-1","issue":"September","issued":{"date-parts":[["2020"]]},"title":"Evaluating impact from research: A methodological framework","type":"article-journal"},"uris":["http://www.mendeley.com/documents/?uuid=c42c4dbf-9d91-4202-9ec5-bcd5dbd5fa80"]},{"id":"ITEM-2","itemData":{"ISBN":"1861346654","author":[{"dropping-particle":"","family":"Nutley","given":"S.","non-dropping-particle":"","parse-names":false,"suffix":""},{"dropping-particle":"","family":"Walter","given":"I.","non-dropping-particle":"","parse-names":false,"suffix":""},{"dropping-particle":"","family":"Davies","given":"H.","non-dropping-particle":"","parse-names":false,"suffix":""}],"container-title":"Using Evidence: How Research Can Inform Public Services","id":"ITEM-2","issued":{"date-parts":[["2007"]]},"title":"How can we assess research use and wider research impact?","type":"chapter"},"uris":["http://www.mendeley.com/documents/?uuid=682ee8ce-1a7c-44d4-aa59-c532cb275564"]}],"mendeley":{"formattedCitation":"(Nutley et al. 2007a; Reed et al. 2020)","plainTextFormattedCitation":"(Nutley et al. 2007a; Reed et al. 2020)","previouslyFormattedCitation":"(Nutley et al. 2007a; Reed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(Nutley et al. 2007a; Reed et al. 2020)</w:t>
      </w:r>
      <w:r w:rsidRPr="00A86EF6">
        <w:rPr>
          <w:rFonts w:ascii="Times New Roman" w:hAnsi="Times New Roman" w:cs="Times New Roman"/>
        </w:rPr>
        <w:fldChar w:fldCharType="end"/>
      </w:r>
      <w:r w:rsidRPr="00A86EF6">
        <w:rPr>
          <w:rFonts w:ascii="Times New Roman" w:hAnsi="Times New Roman" w:cs="Times New Roman"/>
        </w:rPr>
        <w:t xml:space="preserve">. Despite these challenges, there is a growing body of research that has qualitatively evaluated the outcomes of coproduction for conservation planning and natural resource management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{"citationItems":[{"id":"ITEM-1","itemData":{"DOI":"10.1175/WCAS-D-16-0008.1","ISSN":"19488335","abstract":"Resource managers and decision-makers are increasingly tasked with integrating climate change science into their decisions about resource management and policy development. This often requires climate scientists, resource managers, and decision-makers to work collaboratively throughout the research processes, an approach to knowledge development that is often called \"coproduction of knowledge.\" The goal of this paper is to synthesize the social science theory of coproduction of knowledge, the metrics currently used to evaluate usable or actionable science in several federal agencies, and insights from experienced climate researchers and program managers to develop a set of 45 indicators supporting an evaluation framework for coproduced usable climate science. Here the proposed indicators and results from two case studies that were used to test the indicators are presented, as well as lessons about the process of evaluating the coproduction of knowledge and collaboratively producing climate knowledge.","author":[{"dropping-particle":"","family":"Wall","given":"Tamara U.","non-dropping-particle":"","parse-names":false,"suffix":""},{"dropping-particle":"","family":"Meadow","given":"Alison M.","non-dropping-particle":"","parse-names":false,"suffix":""},{"dropping-particle":"","family":"Horganic","given":"Alexandra","non-dropping-particle":"","parse-names":false,"suffix":""}],"container-title":"Weather, Climate, and Society","id":"ITEM-1","issue":"1","issued":{"date-parts":[["2017"]]},"page":"95-107","title":"Developing evaluation indicators to improve the process of coproducing usable climate science","type":"article-journal","volume":"9"},"uris":["http://www.mendeley.com/documents/?uuid=77a77fea-1810-4291-9dc9-8a29e04e417b"]},{"id":"ITEM-2","itemData":{"DOI":"10.5194/asr-14-305-2017","ISSN":"1992-0636","abstract":"&lt;p&gt;&lt;strong&gt;Abstract.&lt;/strong&gt; Basic research in the natural sciences rests on a long tradition of evaluation. However, since the San Francisco Declaration on Research Assessment (DORA) came out in 2012, there has been intense discussion in the natural sciences, above all amongst researchers and funding agencies in the different fields of applied research and scientific service. This discussion was intensified when climate services and other fields, used to make users participate in research and development activities (co-creation), demanded new evaluation methods appropriate to this new research mode. &lt;br&gt;&lt;/br&gt; This paper starts by describing a comprehensive and interdisciplinary literature overview of indicators to evaluate co-creation of knowledge, including the different fields of integrated knowledge production. Then the authors harmonize the different elements of evaluation from literature in an evaluation &lt;q&gt;cascade&lt;/q&gt; that scales down from very general evaluation dimensions to tangible assessment methods. They describe evaluation indicators already being documented and include a mixture of different assessment methods for two exemplary criteria. It is shown what can be deduced from already existing methodology for climate services and envisaged how climate services can further to develop their specific evaluation method.&lt;/p&gt;","author":[{"dropping-particle":"","family":"Schuck-Zöller","given":"Susanne","non-dropping-particle":"","parse-names":false,"suffix":""},{"dropping-particle":"","family":"Cortekar","given":"Jörg","non-dropping-particle":"","parse-names":false,"suffix":""},{"dropping-particle":"","family":"Jacob","given":"Daniela","non-dropping-particle":"","parse-names":false,"suffix":""}],"container-title":"Advances in Science and Research","id":"ITEM-2","issued":{"date-parts":[["2017"]]},"page":"305-312","title":"Evaluating co-creation of knowledge: from quality criteria and indicators to methods","type":"article-journal","volume":"14"},"uris":["http://www.mendeley.com/documents/?uuid=ee95b561-5627-44ce-81c5-5999dbea67c8"]},{"id":"ITEM-3","itemData":{"DOI":"10.1016/j.gloenvcha.2019.101979","ISSN":"0959-3780","author":[{"dropping-particle":"","family":"Arnott","given":"James C.","non-dropping-particle":"","parse-names":false,"suffix":""},{"dropping-particle":"","family":"Neuenfeldt","given":"Rachel J.","non-dropping-particle":"","parse-names":false,"suffix":""},{"dropping-particle":"","family":"Lemos","given":"Maria Carmen","non-dropping-particle":"","parse-names":false,"suffix":""}],"container-title":"Global Environmental Change","id":"ITEM-3","issued":{"date-parts":[["2020"]]},"publisher":"Elsevier Ltd","title":"Co-producing science for sustainability: Can funding change knowledge use?","type":"article-journal","volume":"60"},"uris":["http://www.mendeley.com/documents/?uuid=37a1c1cf-c42b-476d-8e42-af08bfa3048e"]}],"mendeley":{"formattedCitation":"(Schuck-Zöller et al. 2017; Wall et al. 2017; Arnott et al. 2020)","plainTextFormattedCitation":"(Schuck-Zöller et al. 2017; Wall et al. 2017; Arnott et al. 2020)","previouslyFormattedCitation":"(Schuck-Zöller et al. 2017; Wall et al. 2017; Arnott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(Schuck-Zöller et al. 2017; Wall et al. 2017; Arnott et al. 2020)</w:t>
      </w:r>
      <w:r w:rsidRPr="00A86EF6">
        <w:rPr>
          <w:rFonts w:ascii="Times New Roman" w:hAnsi="Times New Roman" w:cs="Times New Roman"/>
        </w:rPr>
        <w:fldChar w:fldCharType="end"/>
      </w:r>
      <w:r w:rsidRPr="00A86EF6">
        <w:rPr>
          <w:rFonts w:ascii="Times New Roman" w:hAnsi="Times New Roman" w:cs="Times New Roman"/>
        </w:rPr>
        <w:t xml:space="preserve">. Principles of coproduction have been previously suggested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{"citationItems":[{"id":"ITEM-1","itemData":{"DOI":"10.1111/conl.12300","ISSN":"1755263X","abstract":"Resource managers often need scientific information to match their decisions (typically short-term and local) to complex, long-term, large-scale challenges such as adaptation to climate change. In such situations, the most reliable route to actionable science is coproduction, whereby managers, policy makers, scientists, and other stakeholders first identify specific decisions to be informed by science, and then jointly define the scope and context of the problem, research questions, methods, and outputs, make scientific inferences, and develop strategies for the appropriate use of science. Here, we present seven recommended practices intended to help scientists, managers, funders and other stakeholders carry out a coproduction project, one recommended practice to ensure that partners learn from attempts at coproduction, and two practices to promote coproduction at a programmatic level. The recommended practices focus research on decisions that need to be made, give priority to processes and outcomes over stand-alone products, and allocate resources to organizations and individuals that engage in coproduction. Although this article focuses on the coproduction of actionable science for climate change adaptation and natural resource management, the approach is relevant to other complex natural-human systems.","author":[{"dropping-particle":"","family":"Beier","given":"Paul","non-dropping-particle":"","parse-names":false,"suffix":""},{"dropping-particle":"","family":"Hansen","given":"Lara J.","non-dropping-particle":"","parse-names":false,"suffix":""},{"dropping-particle":"","family":"Helbrecht","given":"Lynn","non-dropping-particle":"","parse-names":false,"suffix":""},{"dropping-particle":"","family":"Behar","given":"David","non-dropping-particle":"","parse-names":false,"suffix":""}],"container-title":"Conservation Letters","id":"ITEM-1","issue":"3","issued":{"date-parts":[["2017"]]},"page":"288-296","title":"A How-to Guide for Coproduction of Actionable Science","type":"article-journal","volume":"10"},"uris":["http://www.mendeley.com/documents/?uuid=da83be35-407c-49fe-858e-a4e821cf7830"]},{"id":"ITEM-2","itemData":{"DOI":"10.1016/j.cliser.2018.11.001","ISSN":"24058807","abstract":"Co-produced climate services are increasingly recognised as a means of improving the effective generation and utilisation of climate information to inform decision-making and support adaptation to climate change, particularly in developing countries. There is a rich literature outlining the theoretical and conceptual evolution of co-production, and experiences of it in a variety of decision contexts – in different sectors and at different scales. However, the extent to which the producers of climate services have engaged with this literature varies. Reflecting the emerging interest and application, particularly in developing countries, this paper reviews the co-production literature to distil some key principles to inform climate services. Whilst we aim to be neither comprehensive nor prescriptive, these principles can inform a normative and pragmatic approach to co-produced climate services. A co-produced climate service product should be decision-driven, process-based and time-managed. The process of co-producing a climate service should be inclusive, collaborative and flexible. Illustrations are also provided of how these principles may be engaged in practice. Evaluation of these emerging examples will help further inform co-production of climate services.","author":[{"dropping-particle":"","family":"Vincent","given":"Katharine","non-dropping-particle":"","parse-names":false,"suffix":""},{"dropping-particle":"","family":"Daly","given":"Meaghan","non-dropping-particle":"","parse-names":false,"suffix":""},{"dropping-particle":"","family":"Scannell","given":"Claire","non-dropping-particle":"","parse-names":false,"suffix":""},{"dropping-particle":"","family":"Leathes","given":"Bill","non-dropping-particle":"","parse-names":false,"suffix":""}],"container-title":"Climate Services","id":"ITEM-2","issue":"November","issued":{"date-parts":[["2018"]]},"page":"48-58","publisher":"Elsevier","title":"What can climate services learn from theory and practice of co-production?","type":"article-journal","volume":"12"},"uris":["http://www.mendeley.com/documents/?uuid=e4c8a245-ef17-493b-a7a9-f97b87421cab"]},{"id":"ITEM-3","itemData":{"DOI":"10.1038/s41893-019-0448-2","ISSN":"23989629","abstract":"Research practice, funding agencies and global science organizations suggest that research aimed at addressing sustainability challenges is most effective when ‘co-produced’ by academics and non-academics. Co-production promises to address the complex nature of contemporary sustainability challenges better than more traditional scientific approaches. But definitions of knowledge co-production are diverse and often contradictory. We propose a set of four general principles that underlie high-quality knowledge co-production for sustainability research. Using these principles, we offer practical guidance on how to engage in meaningful co-productive practices, and how to evaluate their quality and success.","author":[{"dropping-particle":"V.","family":"Norström","given":"Albert","non-dropping-particle":"","parse-names":false,"suffix":""},{"dropping-particle":"","family":"Cvitanovic","given":"Christopher","non-dropping-particle":"","parse-names":false,"suffix":""},{"dropping-particle":"","family":"Löf","given":"Marie F.","non-dropping-particle":"","parse-names":false,"suffix":""},{"dropping-particle":"","family":"West","given":"Simon","non-dropping-particle":"","parse-names":false,"suffix":""},{"dropping-particle":"","family":"Wyborn","given":"Carina","non-dropping-particle":"","parse-names":false,"suffix":""},{"dropping-particle":"","family":"Balvanera","given":"Patricia","non-dropping-particle":"","parse-names":false,"suffix":""},{"dropping-particle":"","family":"Bednarek","given":"Angela T.","non-dropping-particle":"","parse-names":false,"suffix":""},{"dropping-particle":"","family":"Bennett","given":"Elena M.","non-dropping-particle":"","parse-names":false,"suffix":""},{"dropping-particle":"","family":"Biggs","given":"Reinette","non-dropping-particle":"","parse-names":false,"suffix":""},{"dropping-particle":"","family":"Bremond","given":"Ariane","non-dropping-particle":"de","parse-names":false,"suffix":""},{"dropping-particle":"","family":"Campbell","given":"Bruce M.","non-dropping-particle":"","parse-names":false,"suffix":""},{"dropping-particle":"","family":"Canadell","given":"Josep G.","non-dropping-particle":"","parse-names":false,"suffix":""},{"dropping-particle":"","family":"Carpenter","given":"Stephen R.","non-dropping-particle":"","parse-names":false,"suffix":""},{"dropping-particle":"","family":"Folke","given":"Carl","non-dropping-particle":"","parse-names":false,"suffix":""},{"dropping-particle":"","family":"Fulton","given":"Elizabeth A.","non-dropping-particle":"","parse-names":false,"suffix":""},{"dropping-particle":"","family":"Gaffney","given":"Owen","non-dropping-particle":"","parse-names":false,"suffix":""},{"dropping-particle":"","family":"Gelcich","given":"Stefan","non-dropping-particle":"","parse-names":false,"suffix":""},{"dropping-particle":"","family":"Jouffray","given":"Jean Baptiste","non-dropping-particle":"","parse-names":false,"suffix":""},{"dropping-particle":"","family":"Leach","given":"Melissa","non-dropping-particle":"","parse-names":false,"suffix":""},{"dropping-particle":"","family":"Tissier","given":"Martin","non-dropping-particle":"Le","parse-names":false,"suffix":""},{"dropping-particle":"","family":"Martín-López","given":"Berta","non-dropping-particle":"","parse-names":false,"suffix":""},{"dropping-particle":"","family":"Louder","given":"Elena","non-dropping-particle":"","parse-names":false,"suffix":""},{"dropping-particle":"","family":"Loutre","given":"Marie France","non-dropping-particle":"","parse-names":false,"suffix":""},{"dropping-particle":"","family":"Meadow","given":"Alison M.","non-dropping-particle":"","parse-names":false,"suffix":""},{"dropping-particle":"","family":"Nagendra","given":"Harini","non-dropping-particle":"","parse-names":false,"suffix":""},{"dropping-particle":"","family":"Payne","given":"Davnah","non-dropping-particle":"","parse-names":false,"suffix":""},{"dropping-particle":"","family":"Peterson","given":"Garry D.","non-dropping-particle":"","parse-names":false,"suffix":""},{"dropping-particle":"","family":"Reyers","given":"Belinda","non-dropping-particle":"","parse-names":false,"suffix":""},{"dropping-particle":"","family":"Scholes","given":"Robert","non-dropping-particle":"","parse-names":false,"suffix":""},{"dropping-particle":"","family":"Speranza","given":"Chinwe Ifejika","non-dropping-particle":"","parse-names":false,"suffix":""},{"dropping-particle":"","family":"Spierenburg","given":"Marja","non-dropping-particle":"","parse-names":false,"suffix":""},{"dropping-particle":"","family":"Stafford-Smith","given":"Mark","non-dropping-particle":"","parse-names":false,"suffix":""},{"dropping-particle":"","family":"Tengö","given":"Maria","non-dropping-particle":"","parse-names":false,"suffix":""},{"dropping-particle":"","family":"Hel","given":"Sandra","non-dropping-particle":"van der","parse-names":false,"suffix":""},{"dropping-particle":"","family":"Putten","given":"Ingrid","non-dropping-particle":"van","parse-names":false,"suffix":""},{"dropping-particle":"","family":"Österblom","given":"Henrik","non-dropping-particle":"","parse-names":false,"suffix":""}],"container-title":"Nature Sustainability","id":"ITEM-3","issued":{"date-parts":[["2020"]]},"title":"Principles for knowledge co-production in sustainability research","type":"article-journal"},"uris":["http://www.mendeley.com/documents/?uuid=7160d302-1bcc-4360-a440-d0a37ce0f89c"]}],"mendeley":{"formattedCitation":"(Beier et al. 2017; Vincent et al. 2018; Norström et al. 2020)","plainTextFormattedCitation":"(Beier et al. 2017; Vincent et al. 2018; Norström et al. 2020)","previouslyFormattedCitation":"(Beier et al. 2017; Vincent et al. 2018; Norström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(Beier et al. 2017; Vincent et al. 2018; Norström et al. 2020)</w:t>
      </w:r>
      <w:r w:rsidRPr="00A86EF6">
        <w:rPr>
          <w:rFonts w:ascii="Times New Roman" w:hAnsi="Times New Roman" w:cs="Times New Roman"/>
        </w:rPr>
        <w:fldChar w:fldCharType="end"/>
      </w:r>
      <w:r w:rsidRPr="00A86EF6">
        <w:rPr>
          <w:rFonts w:ascii="Times New Roman" w:hAnsi="Times New Roman" w:cs="Times New Roman"/>
        </w:rPr>
        <w:t xml:space="preserve">. These principles have been derived primarily from a number of extensively studied coproduction projects, often qualitative in approach, which limit their ability to synthesize general patterns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{"citationItems":[{"id":"ITEM-1","itemData":{"DOI":"10.1175/WCAS-D-14-00050.1","ISSN":"19488335","abstract":"Coproduction of knowledge is believed to be an effective way to produce usable climate science knowledge through a process of collaboration between scientists and decision makers. While the general principles of coproduction - establishing long-term relationships between scientists and stakeholders, ensuring two-way communication between both groups, and keeping the focus on the production of usable science - are well understood, the mechanisms for achieving those goals have been discussed less. It is proposed here that a more deliberate approach to building the relationships and communication channels between scientists and stakeholders will yield better outcomes. The authors present five approaches to collaborative research that can be used to structure a coproduction process that each suit different types of research or management questions, decision-making contexts, and resources and skills available to contribute to the process of engagement. By using established collaborative research approaches scientists can be more effective in learning from stakeholders, can be more confident when engaging with stakeholders because there are guideposts to follow, and can assess both the process and outcomes of collaborative projects, which will help the whole community of stakeholder-engaged climate-scientists learn about coproduction of knowledge.","author":[{"dropping-particle":"","family":"Meadow","given":"Alison M.","non-dropping-particle":"","parse-names":false,"suffix":""},{"dropping-particle":"","family":"Ferguson","given":"Daniel B.","non-dropping-particle":"","parse-names":false,"suffix":""},{"dropping-particle":"","family":"Guido","given":"Zack","non-dropping-particle":"","parse-names":false,"suffix":""},{"dropping-particle":"","family":"Horangic","given":"Alexandra","non-dropping-particle":"","parse-names":false,"suffix":""},{"dropping-particle":"","family":"Owen","given":"Gigi","non-dropping-particle":"","parse-names":false,"suffix":""},{"dropping-particle":"","family":"Wall","given":"Tamara","non-dropping-particle":"","parse-names":false,"suffix":""}],"container-title":"Weather, Climate, and Society","id":"ITEM-1","issue":"2","issued":{"date-parts":[["2015"]]},"page":"179-191","title":"Moving toward the deliberate coproduction of climate science knowledge","type":"article-journal","volume":"7"},"uris":["http://www.mendeley.com/documents/?uuid=9bf2cf0b-6330-4f12-8730-d5757490a38f"]},{"id":"ITEM-2","itemData":{"DOI":"10.1007/s00267-019-01237-9","ISBN":"0026701901","ISSN":"14321009","abstract":"There is increasing interest among scholars in producing information that is useful and usable to land and natural resource managers in a changing climate. This interest has prompted transitions from scientist- to stakeholder-driven or collaborative approaches to climate science. A common indicator of successful collaboration is whether stakeholders use the information resulting from the projects in which they are engaged. However, detailed examples of how stakeholders use climate information are relatively scarce in the literature, leading to a challenge in understanding what researchers can and should expect and plan for in terms of stakeholder use of research findings. Drawing on theoretical, typological, and evaluation insights from the field of information use, we examine stakeholder use of climate information emerging from 13 collaborative climate science projects conducted in the western United States between 2012 and 2016. Three primary types of use emerge from our findings—conceptual, instrumental, and justification—reflecting common typologization of information use. Conceptual use was the most predominant. We suggest that researcher awareness of this typology can enable more systematic understanding of what project outputs stakeholders use and impacts of those outputs, giving way to new areas of inquiry and aiding in the conceptualization and design of climate information products for land and natural resource managers.","author":[{"dropping-particle":"","family":"VanderMolen","given":"Kristin","non-dropping-particle":"","parse-names":false,"suffix":""},{"dropping-particle":"","family":"Meadow","given":"Alison M.","non-dropping-particle":"","parse-names":false,"suffix":""},{"dropping-particle":"","family":"Horangic","given":"Alexandra","non-dropping-particle":"","parse-names":false,"suffix":""},{"dropping-particle":"","family":"Wall","given":"Tamara U.","non-dropping-particle":"","parse-names":false,"suffix":""}],"container-title":"Environmental Management","id":"ITEM-2","issue":"2","issued":{"date-parts":[["2020"]]},"page":"178-189","publisher":"Springer US","title":"Typologizing Stakeholder Information Use to Better Understand the Impacts of Collaborative Climate Science","type":"article-journal","volume":"65"},"uris":["http://www.mendeley.com/documents/?uuid=e1168da8-18ec-4001-897a-f63110b70ba5"]}],"mendeley":{"formattedCitation":"(Meadow et al. 2015; VanderMolen et al. 2020)","manualFormatting":"(e.g., Meadow et al. 2015; VanderMolen et al. 2020)","plainTextFormattedCitation":"(Meadow et al. 2015; VanderMolen et al. 2020)","previouslyFormattedCitation":"(Meadow et al. 2015; VanderMolen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(e.g., Meadow et al. 2015; VanderMolen et al. 2020)</w:t>
      </w:r>
      <w:r w:rsidRPr="00A86EF6">
        <w:rPr>
          <w:rFonts w:ascii="Times New Roman" w:hAnsi="Times New Roman" w:cs="Times New Roman"/>
        </w:rPr>
        <w:fldChar w:fldCharType="end"/>
      </w:r>
      <w:r w:rsidRPr="00A86EF6">
        <w:rPr>
          <w:rFonts w:ascii="Times New Roman" w:hAnsi="Times New Roman" w:cs="Times New Roman"/>
        </w:rPr>
        <w:t xml:space="preserve">. However, a quantitative assessment of coproduction that could scale across projects is lacking, making it difficult for funding agencies to prioritize and rank research proposals systematically. We sought to fill this knowledge gap by quantitatively evaluating the relative variation in both use and scientific innovation, defined here as traditional academic metrics of impact for research, including number of peer-reviewed publications, citations, and impact factors, of a suite of coproduction projects funded by the same organization. </w:t>
      </w:r>
    </w:p>
    <w:p w14:paraId="447FD602" w14:textId="77777777" w:rsidR="008F7E72" w:rsidRPr="00A86EF6" w:rsidRDefault="008F7E72" w:rsidP="008F7E72">
      <w:pPr>
        <w:rPr>
          <w:rFonts w:ascii="Times New Roman" w:hAnsi="Times New Roman" w:cs="Times New Roman"/>
        </w:rPr>
      </w:pPr>
    </w:p>
    <w:p w14:paraId="7741E756" w14:textId="25DA3768" w:rsidR="008F7E72" w:rsidRPr="00A86EF6" w:rsidRDefault="008F7E72" w:rsidP="008F7E72">
      <w:pPr>
        <w:rPr>
          <w:rFonts w:ascii="Times New Roman" w:hAnsi="Times New Roman" w:cs="Times New Roman"/>
        </w:rPr>
      </w:pPr>
      <w:r w:rsidRPr="00A86EF6">
        <w:rPr>
          <w:rFonts w:ascii="Times New Roman" w:hAnsi="Times New Roman" w:cs="Times New Roman"/>
        </w:rPr>
        <w:t xml:space="preserve">Evaluating indicators of scientific innovation and use (definitions in Table </w:t>
      </w:r>
      <w:r w:rsidR="00A73766" w:rsidRPr="00A86EF6">
        <w:rPr>
          <w:rFonts w:ascii="Times New Roman" w:hAnsi="Times New Roman" w:cs="Times New Roman"/>
        </w:rPr>
        <w:t>5.</w:t>
      </w:r>
      <w:r w:rsidRPr="00A86EF6">
        <w:rPr>
          <w:rFonts w:ascii="Times New Roman" w:hAnsi="Times New Roman" w:cs="Times New Roman"/>
        </w:rPr>
        <w:t xml:space="preserve">1), two common goals of coproduction projects, is crucial because they may trade off in complex ways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{"citationItems":[{"id":"ITEM-1","itemData":{"author":[{"dropping-particle":"","family":"Stokes","given":"Donald E.","non-dropping-particle":"","parse-names":false,"suffix":""}],"id":"ITEM-1","issued":{"date-parts":[["1997"]]},"publisher":"Brookings Institution Press","title":"Pasteur's Quadrant: Basic Science and Technological Innovation","type":"book"},"uris":["http://www.mendeley.com/documents/?uuid=ed6a1a1b-2d0a-424b-b2b6-e0eb381a5da9"]},{"id":"ITEM-2","itemData":{"DOI":"10.1038/nclimate3027","ISSN":"17586798","abstract":"The linked problems of energy sustainability and climate change are among the most complex and daunting facing humanity at the start of the twenty-first century. This joint Nature Energy and Nature Climate Change Collection illustrates how understanding and addressing these problems will require an integrated science of coupled human and natural systems; including technological systems, but also extending well beyond the domain of engineering or even economics. It demonstrates the value of replacing the stylized assumptions about human behaviour that are common in policy analysis, with ones based on data-driven science. We draw from and engage articles in the Collection to identify key contributions to understanding non-technological factors connecting economic activity and greenhouse gas emissions, describe a multi-dimensional space of human action on climate and energy issues, and illustrate key themes, dimensions and contributions towards fundamental understanding and informed decision making.","author":[{"dropping-particle":"","family":"Stern","given":"Paul C.","non-dropping-particle":"","parse-names":false,"suffix":""},{"dropping-particle":"","family":"Sovacool","given":"Benjamin K.","non-dropping-particle":"","parse-names":false,"suffix":""},{"dropping-particle":"","family":"Dietz","given":"Thomas","non-dropping-particle":"","parse-names":false,"suffix":""}],"container-title":"Nature Climate Change","id":"ITEM-2","issue":"6","issued":{"date-parts":[["2016"]]},"page":"547-555","publisher":"Nature Publishing Group","title":"Towards a science of climate and energy choices","type":"article-journal","volume":"6"},"uris":["http://www.mendeley.com/documents/?uuid=1aca5c17-da6a-49cd-a99e-f206e20c52f3"]}],"mendeley":{"formattedCitation":"(Stokes 1997; Stern et al. 2016)","plainTextFormattedCitation":"(Stokes 1997; Stern et al. 2016)","previouslyFormattedCitation":"(Stokes 1997; Stern et al. 2016)"},"properties":{"noteIndex":0},"schema":"https://github.com/citation-style-language/schema/raw/master/csl-citation.json"}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(Stokes 1997; Stern et al. 2016)</w:t>
      </w:r>
      <w:r w:rsidRPr="00A86EF6">
        <w:rPr>
          <w:rFonts w:ascii="Times New Roman" w:hAnsi="Times New Roman" w:cs="Times New Roman"/>
        </w:rPr>
        <w:fldChar w:fldCharType="end"/>
      </w:r>
      <w:r w:rsidRPr="00A86EF6">
        <w:rPr>
          <w:rFonts w:ascii="Times New Roman" w:hAnsi="Times New Roman" w:cs="Times New Roman"/>
        </w:rPr>
        <w:t xml:space="preserve">. While some aspects of coproduction may maximize scientific innovation, they may also fail to convey the practical applications of the study to end users. Conversely, other components of research projects (e.g., transferring plans to users, addressing region-specific concerns) may enable use, but distract from efforts focused on scientific innovation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{"citationItems":[{"id":"ITEM-1","itemData":{"DOI":"10.1038/s41893-018-0191-0","ISSN":"23989629","abstract":"Researchers, stakeholders and funding organizations have embraced co-production of knowledge to solve sustainability problems. Research focusing on the practice of co-production can help us understand what works in what contexts and how to avoid potentially undesirable outcomes.","author":[{"dropping-particle":"","family":"Lemos","given":"Maria Carmen","non-dropping-particle":"","parse-names":false,"suffix":""},{"dropping-particle":"","family":"Arnott","given":"James C.","non-dropping-particle":"","parse-names":false,"suffix":""},{"dropping-particle":"","family":"Ardoin","given":"Nicole M.","non-dropping-particle":"","parse-names":false,"suffix":""},{"dropping-particle":"","family":"Baja","given":"Kristin","non-dropping-particle":"","parse-names":false,"suffix":""},{"dropping-particle":"","family":"Bednarek","given":"Angela T.","non-dropping-particle":"","parse-names":false,"suffix":""},{"dropping-particle":"","family":"Dewulf","given":"Art","non-dropping-particle":"","parse-names":false,"suffix":""},{"dropping-particle":"","family":"Fieseler","given":"Clare","non-dropping-particle":"","parse-names":false,"suffix":""},{"dropping-particle":"","family":"Goodrich","given":"Kristen A.","non-dropping-particle":"","parse-names":false,"suffix":""},{"dropping-particle":"","family":"Jagannathan","given":"Kripa","non-dropping-particle":"","parse-names":false,"suffix":""},{"dropping-particle":"","family":"Klenk","given":"Nicole","non-dropping-particle":"","parse-names":false,"suffix":""},{"dropping-particle":"","family":"Mach","given":"Katharine J.","non-dropping-particle":"","parse-names":false,"suffix":""},{"dropping-particle":"","family":"Meadow","given":"Alison M.","non-dropping-particle":"","parse-names":false,"suffix":""},{"dropping-particle":"","family":"Meyer","given":"Ryan","non-dropping-particle":"","parse-names":false,"suffix":""},{"dropping-particle":"","family":"Moss","given":"Richard","non-dropping-particle":"","parse-names":false,"suffix":""},{"dropping-particle":"","family":"Nichols","given":"Leah","non-dropping-particle":"","parse-names":false,"suffix":""},{"dropping-particle":"","family":"Sjostrom","given":"K. Dana","non-dropping-particle":"","parse-names":false,"suffix":""},{"dropping-particle":"","family":"Stults","given":"Missy","non-dropping-particle":"","parse-names":false,"suffix":""},{"dropping-particle":"","family":"Turnhout","given":"Esther","non-dropping-particle":"","parse-names":false,"suffix":""},{"dropping-particle":"","family":"Vaughan","given":"Catherine","non-dropping-particle":"","parse-names":false,"suffix":""},{"dropping-particle":"","family":"Wong-Parodi","given":"Gabrielle","non-dropping-particle":"","parse-names":false,"suffix":""},{"dropping-particle":"","family":"Wyborn","given":"Carina","non-dropping-particle":"","parse-names":false,"suffix":""}],"container-title":"Nature Sustainability","id":"ITEM-1","issue":"12","issued":{"date-parts":[["2018"]]},"page":"722-724","publisher":"Springer US","title":"To co-produce or not to co-produce","type":"article-journal","volume":"1"},"uris":["http://www.mendeley.com/documents/?uuid=ef5dcd0c-3a02-4878-abb1-ac048467728f"]},{"id":"ITEM-2","itemData":{"DOI":"10.1016/j.gloenvcha.2010.11.006","ISSN":"09593780","abstract":"In the past several decades, decision makers in the United States have increasingly called upon publicly funded science to provide \"usable\" information for policy making, whether in the case of acid rain, famine prevention or climate change policy. As demands for usability become more prevalent for publicly accountable scientific programs, there is a need to better understand opportunities and constraints to science use in order to inform policy design and implementation. Motivated by recent critique of the decision support function of the US Global Change Research Program, this paper seeks to address this issue by specifically examining the production and use of climate science. It reviews empirical evidence from the rich scholarship focused on climate science use, particularly seasonal climate forecasts, to identify factors that constrain or foster usability. It finds, first, that climate science usability is a function both of the context of potential use and of the process of scientific knowledge production itself. Second, nearly every case of successful use of climate knowledge involved some kind of iteration between knowledge producers and users. The paper argues that, rather than an automatic outcome of the call for the production of usable science, iterativity is the result of the action of specific actors and organizations who 'own' the task of building the conditions and mechanisms fostering its creation. Several different types of institutional arrangements can accomplish this task, depending on the needs and resources available. While not all of the factors that enhance usability of science for decision making are within the realm of the scientific enterprise itself, many do offer opportunities for improvement. Science policy mechanisms such as the level of flexibility afforded to research projects and the metrics used to evaluate the outcomes of research investment can be critical to providing the necessary foundation for iterativity and production of usable science to occur. © 2010 Elsevier Ltd.","author":[{"dropping-particle":"","family":"Dilling","given":"Lisa","non-dropping-particle":"","parse-names":false,"suffix":""},{"dropping-particle":"","family":"Lemos","given":"Maria Carmen","non-dropping-particle":"","parse-names":false,"suffix":""}],"container-title":"Global Environmental Change","id":"ITEM-2","issue":"2","issued":{"date-parts":[["2011"]]},"page":"680-689","title":"Creating usable science: Opportunities and constraints for climate knowledge use and their implications for science policy","type":"article-journal","volume":"21"},"uris":["http://www.mendeley.com/documents/?uuid=268fc280-5deb-45b6-bd29-3a2e469d23b1"]}],"mendeley":{"formattedCitation":"(Dilling &amp; Lemos 2011; Lemos et al. 2018)","plainTextFormattedCitation":"(Dilling &amp; Lemos 2011; Lemos et al. 2018)","previouslyFormattedCitation":"(Dilling &amp; Lemos 2011; Lemos et al. 2018)"},"properties":{"noteIndex":0},"schema":"https://github.com/citation-style-language/schema/raw/master/csl-citation.json"}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(Dilling &amp; Lemos 2011; Lemos et al. 2018)</w:t>
      </w:r>
      <w:r w:rsidRPr="00A86EF6">
        <w:rPr>
          <w:rFonts w:ascii="Times New Roman" w:hAnsi="Times New Roman" w:cs="Times New Roman"/>
        </w:rPr>
        <w:fldChar w:fldCharType="end"/>
      </w:r>
      <w:r w:rsidRPr="00A86EF6">
        <w:rPr>
          <w:rFonts w:ascii="Times New Roman" w:hAnsi="Times New Roman" w:cs="Times New Roman"/>
        </w:rPr>
        <w:t xml:space="preserve">. Such tradeoffs may occur within a project because of resource limitations (e.g., time, budget) and hence, focusing efforts on one might divert resources from the other. There is also the possibility that such limitations do not force such tradeoffs and, instead there are critical variables to achieve both innovation and use. To this end, especially under resource constraints, there is a need to identify key variables for optimizing either or both scientific innovation and use. </w:t>
      </w:r>
    </w:p>
    <w:p w14:paraId="3654BB90" w14:textId="77777777" w:rsidR="008F7E72" w:rsidRPr="00A86EF6" w:rsidRDefault="008F7E72" w:rsidP="008F7E72">
      <w:pPr>
        <w:rPr>
          <w:rFonts w:ascii="Times New Roman" w:hAnsi="Times New Roman" w:cs="Times New Roman"/>
        </w:rPr>
      </w:pPr>
    </w:p>
    <w:p w14:paraId="141D9848" w14:textId="15482E93" w:rsidR="00E24CA9" w:rsidRPr="00A86EF6" w:rsidRDefault="008F7E72" w:rsidP="00E24CA9">
      <w:pPr>
        <w:rPr>
          <w:rFonts w:ascii="Times New Roman" w:hAnsi="Times New Roman" w:cs="Times New Roman"/>
        </w:rPr>
      </w:pPr>
      <w:r w:rsidRPr="00A86EF6">
        <w:rPr>
          <w:rFonts w:ascii="Times New Roman" w:hAnsi="Times New Roman" w:cs="Times New Roman"/>
        </w:rPr>
        <w:t>Here, we take the first step toward developing a quantitative assessment framework to identify variables of coproduction that optimize use and indicators of scientific innovation. Specifically, we sought to: (</w:t>
      </w:r>
      <w:proofErr w:type="spellStart"/>
      <w:r w:rsidRPr="00A86EF6">
        <w:rPr>
          <w:rFonts w:ascii="Times New Roman" w:hAnsi="Times New Roman" w:cs="Times New Roman"/>
        </w:rPr>
        <w:t>i</w:t>
      </w:r>
      <w:proofErr w:type="spellEnd"/>
      <w:r w:rsidRPr="00A86EF6">
        <w:rPr>
          <w:rFonts w:ascii="Times New Roman" w:hAnsi="Times New Roman" w:cs="Times New Roman"/>
        </w:rPr>
        <w:t xml:space="preserve">) evaluate the association among project inputs (e.g., budgets), processes (e.g., involvement of end users), scientific outputs (e.g., number of publications), and outcomes (i.e., the use of project deliverables by end users) and (ii) identify factors that explain relative variation in the use of these research projects. Our results can be replicated by funders to evaluate project proposals and allocate research funding. Having such a quantitative evaluation of what does and does not increase use </w:t>
      </w:r>
      <w:r w:rsidR="00E24CA9" w:rsidRPr="00A86EF6">
        <w:rPr>
          <w:rFonts w:ascii="Times New Roman" w:hAnsi="Times New Roman" w:cs="Times New Roman"/>
        </w:rPr>
        <w:t xml:space="preserve">could reduce costs </w:t>
      </w:r>
      <w:r w:rsidR="00E24CA9" w:rsidRPr="00A86EF6">
        <w:rPr>
          <w:rFonts w:ascii="Times New Roman" w:hAnsi="Times New Roman" w:cs="Times New Roman"/>
        </w:rPr>
        <w:fldChar w:fldCharType="begin" w:fldLock="1"/>
      </w:r>
      <w:r w:rsidR="00E24CA9" w:rsidRPr="00A86EF6">
        <w:rPr>
          <w:rFonts w:ascii="Times New Roman" w:hAnsi="Times New Roman" w:cs="Times New Roman"/>
        </w:rPr>
        <w:instrText>ADDIN CSL_CITATION {"citationItems":[{"id":"ITEM-1","itemData":{"DOI":"10.1111/csp2.329","ISSN":"2578-4854","abstract":"Scientific evidence is fundamental for guiding effective conservation action to curb biodiversity loss. Yet, research resources in conservation are often wasted due to biased allocation of research effort, irrelevant or low‐priority questions, flawed studies, inaccessible research outputs, and biased or poor‐quality reporting. We outline a striking example of wasted research resources, highlight a powerful case of data rescue/reuse, and discuss an exemplary model of evidence‐informed conservation. We suggest that funding agencies, research institutions, NGOs, publishers, and researchers are part of the problem and solutions, and outline recommendations to curb the waste of research resources, including knowledge co‐creation and open science practices.","author":[{"dropping-particle":"","family":"Buxton","given":"Rachel T.","non-dropping-particle":"","parse-names":false,"suffix":""},{"dropping-particle":"","family":"Nyboer","given":"Elizabeth A.","non-dropping-particle":"","parse-names":false,"suffix":""},{"dropping-particle":"","family":"Pigeon","given":"Karine E.","non-dropping-particle":"","parse-names":false,"suffix":""},{"dropping-particle":"","family":"Raby","given":"Graham D.","non-dropping-particle":"","parse-names":false,"suffix":""},{"dropping-particle":"","family":"Rytwinski","given":"Trina","non-dropping-particle":"","parse-names":false,"suffix":""},{"dropping-particle":"","family":"Gallagher","given":"Austin J.","non-dropping-particle":"","parse-names":false,"suffix":""},{"dropping-particle":"","family":"Schuster","given":"Richard","non-dropping-particle":"","parse-names":false,"suffix":""},{"dropping-particle":"","family":"Lin","given":"Hsien‐Yung","non-dropping-particle":"","parse-names":false,"suffix":""},{"dropping-particle":"","family":"Fahrig","given":"Lenore","non-dropping-particle":"","parse-names":false,"suffix":""},{"dropping-particle":"","family":"Bennett","given":"Joseph R.","non-dropping-particle":"","parse-names":false,"suffix":""},{"dropping-particle":"","family":"Cooke","given":"Steven J.","non-dropping-particle":"","parse-names":false,"suffix":""},{"dropping-particle":"","family":"Roche","given":"Dominique G.","non-dropping-particle":"","parse-names":false,"suffix":""}],"container-title":"Conservation Science and Practice","id":"ITEM-1","issue":"2","issued":{"date-parts":[["2021"]]},"page":"1-11","title":"Avoiding wasted research resources in conservation science","type":"article-journal","volume":"3"},"uris":["http://www.mendeley.com/documents/?uuid=ce89a361-749f-4aaa-a10b-fab50076a9eb"]}],"mendeley":{"formattedCitation":"(Buxton et al. 2021)","plainTextFormattedCitation":"(Buxton et al. 2021)","previouslyFormattedCitation":"(Buxton et al. 2021)"},"properties":{"noteIndex":0},"schema":"https://github.com/citation-style-language/schema/raw/master/csl-citation.json"}</w:instrText>
      </w:r>
      <w:r w:rsidR="00E24CA9" w:rsidRPr="00A86EF6">
        <w:rPr>
          <w:rFonts w:ascii="Times New Roman" w:hAnsi="Times New Roman" w:cs="Times New Roman"/>
        </w:rPr>
        <w:fldChar w:fldCharType="separate"/>
      </w:r>
      <w:r w:rsidR="00E24CA9" w:rsidRPr="00A86EF6">
        <w:rPr>
          <w:rFonts w:ascii="Times New Roman" w:hAnsi="Times New Roman" w:cs="Times New Roman"/>
          <w:noProof/>
        </w:rPr>
        <w:t>(Buxton et al. 2021)</w:t>
      </w:r>
      <w:r w:rsidR="00E24CA9" w:rsidRPr="00A86EF6">
        <w:rPr>
          <w:rFonts w:ascii="Times New Roman" w:hAnsi="Times New Roman" w:cs="Times New Roman"/>
        </w:rPr>
        <w:fldChar w:fldCharType="end"/>
      </w:r>
      <w:r w:rsidR="00E24CA9" w:rsidRPr="00A86EF6">
        <w:rPr>
          <w:rFonts w:ascii="Times New Roman" w:hAnsi="Times New Roman" w:cs="Times New Roman"/>
        </w:rPr>
        <w:t xml:space="preserve"> and enable successful approaches of coproduction to be scaled up </w:t>
      </w:r>
      <w:r w:rsidR="00E24CA9" w:rsidRPr="00A86EF6">
        <w:rPr>
          <w:rFonts w:ascii="Times New Roman" w:hAnsi="Times New Roman" w:cs="Times New Roman"/>
        </w:rPr>
        <w:fldChar w:fldCharType="begin" w:fldLock="1"/>
      </w:r>
      <w:r w:rsidR="00E24CA9" w:rsidRPr="00A86EF6">
        <w:rPr>
          <w:rFonts w:ascii="Times New Roman" w:hAnsi="Times New Roman" w:cs="Times New Roman"/>
        </w:rPr>
        <w:instrText>ADDIN CSL_CITATION {"citationItems":[{"id":"ITEM-1","itemData":{"DOI":"10.1038/s41893-018-0191-0","ISSN":"23989629","abstract":"Researchers, stakeholders and funding organizations have embraced co-production of knowledge to solve sustainability problems. Research focusing on the practice of co-production can help us understand what works in what contexts and how to avoid potentially undesirable outcomes.","author":[{"dropping-particle":"","family":"Lemos","given":"Maria Carmen","non-dropping-particle":"","parse-names":false,"suffix":""},{"dropping-particle":"","family":"Arnott","given":"James C.","non-dropping-particle":"","parse-names":false,"suffix":""},{"dropping-particle":"","family":"Ardoin","given":"Nicole M.","non-dropping-particle":"","parse-names":false,"suffix":""},{"dropping-particle":"","family":"Baja","given":"Kristin","non-dropping-particle":"","parse-names":false,"suffix":""},{"dropping-particle":"","family":"Bednarek","given":"Angela T.","non-dropping-particle":"","parse-names":false,"suffix":""},{"dropping-particle":"","family":"Dewulf","given":"Art","non-dropping-particle":"","parse-names":false,"suffix":""},{"dropping-particle":"","family":"Fieseler","given":"Clare","non-dropping-particle":"","parse-names":false,"suffix":""},{"dropping-particle":"","family":"Goodrich","given":"Kristen A.","non-dropping-particle":"","parse-names":false,"suffix":""},{"dropping-particle":"","family":"Jagannathan","given":"Kripa","non-dropping-particle":"","parse-names":false,"suffix":""},{"dropping-particle":"","family":"Klenk","given":"Nicole","non-dropping-particle":"","parse-names":false,"suffix":""},{"dropping-particle":"","family":"Mach","given":"Katharine J.","non-dropping-particle":"","parse-names":false,"suffix":""},{"dropping-particle":"","family":"Meadow","given":"Alison M.","non-dropping-particle":"","parse-names":false,"suffix":""},{"dropping-particle":"","family":"Meyer","given":"Ryan","non-dropping-particle":"","parse-names":false,"suffix":""},{"dropping-particle":"","family":"Moss","given":"Richard","non-dropping-particle":"","parse-names":false,"suffix":""},{"dropping-particle":"","family":"Nichols","given":"Leah","non-dropping-particle":"","parse-names":false,"suffix":""},{"dropping-particle":"","family":"Sjostrom","given":"K. Dana","non-dropping-particle":"","parse-names":false,"suffix":""},{"dropping-particle":"","family":"Stults","given":"Missy","non-dropping-particle":"","parse-names":false,"suffix":""},{"dropping-particle":"","family":"Turnhout","given":"Esther","non-dropping-particle":"","parse-names":false,"suffix":""},{"dropping-particle":"","family":"Vaughan","given":"Catherine","non-dropping-particle":"","parse-names":false,"suffix":""},{"dropping-particle":"","family":"Wong-Parodi","given":"Gabrielle","non-dropping-particle":"","parse-names":false,"suffix":""},{"dropping-particle":"","family":"Wyborn","given":"Carina","non-dropping-particle":"","parse-names":false,"suffix":""}],"container-title":"Nature Sustainability","id":"ITEM-1","issue":"12","issued":{"date-parts":[["2018"]]},"page":"722-724","publisher":"Springer US","title":"To co-produce or not to co-produce","type":"article-journal","volume":"1"},"uris":["http://www.mendeley.com/documents/?uuid=ef5dcd0c-3a02-4878-abb1-ac048467728f"]}],"mendeley":{"formattedCitation":"(Lemos et al. 2018)","plainTextFormattedCitation":"(Lemos et al. 2018)","previouslyFormattedCitation":"(Lemos et al. 2018)"},"properties":{"noteIndex":0},"schema":"https://github.com/citation-style-language/schema/raw/master/csl-citation.json"}</w:instrText>
      </w:r>
      <w:r w:rsidR="00E24CA9" w:rsidRPr="00A86EF6">
        <w:rPr>
          <w:rFonts w:ascii="Times New Roman" w:hAnsi="Times New Roman" w:cs="Times New Roman"/>
        </w:rPr>
        <w:fldChar w:fldCharType="separate"/>
      </w:r>
      <w:r w:rsidR="00E24CA9" w:rsidRPr="00A86EF6">
        <w:rPr>
          <w:rFonts w:ascii="Times New Roman" w:hAnsi="Times New Roman" w:cs="Times New Roman"/>
          <w:noProof/>
        </w:rPr>
        <w:t>(Lemos et al. 2018)</w:t>
      </w:r>
      <w:r w:rsidR="00E24CA9" w:rsidRPr="00A86EF6">
        <w:rPr>
          <w:rFonts w:ascii="Times New Roman" w:hAnsi="Times New Roman" w:cs="Times New Roman"/>
        </w:rPr>
        <w:fldChar w:fldCharType="end"/>
      </w:r>
      <w:r w:rsidR="00E24CA9" w:rsidRPr="00A86EF6">
        <w:rPr>
          <w:rFonts w:ascii="Times New Roman" w:hAnsi="Times New Roman" w:cs="Times New Roman"/>
        </w:rPr>
        <w:t>, while simultaneously allowing us to test previously presumed principles of coproduction. Our study highlights the need to move beyond descriptive studies to more informed evidence-based approaches when examining the link between scientific innovation and use of coproduction projects.</w:t>
      </w:r>
    </w:p>
    <w:p w14:paraId="72DBB8F2" w14:textId="77777777" w:rsidR="00E24CA9" w:rsidRPr="00A86EF6" w:rsidRDefault="00E24CA9" w:rsidP="00E24CA9">
      <w:pPr>
        <w:pStyle w:val="Heading2"/>
      </w:pPr>
      <w:bookmarkStart w:id="98" w:name="_Toc95471924"/>
      <w:r w:rsidRPr="00A86EF6">
        <w:t>Methods</w:t>
      </w:r>
      <w:bookmarkEnd w:id="98"/>
    </w:p>
    <w:p w14:paraId="72531D16" w14:textId="77777777" w:rsidR="00E24CA9" w:rsidRPr="00A86EF6" w:rsidRDefault="00E24CA9" w:rsidP="00E24CA9">
      <w:pPr>
        <w:pStyle w:val="NormalWeb"/>
        <w:spacing w:before="0" w:beforeAutospacing="0" w:after="0" w:afterAutospacing="0"/>
      </w:pPr>
    </w:p>
    <w:p w14:paraId="3F170D52" w14:textId="32DB023B" w:rsidR="00D705BF" w:rsidRPr="00A86EF6" w:rsidRDefault="00E24CA9" w:rsidP="00E24CA9">
      <w:pPr>
        <w:pStyle w:val="NormalWeb"/>
        <w:spacing w:before="0" w:beforeAutospacing="0" w:after="0" w:afterAutospacing="0"/>
      </w:pPr>
      <w:r w:rsidRPr="00A86EF6">
        <w:t>We quantitatively evaluated 32 projects funded by the Southeast (SE) Climate Adaptation Science Center (CASC) from 2008 to 2019. The CASC network is a federally funded network</w:t>
      </w:r>
      <w:r w:rsidR="00D705BF" w:rsidRPr="00A86EF6">
        <w:br w:type="page"/>
      </w:r>
    </w:p>
    <w:p w14:paraId="56012D2A" w14:textId="45FED925" w:rsidR="00366BDE" w:rsidRPr="00A86EF6" w:rsidRDefault="00366BDE" w:rsidP="00366BDE">
      <w:pPr>
        <w:pStyle w:val="Caption"/>
        <w:rPr>
          <w:rFonts w:cs="Times New Roman"/>
        </w:rPr>
      </w:pPr>
      <w:bookmarkStart w:id="99" w:name="_Toc95113354"/>
      <w:r w:rsidRPr="00B64A30">
        <w:rPr>
          <w:rFonts w:cs="Times New Roman"/>
          <w:b w:val="0"/>
          <w:bCs w:val="0"/>
        </w:rPr>
        <w:lastRenderedPageBreak/>
        <w:t xml:space="preserve">Table </w:t>
      </w:r>
      <w:r w:rsidR="0086136F" w:rsidRPr="00B64A30">
        <w:rPr>
          <w:rFonts w:cs="Times New Roman"/>
          <w:b w:val="0"/>
          <w:bCs w:val="0"/>
        </w:rPr>
        <w:fldChar w:fldCharType="begin"/>
      </w:r>
      <w:r w:rsidR="0086136F" w:rsidRPr="00B64A30">
        <w:rPr>
          <w:rFonts w:cs="Times New Roman"/>
          <w:b w:val="0"/>
          <w:bCs w:val="0"/>
        </w:rPr>
        <w:instrText xml:space="preserve"> STYLEREF 1 \s </w:instrText>
      </w:r>
      <w:r w:rsidR="0086136F" w:rsidRPr="00B64A30">
        <w:rPr>
          <w:rFonts w:cs="Times New Roman"/>
          <w:b w:val="0"/>
          <w:bCs w:val="0"/>
        </w:rPr>
        <w:fldChar w:fldCharType="separate"/>
      </w:r>
      <w:r w:rsidR="0086136F" w:rsidRPr="00B64A30">
        <w:rPr>
          <w:rFonts w:cs="Times New Roman"/>
          <w:b w:val="0"/>
          <w:bCs w:val="0"/>
          <w:noProof/>
        </w:rPr>
        <w:t>5</w:t>
      </w:r>
      <w:r w:rsidR="0086136F" w:rsidRPr="00B64A30">
        <w:rPr>
          <w:rFonts w:cs="Times New Roman"/>
          <w:b w:val="0"/>
          <w:bCs w:val="0"/>
        </w:rPr>
        <w:fldChar w:fldCharType="end"/>
      </w:r>
      <w:r w:rsidR="0086136F" w:rsidRPr="00B64A30">
        <w:rPr>
          <w:rFonts w:cs="Times New Roman"/>
          <w:b w:val="0"/>
          <w:bCs w:val="0"/>
        </w:rPr>
        <w:t>.</w:t>
      </w:r>
      <w:r w:rsidR="0086136F" w:rsidRPr="00B64A30">
        <w:rPr>
          <w:rFonts w:cs="Times New Roman"/>
          <w:b w:val="0"/>
          <w:bCs w:val="0"/>
        </w:rPr>
        <w:fldChar w:fldCharType="begin"/>
      </w:r>
      <w:r w:rsidR="0086136F" w:rsidRPr="00B64A30">
        <w:rPr>
          <w:rFonts w:cs="Times New Roman"/>
          <w:b w:val="0"/>
          <w:bCs w:val="0"/>
        </w:rPr>
        <w:instrText xml:space="preserve"> SEQ Table \* ARABIC \s 1 </w:instrText>
      </w:r>
      <w:r w:rsidR="0086136F" w:rsidRPr="00B64A30">
        <w:rPr>
          <w:rFonts w:cs="Times New Roman"/>
          <w:b w:val="0"/>
          <w:bCs w:val="0"/>
        </w:rPr>
        <w:fldChar w:fldCharType="separate"/>
      </w:r>
      <w:r w:rsidR="0086136F" w:rsidRPr="00B64A30">
        <w:rPr>
          <w:rFonts w:cs="Times New Roman"/>
          <w:b w:val="0"/>
          <w:bCs w:val="0"/>
          <w:noProof/>
        </w:rPr>
        <w:t>1</w:t>
      </w:r>
      <w:r w:rsidR="0086136F" w:rsidRPr="00B64A30">
        <w:rPr>
          <w:rFonts w:cs="Times New Roman"/>
          <w:b w:val="0"/>
          <w:bCs w:val="0"/>
        </w:rPr>
        <w:fldChar w:fldCharType="end"/>
      </w:r>
      <w:r w:rsidRPr="00B64A30">
        <w:rPr>
          <w:rFonts w:cs="Times New Roman"/>
          <w:b w:val="0"/>
          <w:bCs w:val="0"/>
        </w:rPr>
        <w:t>.</w:t>
      </w:r>
      <w:r w:rsidRPr="00A86EF6">
        <w:rPr>
          <w:rFonts w:cs="Times New Roman"/>
        </w:rPr>
        <w:t xml:space="preserve"> </w:t>
      </w:r>
      <w:r w:rsidRPr="00A86EF6">
        <w:rPr>
          <w:rFonts w:cs="Times New Roman"/>
          <w:b w:val="0"/>
          <w:bCs w:val="0"/>
        </w:rPr>
        <w:t>Terms, related concepts, and associated definitions.</w:t>
      </w:r>
      <w:bookmarkEnd w:id="99"/>
    </w:p>
    <w:tbl>
      <w:tblPr>
        <w:tblStyle w:val="TableGrid"/>
        <w:tblpPr w:leftFromText="180" w:rightFromText="180" w:vertAnchor="text" w:horzAnchor="margin" w:tblpY="6"/>
        <w:tblW w:w="88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4590"/>
        <w:gridCol w:w="1800"/>
      </w:tblGrid>
      <w:tr w:rsidR="00366BDE" w:rsidRPr="00A86EF6" w14:paraId="17ACDBD6" w14:textId="77777777" w:rsidTr="00BB6457">
        <w:tc>
          <w:tcPr>
            <w:tcW w:w="2430" w:type="dxa"/>
            <w:tcBorders>
              <w:top w:val="single" w:sz="4" w:space="0" w:color="auto"/>
              <w:bottom w:val="single" w:sz="4" w:space="0" w:color="auto"/>
            </w:tcBorders>
          </w:tcPr>
          <w:p w14:paraId="062E7E67" w14:textId="77777777" w:rsidR="00366BDE" w:rsidRPr="00A86EF6" w:rsidRDefault="00366BDE" w:rsidP="00C97E92">
            <w:pPr>
              <w:jc w:val="center"/>
              <w:rPr>
                <w:rFonts w:ascii="Times New Roman" w:hAnsi="Times New Roman" w:cs="Times New Roman"/>
                <w:b/>
                <w:bCs/>
              </w:rPr>
            </w:pPr>
            <w:r w:rsidRPr="00A86EF6">
              <w:rPr>
                <w:rFonts w:ascii="Times New Roman" w:hAnsi="Times New Roman" w:cs="Times New Roman"/>
                <w:b/>
                <w:bCs/>
              </w:rPr>
              <w:t xml:space="preserve">Term </w:t>
            </w:r>
          </w:p>
          <w:p w14:paraId="40B3ED3D" w14:textId="77777777" w:rsidR="00366BDE" w:rsidRPr="00A86EF6" w:rsidRDefault="00366BDE" w:rsidP="00C97E92">
            <w:pPr>
              <w:jc w:val="center"/>
              <w:rPr>
                <w:rFonts w:ascii="Times New Roman" w:hAnsi="Times New Roman" w:cs="Times New Roman"/>
                <w:b/>
                <w:bCs/>
              </w:rPr>
            </w:pPr>
            <w:r w:rsidRPr="00A86EF6">
              <w:rPr>
                <w:rFonts w:ascii="Times New Roman" w:hAnsi="Times New Roman" w:cs="Times New Roman"/>
                <w:b/>
                <w:bCs/>
              </w:rPr>
              <w:t>(Related concepts)</w:t>
            </w:r>
          </w:p>
        </w:tc>
        <w:tc>
          <w:tcPr>
            <w:tcW w:w="4590" w:type="dxa"/>
            <w:tcBorders>
              <w:top w:val="single" w:sz="4" w:space="0" w:color="auto"/>
              <w:bottom w:val="single" w:sz="4" w:space="0" w:color="auto"/>
            </w:tcBorders>
          </w:tcPr>
          <w:p w14:paraId="51A1235D" w14:textId="77777777" w:rsidR="00366BDE" w:rsidRPr="00A86EF6" w:rsidRDefault="00366BDE" w:rsidP="00C97E92">
            <w:pPr>
              <w:jc w:val="center"/>
              <w:rPr>
                <w:rFonts w:ascii="Times New Roman" w:hAnsi="Times New Roman" w:cs="Times New Roman"/>
                <w:b/>
                <w:bCs/>
              </w:rPr>
            </w:pPr>
            <w:r w:rsidRPr="00A86EF6">
              <w:rPr>
                <w:rFonts w:ascii="Times New Roman" w:hAnsi="Times New Roman" w:cs="Times New Roman"/>
                <w:b/>
                <w:bCs/>
              </w:rPr>
              <w:t>Definition</w:t>
            </w:r>
          </w:p>
        </w:tc>
        <w:tc>
          <w:tcPr>
            <w:tcW w:w="1800" w:type="dxa"/>
            <w:tcBorders>
              <w:top w:val="single" w:sz="4" w:space="0" w:color="auto"/>
              <w:bottom w:val="single" w:sz="4" w:space="0" w:color="auto"/>
            </w:tcBorders>
          </w:tcPr>
          <w:p w14:paraId="2DD67756" w14:textId="77777777" w:rsidR="00366BDE" w:rsidRPr="00A86EF6" w:rsidRDefault="00366BDE" w:rsidP="00C97E92">
            <w:pPr>
              <w:jc w:val="center"/>
              <w:rPr>
                <w:rFonts w:ascii="Times New Roman" w:hAnsi="Times New Roman" w:cs="Times New Roman"/>
                <w:b/>
                <w:bCs/>
              </w:rPr>
            </w:pPr>
            <w:r w:rsidRPr="00A86EF6">
              <w:rPr>
                <w:rFonts w:ascii="Times New Roman" w:hAnsi="Times New Roman" w:cs="Times New Roman"/>
                <w:b/>
                <w:bCs/>
              </w:rPr>
              <w:t>References</w:t>
            </w:r>
          </w:p>
        </w:tc>
      </w:tr>
      <w:tr w:rsidR="00366BDE" w:rsidRPr="00A86EF6" w14:paraId="235A84B8" w14:textId="77777777" w:rsidTr="00BB6457">
        <w:tc>
          <w:tcPr>
            <w:tcW w:w="2430" w:type="dxa"/>
            <w:tcBorders>
              <w:top w:val="single" w:sz="4" w:space="0" w:color="auto"/>
            </w:tcBorders>
          </w:tcPr>
          <w:p w14:paraId="5D7A600E"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Coproduction</w:t>
            </w:r>
          </w:p>
          <w:p w14:paraId="3AC3E595"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(Knowledge exchange, translational ecology, engagement)</w:t>
            </w:r>
          </w:p>
        </w:tc>
        <w:tc>
          <w:tcPr>
            <w:tcW w:w="4590" w:type="dxa"/>
            <w:tcBorders>
              <w:top w:val="single" w:sz="4" w:space="0" w:color="auto"/>
            </w:tcBorders>
          </w:tcPr>
          <w:p w14:paraId="084B5F92"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Coproduction is the deliberate collaboration between research scientists, user groups, and stakeholders to jointly define the scope of the research, undertake the research, and ultimately turn scientific results into action</w:t>
            </w:r>
          </w:p>
        </w:tc>
        <w:tc>
          <w:tcPr>
            <w:tcW w:w="1800" w:type="dxa"/>
            <w:tcBorders>
              <w:top w:val="single" w:sz="4" w:space="0" w:color="auto"/>
            </w:tcBorders>
          </w:tcPr>
          <w:p w14:paraId="4E9E20BB" w14:textId="6D5F69AC" w:rsidR="00366BDE" w:rsidRPr="00A86EF6" w:rsidRDefault="00366BDE" w:rsidP="00C97E92">
            <w:pPr>
              <w:rPr>
                <w:rFonts w:ascii="Times New Roman" w:hAnsi="Times New Roman" w:cs="Times New Roman"/>
              </w:rPr>
            </w:pPr>
            <w:r w:rsidRPr="00A86EF6">
              <w:rPr>
                <w:rFonts w:ascii="Times New Roman" w:hAnsi="Times New Roman" w:cs="Times New Roman"/>
              </w:rPr>
              <w:fldChar w:fldCharType="begin" w:fldLock="1"/>
            </w:r>
            <w:r w:rsidR="002F042E" w:rsidRPr="00A86EF6">
              <w:rPr>
                <w:rFonts w:ascii="Times New Roman" w:hAnsi="Times New Roman" w:cs="Times New Roman"/>
              </w:rPr>
              <w:instrText>ADDIN CSL_CITATION {"citationItems":[{"id":"ITEM-1","itemData":{"DOI":"10.1175/WCAS-D-14-00050.1","ISSN":"19488335","abstract":"Coproduction of knowledge is believed to be an effective way to produce usable climate science knowledge through a process of collaboration between scientists and decision makers. While the general principles of coproduction - establishing long-term relationships between scientists and stakeholders, ensuring two-way communication between both groups, and keeping the focus on the production of usable science - are well understood, the mechanisms for achieving those goals have been discussed less. It is proposed here that a more deliberate approach to building the relationships and communication channels between scientists and stakeholders will yield better outcomes. The authors present five approaches to collaborative research that can be used to structure a coproduction process that each suit different types of research or management questions, decision-making contexts, and resources and skills available to contribute to the process of engagement. By using established collaborative research approaches scientists can be more effective in learning from stakeholders, can be more confident when engaging with stakeholders because there are guideposts to follow, and can assess both the process and outcomes of collaborative projects, which will help the whole community of stakeholder-engaged climate-scientists learn about coproduction of knowledge.","author":[{"dropping-particle":"","family":"Meadow","given":"Alison M.","non-dropping-particle":"","parse-names":false,"suffix":""},{"dropping-particle":"","family":"Ferguson","given":"Daniel B.","non-dropping-particle":"","parse-names":false,"suffix":""},{"dropping-particle":"","family":"Guido","given":"Zack","non-dropping-particle":"","parse-names":false,"suffix":""},{"dropping-particle":"","family":"Horangic","given":"Alexandra","non-dropping-particle":"","parse-names":false,"suffix":""},{"dropping-particle":"","family":"Owen","given":"Gigi","non-dropping-particle":"","parse-names":false,"suffix":""},{"dropping-particle":"","family":"Wall","given":"Tamara","non-dropping-particle":"","parse-names":false,"suffix":""}],"container-title":"Weather, Climate, and Society","id":"ITEM-1","issue":"2","issued":{"date-parts":[["2015"]]},"page":"179-191","title":"Moving toward the deliberate coproduction of climate science knowledge","type":"article-journal","volume":"7"},"uris":["http://www.mendeley.com/documents/?uuid=9bf2cf0b-6330-4f12-8730-d5757490a38f"]},{"id":"ITEM-2","itemData":{"DOI":"10.1038/s41893-018-0191-0","ISSN":"23989629","abstract":"Researchers, stakeholders and funding organizations have embraced co-production of knowledge to solve sustainability problems. Research focusing on the practice of co-production can help us understand what works in what contexts and how to avoid potentially undesirable outcomes.","author":[{"dropping-particle":"","family":"Lemos","given":"Maria Carmen","non-dropping-particle":"","parse-names":false,"suffix":""},{"dropping-particle":"","family":"Arnott","given":"James C.","non-dropping-particle":"","parse-names":false,"suffix":""},{"dropping-particle":"","family":"Ardoin","given":"Nicole M.","non-dropping-particle":"","parse-names":false,"suffix":""},{"dropping-particle":"","family":"Baja","given":"Kristin","non-dropping-particle":"","parse-names":false,"suffix":""},{"dropping-particle":"","family":"Bednarek","given":"Angela T.","non-dropping-particle":"","parse-names":false,"suffix":""},{"dropping-particle":"","family":"Dewulf","given":"Art","non-dropping-particle":"","parse-names":false,"suffix":""},{"dropping-particle":"","family":"Fieseler","given":"Clare","non-dropping-particle":"","parse-names":false,"suffix":""},{"dropping-particle":"","family":"Goodrich","given":"Kristen A.","non-dropping-particle":"","parse-names":false,"suffix":""},{"dropping-particle":"","family":"Jagannathan","given":"Kripa","non-dropping-particle":"","parse-names":false,"suffix":""},{"dropping-particle":"","family":"Klenk","given":"Nicole","non-dropping-particle":"","parse-names":false,"suffix":""},{"dropping-particle":"","family":"Mach","given":"Katharine J.","non-dropping-particle":"","parse-names":false,"suffix":""},{"dropping-particle":"","family":"Meadow","given":"Alison M.","non-dropping-particle":"","parse-names":false,"suffix":""},{"dropping-particle":"","family":"Meyer","given":"Ryan","non-dropping-particle":"","parse-names":false,"suffix":""},{"dropping-particle":"","family":"Moss","given":"Richard","non-dropping-particle":"","parse-names":false,"suffix":""},{"dropping-particle":"","family":"Nichols","given":"Leah","non-dropping-particle":"","parse-names":false,"suffix":""},{"dropping-particle":"","family":"Sjostrom","given":"K. Dana","non-dropping-particle":"","parse-names":false,"suffix":""},{"dropping-particle":"","family":"Stults","given":"Missy","non-dropping-particle":"","parse-names":false,"suffix":""},{"dropping-particle":"","family":"Turnhout","given":"Esther","non-dropping-particle":"","parse-names":false,"suffix":""},{"dropping-particle":"","family":"Vaughan","given":"Catherine","non-dropping-particle":"","parse-names":false,"suffix":""},{"dropping-particle":"","family":"Wong-Parodi","given":"Gabrielle","non-dropping-particle":"","parse-names":false,"suffix":""},{"dropping-particle":"","family":"Wyborn","given":"Carina","non-dropping-particle":"","parse-names":false,"suffix":""}],"container-title":"Nature Sustainability","id":"ITEM-2","issue":"12","issued":{"date-parts":[["2018"]]},"page":"722-724","publisher":"Springer US","title":"To co-produce or not to co-produce","type":"article-journal","volume":"1"},"uris":["http://www.mendeley.com/documents/?uuid=ef5dcd0c-3a02-4878-abb1-ac048467728f"]},{"id":"ITEM-3","itemData":{"DOI":"10.1139/er-2020-0045","ISSN":"1181-8700","abstract":"Environmental decision-makers and practitioners need and deserve high-quality environmental evidence for effective decision-making. We collate and share a suite of best practices for applied environmental researchers to support their capacity to inform such decision-making processes. This raises a number of important questions: What does “relevant” and informative evidence look like? How do we know when evidence has been applied? We assembled an experienced team of knowledge generators and users in Canada to identify insights that have emerged from their work and that could serve as guideposts for others who seek to apply environmental research to policy challenges. By reflecting on successes and failures, we define “success” in applied environmental science as respectfully conducted, partner-relevant research that is accessible, understandable, and shared and that can create opportunities for change (e.g., in policy, behaviour, management). Next, we generated a list of best practices for delivering “successful” applied environmental research. Our guidance emphasizes the importance of engaging early and often, in a respectful manner, with partners, generating high-quality, relevant research (which requires flexibility), having a plan for communicating and sharing outputs, and being transparent about uncertainties and limitations. Other important considerations include acknowledging partners for involvement and training early career researchers in applied partnership research. Finally, we generated a list of specific, measurable indicators for evaluating success, including quality and quantity of scientific outputs, the relationship with the partner(s), relevance and connectedness of the research, accessibility and availability of outputs to users, provision of outputs that are digestible and usable by different audiences, training and capacity building, and ultimate outcomes (e.g., including social, environmental, and economic outcomes, as well as partner satisfaction). We encourage those embarking on applied environmental research to consider embracing the strategies, to continuously reflect on progress toward shared research goals, and to be flexible. Doing so will increase the likelihood of delivering research that is “successful” and in doing so contribute to overcoming and addressing environmental issues and problems.","author":[{"dropping-particle":"","family":"Cooke","given":"Steven J.","non-dropping-particle":"","parse-names":false,"suffix":""},{"dropping-particle":"","family":"Rytwinski","given":"Trina","non-dropping-particle":"","parse-names":false,"suffix":""},{"dropping-particle":"","family":"Taylor","given":"Jessica J.","non-dropping-particle":"","parse-names":false,"suffix":""},{"dropping-particle":"","family":"Nyboer","given":"Elizabeth A.","non-dropping-particle":"","parse-names":false,"suffix":""},{"dropping-particle":"","family":"Nguyen","given":"Vivian M.","non-dropping-particle":"","parse-names":false,"suffix":""},{"dropping-particle":"","family":"Bennett","given":"Joseph R.","non-dropping-particle":"","parse-names":false,"suffix":""},{"dropping-particle":"","family":"Young","given":"Nathan","non-dropping-particle":"","parse-names":false,"suffix":""},{"dropping-particle":"","family":"Aitken","given":"Susan","non-dropping-particle":"","parse-names":false,"suffix":""},{"dropping-particle":"","family":"Auld","given":"Graeme","non-dropping-particle":"","parse-names":false,"suffix":""},{"dropping-particle":"","family":"Lane","given":"John-Francis","non-dropping-particle":"","parse-names":false,"suffix":""},{"dropping-particle":"","family":"Prior","given":"Kent A.","non-dropping-particle":"","parse-names":false,"suffix":""},{"dropping-particle":"","family":"Smokorowski","given":"Karen E.","non-dropping-particle":"","parse-names":false,"suffix":""},{"dropping-particle":"","family":"Smith","given":"Paul A.","non-dropping-particle":"","parse-names":false,"suffix":""},{"dropping-particle":"","family":"Jacob","given":"Aerin L.","non-dropping-particle":"","parse-names":false,"suffix":""},{"dropping-particle":"","family":"Browne","given":"David R.","non-dropping-particle":"","parse-names":false,"suffix":""},{"dropping-particle":"","family":"Blais","given":"Jules M.","non-dropping-particle":"","parse-names":false,"suffix":""},{"dropping-particle":"","family":"Kerr","given":"Jeremy T.","non-dropping-particle":"","parse-names":false,"suffix":""},{"dropping-particle":"","family":"Ormeci","given":"Banu","non-dropping-particle":"","parse-names":false,"suffix":""},{"dropping-particle":"","family":"Alexander","given":"Steven M.","non-dropping-particle":"","parse-names":false,"suffix":""},{"dropping-particle":"","family":"Burn","given":"Christopher R.","non-dropping-particle":"","parse-names":false,"suffix":""},{"dropping-particle":"","family":"Buxton","given":"Rachel T.","non-dropping-particle":"","parse-names":false,"suffix":""},{"dropping-particle":"","family":"Orihel","given":"Diane M.","non-dropping-particle":"","parse-names":false,"suffix":""},{"dropping-particle":"","family":"Vermaire","given":"Jesse C.","non-dropping-particle":"","parse-names":false,"suffix":""},{"dropping-particle":"","family":"Murray","given":"Dennis L.","non-dropping-particle":"","parse-names":false,"suffix":""},{"dropping-particle":"","family":"Simon","given":"Patrice","non-dropping-particle":"","parse-names":false,"suffix":""},{"dropping-particle":"","family":"Edwards","given":"Kate A.","non-dropping-particle":"","parse-names":false,"suffix":""},{"dropping-particle":"","family":"Clarke","given":"John","non-dropping-particle":"","parse-names":false,"suffix":""},{"dropping-particle":"","family":"Xenopoulos","given":"Marguerite A.","non-dropping-particle":"","parse-names":false,"suffix":""},{"dropping-particle":"","family":"Gregory-Eaves","given":"Irene","non-dropping-particle":"","parse-names":false,"suffix":""},{"dropping-particle":"","family":"Bennett","given":"Elena M.","non-dropping-particle":"","parse-names":false,"suffix":""},{"dropping-particle":"","family":"Smol","given":"John P.","non-dropping-particle":"","parse-names":false,"suffix":""}],"container-title":"Environmental Reviews","id":"ITEM-3","issue":"August","issued":{"date-parts":[["2020"]]},"page":"1-16","title":"On “success” in applied environmental research — What is it, how can it be achieved, and how does one know when it has been achieved?","type":"article-journal","volume":"16"},"uris":["http://www.mendeley.com/documents/?uuid=da7680ce-e899-43c3-88b9-330660a1c41d"]}],"mendeley":{"formattedCitation":"(Meadow et al. 2015; Lemos et al. 2018; Cooke et al. 2020)","manualFormatting":"Meadow et al. 2015; Lemos et al. 2018; Cooke et al. 2020","plainTextFormattedCitation":"(Meadow et al. 2015; Lemos et al. 2018; Cooke et al. 2020)","previouslyFormattedCitation":"(Meadow et al. 2015; Lemos et al. 2018; Cooke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Meadow et al. 2015; Lemos et al. 2018; Cooke et al. 2020</w:t>
            </w:r>
            <w:r w:rsidRPr="00A86EF6">
              <w:rPr>
                <w:rFonts w:ascii="Times New Roman" w:hAnsi="Times New Roman" w:cs="Times New Roman"/>
              </w:rPr>
              <w:fldChar w:fldCharType="end"/>
            </w:r>
          </w:p>
        </w:tc>
      </w:tr>
      <w:tr w:rsidR="00366BDE" w:rsidRPr="00A86EF6" w14:paraId="07D6CFB4" w14:textId="77777777" w:rsidTr="00BB6457">
        <w:tc>
          <w:tcPr>
            <w:tcW w:w="2430" w:type="dxa"/>
          </w:tcPr>
          <w:p w14:paraId="62A25810"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User (partner, stakeholder, end-user)</w:t>
            </w:r>
          </w:p>
        </w:tc>
        <w:tc>
          <w:tcPr>
            <w:tcW w:w="4590" w:type="dxa"/>
          </w:tcPr>
          <w:p w14:paraId="09195A1F"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 xml:space="preserve">Here user is an umbrella term to include stakeholders, partners, and more generally, anyone using research in practice. </w:t>
            </w:r>
          </w:p>
        </w:tc>
        <w:tc>
          <w:tcPr>
            <w:tcW w:w="1800" w:type="dxa"/>
          </w:tcPr>
          <w:p w14:paraId="2CA317DA" w14:textId="77777777" w:rsidR="00366BDE" w:rsidRPr="00A86EF6" w:rsidRDefault="00366BDE" w:rsidP="00C97E92">
            <w:pPr>
              <w:rPr>
                <w:rFonts w:ascii="Times New Roman" w:hAnsi="Times New Roman" w:cs="Times New Roman"/>
              </w:rPr>
            </w:pPr>
          </w:p>
        </w:tc>
      </w:tr>
      <w:tr w:rsidR="00366BDE" w:rsidRPr="00A86EF6" w14:paraId="338D6E9B" w14:textId="77777777" w:rsidTr="00BB6457">
        <w:tc>
          <w:tcPr>
            <w:tcW w:w="2430" w:type="dxa"/>
          </w:tcPr>
          <w:p w14:paraId="56EAE722"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Scientific innovation (impact, advancement)</w:t>
            </w:r>
          </w:p>
        </w:tc>
        <w:tc>
          <w:tcPr>
            <w:tcW w:w="4590" w:type="dxa"/>
          </w:tcPr>
          <w:p w14:paraId="0CB1ECC7"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 xml:space="preserve">Here scientific impact is used to describe traditional academic metrics of impact for research, including number of peer-reviewed publications, citations, and impact factors. </w:t>
            </w:r>
          </w:p>
        </w:tc>
        <w:tc>
          <w:tcPr>
            <w:tcW w:w="1800" w:type="dxa"/>
          </w:tcPr>
          <w:p w14:paraId="20D55793" w14:textId="77777777" w:rsidR="00366BDE" w:rsidRPr="00A86EF6" w:rsidRDefault="00366BDE" w:rsidP="00C97E92">
            <w:pPr>
              <w:rPr>
                <w:rFonts w:ascii="Times New Roman" w:hAnsi="Times New Roman" w:cs="Times New Roman"/>
              </w:rPr>
            </w:pPr>
          </w:p>
        </w:tc>
      </w:tr>
      <w:tr w:rsidR="00366BDE" w:rsidRPr="00A86EF6" w14:paraId="643A9228" w14:textId="77777777" w:rsidTr="00BB6457">
        <w:tc>
          <w:tcPr>
            <w:tcW w:w="2430" w:type="dxa"/>
          </w:tcPr>
          <w:p w14:paraId="53D8FFBB"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Input</w:t>
            </w:r>
          </w:p>
        </w:tc>
        <w:tc>
          <w:tcPr>
            <w:tcW w:w="4590" w:type="dxa"/>
          </w:tcPr>
          <w:p w14:paraId="46D79774"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Resources used in a research project</w:t>
            </w:r>
          </w:p>
        </w:tc>
        <w:tc>
          <w:tcPr>
            <w:tcW w:w="1800" w:type="dxa"/>
          </w:tcPr>
          <w:p w14:paraId="57DA13E8" w14:textId="2E57D657" w:rsidR="00366BDE" w:rsidRPr="00A86EF6" w:rsidRDefault="00366BDE" w:rsidP="00C97E92">
            <w:pPr>
              <w:rPr>
                <w:rFonts w:ascii="Times New Roman" w:hAnsi="Times New Roman" w:cs="Times New Roman"/>
              </w:rPr>
            </w:pPr>
            <w:r w:rsidRPr="00A86EF6">
              <w:rPr>
                <w:rFonts w:ascii="Times New Roman" w:hAnsi="Times New Roman" w:cs="Times New Roman"/>
              </w:rPr>
              <w:fldChar w:fldCharType="begin" w:fldLock="1"/>
            </w:r>
            <w:r w:rsidR="002F042E" w:rsidRPr="00A86EF6">
              <w:rPr>
                <w:rFonts w:ascii="Times New Roman" w:hAnsi="Times New Roman" w:cs="Times New Roman"/>
              </w:rPr>
              <w:instrText>ADDIN CSL_CITATION {"citationItems":[{"id":"ITEM-1","itemData":{"DOI":"10.1080/19390459.2011.557877","ISSN":"19390467","abstract":"Community-based management has increasingly replaced centralized planning and regulation as an alternative means for conserving natural resources. But there is little empirical evidence to suggest whether community-based management has a positive or negative impact on the actual condition of natural resources. If, as is commonly argued, conservation success depends largely on local context, then we must think carefully about the entire causal chain of community-based management activities, from the inputs supporting decision-making processes to management outputs and environmental outcomes. We accordingly discuss appropriate methodologies for demonstrating the causal impacts of community-based management on natural resource conservation. © 2011 Taylor &amp; Francis Group, LLC.","author":[{"dropping-particle":"","family":"Thomas","given":"Craig W.","non-dropping-particle":"","parse-names":false,"suffix":""},{"dropping-particle":"","family":"Koontz","given":"Tomas M.","non-dropping-particle":"","parse-names":false,"suffix":""}],"container-title":"Journal of Natural Resources Policy Research","id":"ITEM-1","issue":"2","issued":{"date-parts":[["2011"]]},"page":"97-111","title":"Research designs for evaluating the impact of community-based management on natural resource conservation","type":"article-journal","volume":"3"},"uris":["http://www.mendeley.com/documents/?uuid=679d91af-0a0c-4d86-b526-c9d6330b4e73"]},{"id":"ITEM-2","itemData":{"DOI":"10.1093/biosci/biaa159","ISSN":"0006-3568","abstract":"Measuring, reporting, and forecasting research impact beyond academia has become increasingly important to demonstrate and understand real-world benefits. This is arguably most important in crisis disciplines such as medicine, environmental sustainability and biodiversity conservation, where application of new knowledge is urgently needed to improve health and environmental outcomes. Increasing focus on impact has prompted the development of theoretical guidance and practical tools tailored to a range of disciplines, but commensurate development of tools for conservation is still needed. In the present article, we review available tools for evaluating research impact applicable to conservation research. From these, and via a survey of conservation professionals, we compiled and ranked a list of 96 impact indicators useful for conservation science. Our indicators apply to a logic chain of inputs, processes, outputs, outcomes, and impacts. We suggest the list can act as a clear guide to realize and measure potential impacts from conservation research within and beyond academia.","author":[{"dropping-particle":"","family":"Lavery","given":"Tyrone H","non-dropping-particle":"","parse-names":false,"suffix":""},{"dropping-particle":"","family":"Morgain","given":"Rachel","non-dropping-particle":"","parse-names":false,"suffix":""},{"dropping-particle":"","family":"Fitzsimons","given":"James A","non-dropping-particle":"","parse-names":false,"suffix":""},{"dropping-particle":"","family":"Fluin","given":"Jennie","non-dropping-particle":"","parse-names":false,"suffix":""},{"dropping-particle":"","family":"Macgregor","given":"Nicholas A","non-dropping-particle":"","parse-names":false,"suffix":""},{"dropping-particle":"","family":"Robinson","given":"Natasha M","non-dropping-particle":"","parse-names":false,"suffix":""},{"dropping-particle":"","family":"Scheele","given":"Ben C","non-dropping-particle":"","parse-names":false,"suffix":""},{"dropping-particle":"","family":"Selwood","given":"Katherine E","non-dropping-particle":"","parse-names":false,"suffix":""},{"dropping-particle":"","family":"Spindler","given":"Rebecca","non-dropping-particle":"","parse-names":false,"suffix":""},{"dropping-particle":"","family":"Vuong","given":"Holly","non-dropping-particle":"","parse-names":false,"suffix":""},{"dropping-particle":"","family":"West","given":"Simon","non-dropping-particle":"","parse-names":false,"suffix":""},{"dropping-particle":"","family":"Wintle","given":"Brendan A","non-dropping-particle":"","parse-names":false,"suffix":""},{"dropping-particle":"","family":"Lindenmayer","given":"David B","non-dropping-particle":"","parse-names":false,"suffix":""}],"container-title":"BioScience","id":"ITEM-2","issue":"X","issued":{"date-parts":[["2021"]]},"page":"1-13","title":"Impact Indicators for Biodiversity Conservation Research: Measuring Influence within and beyond Academia","type":"article-journal","volume":"XX"},"uris":["http://www.mendeley.com/documents/?uuid=af96531c-2e6a-46c5-a5cd-7cc7e094143d"]}],"mendeley":{"formattedCitation":"(Thomas &amp; Koontz 2011; Lavery et al. 2021)","manualFormatting":"Thomas &amp; Koontz 2011; Lavery et al. 2021","plainTextFormattedCitation":"(Thomas &amp; Koontz 2011; Lavery et al. 2021)","previouslyFormattedCitation":"(Thomas &amp; Koontz 2011; Lavery et al.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Thomas &amp; Koontz 2011; Lavery et al. 2021</w:t>
            </w:r>
            <w:r w:rsidRPr="00A86EF6">
              <w:rPr>
                <w:rFonts w:ascii="Times New Roman" w:hAnsi="Times New Roman" w:cs="Times New Roman"/>
              </w:rPr>
              <w:fldChar w:fldCharType="end"/>
            </w:r>
          </w:p>
        </w:tc>
      </w:tr>
      <w:tr w:rsidR="00366BDE" w:rsidRPr="00A86EF6" w14:paraId="1C5CD837" w14:textId="77777777" w:rsidTr="00BB6457">
        <w:tc>
          <w:tcPr>
            <w:tcW w:w="2430" w:type="dxa"/>
          </w:tcPr>
          <w:p w14:paraId="3605F16F"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Process</w:t>
            </w:r>
          </w:p>
        </w:tc>
        <w:tc>
          <w:tcPr>
            <w:tcW w:w="4590" w:type="dxa"/>
          </w:tcPr>
          <w:p w14:paraId="1D0BEE31"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 xml:space="preserve">Activities, specifically collaborative activities here, conducted and implemented by research projects </w:t>
            </w:r>
          </w:p>
        </w:tc>
        <w:tc>
          <w:tcPr>
            <w:tcW w:w="1800" w:type="dxa"/>
          </w:tcPr>
          <w:p w14:paraId="6DBD907C" w14:textId="02847E71" w:rsidR="00366BDE" w:rsidRPr="00A86EF6" w:rsidRDefault="00366BDE" w:rsidP="00C97E92">
            <w:pPr>
              <w:rPr>
                <w:rFonts w:ascii="Times New Roman" w:hAnsi="Times New Roman" w:cs="Times New Roman"/>
              </w:rPr>
            </w:pPr>
            <w:r w:rsidRPr="00A86EF6">
              <w:rPr>
                <w:rFonts w:ascii="Times New Roman" w:hAnsi="Times New Roman" w:cs="Times New Roman"/>
              </w:rPr>
              <w:fldChar w:fldCharType="begin" w:fldLock="1"/>
            </w:r>
            <w:r w:rsidR="002F042E" w:rsidRPr="00A86EF6">
              <w:rPr>
                <w:rFonts w:ascii="Times New Roman" w:hAnsi="Times New Roman" w:cs="Times New Roman"/>
              </w:rPr>
              <w:instrText>ADDIN CSL_CITATION {"citationItems":[{"id":"ITEM-1","itemData":{"DOI":"10.1080/19390459.2011.557877","ISSN":"19390467","abstract":"Community-based management has increasingly replaced centralized planning and regulation as an alternative means for conserving natural resources. But there is little empirical evidence to suggest whether community-based management has a positive or negative impact on the actual condition of natural resources. If, as is commonly argued, conservation success depends largely on local context, then we must think carefully about the entire causal chain of community-based management activities, from the inputs supporting decision-making processes to management outputs and environmental outcomes. We accordingly discuss appropriate methodologies for demonstrating the causal impacts of community-based management on natural resource conservation. © 2011 Taylor &amp; Francis Group, LLC.","author":[{"dropping-particle":"","family":"Thomas","given":"Craig W.","non-dropping-particle":"","parse-names":false,"suffix":""},{"dropping-particle":"","family":"Koontz","given":"Tomas M.","non-dropping-particle":"","parse-names":false,"suffix":""}],"container-title":"Journal of Natural Resources Policy Research","id":"ITEM-1","issue":"2","issued":{"date-parts":[["2011"]]},"page":"97-111","title":"Research designs for evaluating the impact of community-based management on natural resource conservation","type":"article-journal","volume":"3"},"uris":["http://www.mendeley.com/documents/?uuid=679d91af-0a0c-4d86-b526-c9d6330b4e73"]},{"id":"ITEM-2","itemData":{"DOI":"10.1093/biosci/biaa159","ISSN":"0006-3568","abstract":"Measuring, reporting, and forecasting research impact beyond academia has become increasingly important to demonstrate and understand real-world benefits. This is arguably most important in crisis disciplines such as medicine, environmental sustainability and biodiversity conservation, where application of new knowledge is urgently needed to improve health and environmental outcomes. Increasing focus on impact has prompted the development of theoretical guidance and practical tools tailored to a range of disciplines, but commensurate development of tools for conservation is still needed. In the present article, we review available tools for evaluating research impact applicable to conservation research. From these, and via a survey of conservation professionals, we compiled and ranked a list of 96 impact indicators useful for conservation science. Our indicators apply to a logic chain of inputs, processes, outputs, outcomes, and impacts. We suggest the list can act as a clear guide to realize and measure potential impacts from conservation research within and beyond academia.","author":[{"dropping-particle":"","family":"Lavery","given":"Tyrone H","non-dropping-particle":"","parse-names":false,"suffix":""},{"dropping-particle":"","family":"Morgain","given":"Rachel","non-dropping-particle":"","parse-names":false,"suffix":""},{"dropping-particle":"","family":"Fitzsimons","given":"James A","non-dropping-particle":"","parse-names":false,"suffix":""},{"dropping-particle":"","family":"Fluin","given":"Jennie","non-dropping-particle":"","parse-names":false,"suffix":""},{"dropping-particle":"","family":"Macgregor","given":"Nicholas A","non-dropping-particle":"","parse-names":false,"suffix":""},{"dropping-particle":"","family":"Robinson","given":"Natasha M","non-dropping-particle":"","parse-names":false,"suffix":""},{"dropping-particle":"","family":"Scheele","given":"Ben C","non-dropping-particle":"","parse-names":false,"suffix":""},{"dropping-particle":"","family":"Selwood","given":"Katherine E","non-dropping-particle":"","parse-names":false,"suffix":""},{"dropping-particle":"","family":"Spindler","given":"Rebecca","non-dropping-particle":"","parse-names":false,"suffix":""},{"dropping-particle":"","family":"Vuong","given":"Holly","non-dropping-particle":"","parse-names":false,"suffix":""},{"dropping-particle":"","family":"West","given":"Simon","non-dropping-particle":"","parse-names":false,"suffix":""},{"dropping-particle":"","family":"Wintle","given":"Brendan A","non-dropping-particle":"","parse-names":false,"suffix":""},{"dropping-particle":"","family":"Lindenmayer","given":"David B","non-dropping-particle":"","parse-names":false,"suffix":""}],"container-title":"BioScience","id":"ITEM-2","issue":"X","issued":{"date-parts":[["2021"]]},"page":"1-13","title":"Impact Indicators for Biodiversity Conservation Research: Measuring Influence within and beyond Academia","type":"article-journal","volume":"XX"},"uris":["http://www.mendeley.com/documents/?uuid=af96531c-2e6a-46c5-a5cd-7cc7e094143d"]}],"mendeley":{"formattedCitation":"(Thomas &amp; Koontz 2011; Lavery et al. 2021)","manualFormatting":"Thomas &amp; Koontz 2011; Lavery et al. 2021","plainTextFormattedCitation":"(Thomas &amp; Koontz 2011; Lavery et al. 2021)","previouslyFormattedCitation":"(Thomas &amp; Koontz 2011; Lavery et al.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Thomas &amp; Koontz 2011; Lavery et al. 2021</w:t>
            </w:r>
            <w:r w:rsidRPr="00A86EF6">
              <w:rPr>
                <w:rFonts w:ascii="Times New Roman" w:hAnsi="Times New Roman" w:cs="Times New Roman"/>
              </w:rPr>
              <w:fldChar w:fldCharType="end"/>
            </w:r>
          </w:p>
        </w:tc>
      </w:tr>
      <w:tr w:rsidR="00366BDE" w:rsidRPr="00A86EF6" w14:paraId="726225F1" w14:textId="77777777" w:rsidTr="00BB6457">
        <w:tc>
          <w:tcPr>
            <w:tcW w:w="2430" w:type="dxa"/>
          </w:tcPr>
          <w:p w14:paraId="30DF7080"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Outputs</w:t>
            </w:r>
          </w:p>
        </w:tc>
        <w:tc>
          <w:tcPr>
            <w:tcW w:w="4590" w:type="dxa"/>
          </w:tcPr>
          <w:p w14:paraId="06EBB306"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 xml:space="preserve">Products, services, and general deliverables from research projects. Here we specifically focus on traditional scientific outputs. </w:t>
            </w:r>
          </w:p>
        </w:tc>
        <w:tc>
          <w:tcPr>
            <w:tcW w:w="1800" w:type="dxa"/>
          </w:tcPr>
          <w:p w14:paraId="1B3F9C76" w14:textId="05E03218" w:rsidR="00366BDE" w:rsidRPr="00A86EF6" w:rsidRDefault="00366BDE" w:rsidP="00C97E92">
            <w:pPr>
              <w:rPr>
                <w:rFonts w:ascii="Times New Roman" w:hAnsi="Times New Roman" w:cs="Times New Roman"/>
              </w:rPr>
            </w:pPr>
            <w:r w:rsidRPr="00A86EF6">
              <w:rPr>
                <w:rFonts w:ascii="Times New Roman" w:hAnsi="Times New Roman" w:cs="Times New Roman"/>
              </w:rPr>
              <w:fldChar w:fldCharType="begin" w:fldLock="1"/>
            </w:r>
            <w:r w:rsidR="002F042E" w:rsidRPr="00A86EF6">
              <w:rPr>
                <w:rFonts w:ascii="Times New Roman" w:hAnsi="Times New Roman" w:cs="Times New Roman"/>
              </w:rPr>
              <w:instrText>ADDIN CSL_CITATION {"citationItems":[{"id":"ITEM-1","itemData":{"DOI":"10.1080/19390459.2011.557877","ISSN":"19390467","abstract":"Community-based management has increasingly replaced centralized planning and regulation as an alternative means for conserving natural resources. But there is little empirical evidence to suggest whether community-based management has a positive or negative impact on the actual condition of natural resources. If, as is commonly argued, conservation success depends largely on local context, then we must think carefully about the entire causal chain of community-based management activities, from the inputs supporting decision-making processes to management outputs and environmental outcomes. We accordingly discuss appropriate methodologies for demonstrating the causal impacts of community-based management on natural resource conservation. © 2011 Taylor &amp; Francis Group, LLC.","author":[{"dropping-particle":"","family":"Thomas","given":"Craig W.","non-dropping-particle":"","parse-names":false,"suffix":""},{"dropping-particle":"","family":"Koontz","given":"Tomas M.","non-dropping-particle":"","parse-names":false,"suffix":""}],"container-title":"Journal of Natural Resources Policy Research","id":"ITEM-1","issue":"2","issued":{"date-parts":[["2011"]]},"page":"97-111","title":"Research designs for evaluating the impact of community-based management on natural resource conservation","type":"article-journal","volume":"3"},"uris":["http://www.mendeley.com/documents/?uuid=679d91af-0a0c-4d86-b526-c9d6330b4e73"]}],"mendeley":{"formattedCitation":"(Thomas &amp; Koontz 2011)","manualFormatting":"Thomas &amp; Koontz 2011","plainTextFormattedCitation":"(Thomas &amp; Koontz 2011)","previouslyFormattedCitation":"(Thomas &amp; Koontz 2011)"},"properties":{"noteIndex":0},"schema":"https://github.com/citation-style-language/schema/raw/master/csl-citation.json"}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Thomas &amp; Koontz 2011</w:t>
            </w:r>
            <w:r w:rsidRPr="00A86EF6">
              <w:rPr>
                <w:rFonts w:ascii="Times New Roman" w:hAnsi="Times New Roman" w:cs="Times New Roman"/>
              </w:rPr>
              <w:fldChar w:fldCharType="end"/>
            </w:r>
          </w:p>
        </w:tc>
      </w:tr>
      <w:tr w:rsidR="00366BDE" w:rsidRPr="00A86EF6" w14:paraId="4356D7AA" w14:textId="77777777" w:rsidTr="00BB6457">
        <w:tc>
          <w:tcPr>
            <w:tcW w:w="2430" w:type="dxa"/>
          </w:tcPr>
          <w:p w14:paraId="3A568EE7"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Outcomes</w:t>
            </w:r>
          </w:p>
        </w:tc>
        <w:tc>
          <w:tcPr>
            <w:tcW w:w="4590" w:type="dxa"/>
          </w:tcPr>
          <w:p w14:paraId="25B5139A" w14:textId="77777777" w:rsidR="00366BDE" w:rsidRPr="00A86EF6" w:rsidRDefault="00366BDE" w:rsidP="00C97E92">
            <w:pPr>
              <w:rPr>
                <w:rFonts w:ascii="Times New Roman" w:hAnsi="Times New Roman" w:cs="Times New Roman"/>
              </w:rPr>
            </w:pPr>
            <w:r w:rsidRPr="00A86EF6">
              <w:rPr>
                <w:rFonts w:ascii="Times New Roman" w:hAnsi="Times New Roman" w:cs="Times New Roman"/>
              </w:rPr>
              <w:t xml:space="preserve">Long-term goals or end state achieved by research projects </w:t>
            </w:r>
          </w:p>
        </w:tc>
        <w:tc>
          <w:tcPr>
            <w:tcW w:w="1800" w:type="dxa"/>
          </w:tcPr>
          <w:p w14:paraId="2EBDD310" w14:textId="31A10A59" w:rsidR="00366BDE" w:rsidRPr="00A86EF6" w:rsidRDefault="00366BDE" w:rsidP="00C97E92">
            <w:pPr>
              <w:rPr>
                <w:rFonts w:ascii="Times New Roman" w:hAnsi="Times New Roman" w:cs="Times New Roman"/>
              </w:rPr>
            </w:pPr>
            <w:r w:rsidRPr="00A86EF6">
              <w:rPr>
                <w:rFonts w:ascii="Times New Roman" w:hAnsi="Times New Roman" w:cs="Times New Roman"/>
              </w:rPr>
              <w:fldChar w:fldCharType="begin" w:fldLock="1"/>
            </w:r>
            <w:r w:rsidR="002F042E" w:rsidRPr="00A86EF6">
              <w:rPr>
                <w:rFonts w:ascii="Times New Roman" w:hAnsi="Times New Roman" w:cs="Times New Roman"/>
              </w:rPr>
              <w:instrText>ADDIN CSL_CITATION {"citationItems":[{"id":"ITEM-1","itemData":{"DOI":"10.1080/19390459.2011.557877","ISSN":"19390467","abstract":"Community-based management has increasingly replaced centralized planning and regulation as an alternative means for conserving natural resources. But there is little empirical evidence to suggest whether community-based management has a positive or negative impact on the actual condition of natural resources. If, as is commonly argued, conservation success depends largely on local context, then we must think carefully about the entire causal chain of community-based management activities, from the inputs supporting decision-making processes to management outputs and environmental outcomes. We accordingly discuss appropriate methodologies for demonstrating the causal impacts of community-based management on natural resource conservation. © 2011 Taylor &amp; Francis Group, LLC.","author":[{"dropping-particle":"","family":"Thomas","given":"Craig W.","non-dropping-particle":"","parse-names":false,"suffix":""},{"dropping-particle":"","family":"Koontz","given":"Tomas M.","non-dropping-particle":"","parse-names":false,"suffix":""}],"container-title":"Journal of Natural Resources Policy Research","id":"ITEM-1","issue":"2","issued":{"date-parts":[["2011"]]},"page":"97-111","title":"Research designs for evaluating the impact of community-based management on natural resource conservation","type":"article-journal","volume":"3"},"uris":["http://www.mendeley.com/documents/?uuid=679d91af-0a0c-4d86-b526-c9d6330b4e73"]},{"id":"ITEM-2","itemData":{"DOI":"10.1177/1548512919856114","ISSN":"1557380X","abstract":"The theory of change links a strategy’s theory about the source of the conflict and the intervention philosophy to the implementation of programs and activities in the field. This paper focuses on strategic assessment at the national level, a step above the operational assessment at the departmental or agency level. The paper first discusses the importance of understanding a strategy’s theory of change and how policymakers at the national level think about the problem and how to intervene. The paper uses counterterrorism and conflict resolution strategy as examples. The author discusses two special challenges: how policymakers frame the desired outcome, and multiple theories. The author argues for strategic assessment officers to discuss a strategy’s theory or theories of change so that policymakers and national-level leaders can better understand how different theories drive their intervention plans and strategies. By improving policymakers’ understanding of their theory of change, and improve the clarity of the desired outcomes, strategic assessment officers can better measure the effectiveness of national-level strategies.","author":[{"dropping-particle":"","family":"Thurston","given":"Cathryn Quantic","non-dropping-particle":"","parse-names":false,"suffix":""}],"container-title":"Journal of Defense Modeling and Simulation","id":"ITEM-2","issue":"4","issued":{"date-parts":[["2019"]]},"page":"255-263","title":"Assessing the theory of change in national strategies","type":"article-journal","volume":"16"},"uris":["http://www.mendeley.com/documents/?uuid=a3c89b0a-326f-4a8e-ac54-3a1a0474f783"]}],"mendeley":{"formattedCitation":"(Thomas &amp; Koontz 2011; Thurston 2019)","manualFormatting":"Thomas &amp; Koontz 2011; Thurston 2019","plainTextFormattedCitation":"(Thomas &amp; Koontz 2011; Thurston 2019)","previouslyFormattedCitation":"(Thomas &amp; Koontz 2011; Thurston 2019)"},"properties":{"noteIndex":0},"schema":"https://github.com/citation-style-language/schema/raw/master/csl-citation.json"}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Thomas &amp; Koontz 2011; Thurston 2019</w:t>
            </w:r>
            <w:r w:rsidRPr="00A86EF6">
              <w:rPr>
                <w:rFonts w:ascii="Times New Roman" w:hAnsi="Times New Roman" w:cs="Times New Roman"/>
              </w:rPr>
              <w:fldChar w:fldCharType="end"/>
            </w:r>
          </w:p>
        </w:tc>
      </w:tr>
    </w:tbl>
    <w:p w14:paraId="759C8034" w14:textId="77777777" w:rsidR="00366BDE" w:rsidRPr="00A86EF6" w:rsidRDefault="00366BDE" w:rsidP="00366BDE">
      <w:pPr>
        <w:rPr>
          <w:rFonts w:ascii="Times New Roman" w:hAnsi="Times New Roman" w:cs="Times New Roman"/>
        </w:rPr>
      </w:pPr>
    </w:p>
    <w:p w14:paraId="0FEF36DE" w14:textId="77777777" w:rsidR="00366BDE" w:rsidRPr="00A86EF6" w:rsidRDefault="00366BDE" w:rsidP="00366BDE">
      <w:pPr>
        <w:rPr>
          <w:rFonts w:ascii="Times New Roman" w:hAnsi="Times New Roman" w:cs="Times New Roman"/>
        </w:rPr>
      </w:pPr>
    </w:p>
    <w:p w14:paraId="78EB3B7A" w14:textId="5D611233" w:rsidR="002B7C6F" w:rsidRPr="00A86EF6" w:rsidRDefault="008F7E72" w:rsidP="002B7C6F">
      <w:pPr>
        <w:rPr>
          <w:rFonts w:ascii="Times New Roman" w:hAnsi="Times New Roman" w:cs="Times New Roman"/>
        </w:rPr>
      </w:pPr>
      <w:r w:rsidRPr="00A86EF6">
        <w:rPr>
          <w:rFonts w:ascii="Times New Roman" w:hAnsi="Times New Roman" w:cs="Times New Roman"/>
        </w:rPr>
        <w:br w:type="page"/>
      </w:r>
    </w:p>
    <w:p w14:paraId="646E360B" w14:textId="458ADB2A" w:rsidR="000C3A8C" w:rsidRPr="00A86EF6" w:rsidRDefault="00E24CA9" w:rsidP="000C3A8C">
      <w:pPr>
        <w:pStyle w:val="NormalWeb"/>
        <w:spacing w:before="0" w:beforeAutospacing="0" w:after="0" w:afterAutospacing="0"/>
      </w:pPr>
      <w:r w:rsidRPr="00A86EF6">
        <w:lastRenderedPageBreak/>
        <w:t xml:space="preserve">across the USA with the goal to deliver science and information that natural resource managers can use to inform adaptation strategies </w:t>
      </w:r>
      <w:r w:rsidRPr="00A86EF6">
        <w:fldChar w:fldCharType="begin" w:fldLock="1"/>
      </w:r>
      <w:r w:rsidRPr="00A86EF6">
        <w:instrText>ADDIN CSL_CITATION {"citationItems":[{"id":"ITEM-1","itemData":{"author":[{"dropping-particle":"","family":"ACCNRS","given":"","non-dropping-particle":"","parse-names":false,"suffix":""}],"id":"ITEM-1","issued":{"date-parts":[["2015"]]},"page":"86","title":"Report to the Secretry of the Interior - Advisory Committee on Climate Change and Natural Resource Science","type":"article-journal"},"uris":["http://www.mendeley.com/documents/?uuid=bc05adc1-d770-49e9-bbcf-c3df171ce4d9"]}],"mendeley":{"formattedCitation":"(ACCNRS 2015)","plainTextFormattedCitation":"(ACCNRS 2015)","previouslyFormattedCitation":"(ACCNRS 2015)"},"properties":{"noteIndex":0},"schema":"https://github.com/citation-style-language/schema/raw/master/csl-citation.json"}</w:instrText>
      </w:r>
      <w:r w:rsidRPr="00A86EF6">
        <w:fldChar w:fldCharType="separate"/>
      </w:r>
      <w:r w:rsidRPr="00A86EF6">
        <w:rPr>
          <w:noProof/>
        </w:rPr>
        <w:t>(ACCNRS 2015)</w:t>
      </w:r>
      <w:r w:rsidRPr="00A86EF6">
        <w:fldChar w:fldCharType="end"/>
      </w:r>
      <w:r w:rsidRPr="00A86EF6">
        <w:t>. The projects were all funded by the same center, ensuring all were operating under similar over-arching goals and have the added advantage of a defined population of users.</w:t>
      </w:r>
    </w:p>
    <w:p w14:paraId="7B06ADE0" w14:textId="77777777" w:rsidR="00E24CA9" w:rsidRPr="00A86EF6" w:rsidRDefault="00E24CA9" w:rsidP="000C3A8C">
      <w:pPr>
        <w:pStyle w:val="NormalWeb"/>
        <w:spacing w:before="0" w:beforeAutospacing="0" w:after="0" w:afterAutospacing="0"/>
      </w:pPr>
    </w:p>
    <w:p w14:paraId="731C4073" w14:textId="5A07D0F2" w:rsidR="000C3A8C" w:rsidRPr="00A86EF6" w:rsidRDefault="000C3A8C" w:rsidP="000C3A8C">
      <w:pPr>
        <w:pStyle w:val="NormalWeb"/>
        <w:spacing w:before="0" w:beforeAutospacing="0" w:after="0" w:afterAutospacing="0"/>
      </w:pPr>
      <w:r w:rsidRPr="00A86EF6">
        <w:t xml:space="preserve">We used a logical framework for the basis of our data collection and analysis (Figure </w:t>
      </w:r>
      <w:r w:rsidR="00BD5784" w:rsidRPr="00A86EF6">
        <w:t>5.</w:t>
      </w:r>
      <w:r w:rsidRPr="00A86EF6">
        <w:t xml:space="preserve">1). Our logic model shows how inputs and processes are expected to influence outcomes and outputs </w:t>
      </w:r>
      <w:r w:rsidRPr="00A86EF6">
        <w:fldChar w:fldCharType="begin" w:fldLock="1"/>
      </w:r>
      <w:r w:rsidRPr="00A86EF6">
        <w:instrText>ADDIN CSL_CITATION {"citationItems":[{"id":"ITEM-1","itemData":{"DOI":"10.1080/19390459.2011.557877","ISSN":"19390467","abstract":"Community-based management has increasingly replaced centralized planning and regulation as an alternative means for conserving natural resources. But there is little empirical evidence to suggest whether community-based management has a positive or negative impact on the actual condition of natural resources. If, as is commonly argued, conservation success depends largely on local context, then we must think carefully about the entire causal chain of community-based management activities, from the inputs supporting decision-making processes to management outputs and environmental outcomes. We accordingly discuss appropriate methodologies for demonstrating the causal impacts of community-based management on natural resource conservation. © 2011 Taylor &amp; Francis Group, LLC.","author":[{"dropping-particle":"","family":"Thomas","given":"Craig W.","non-dropping-particle":"","parse-names":false,"suffix":""},{"dropping-particle":"","family":"Koontz","given":"Tomas M.","non-dropping-particle":"","parse-names":false,"suffix":""}],"container-title":"Journal of Natural Resources Policy Research","id":"ITEM-1","issue":"2","issued":{"date-parts":[["2011"]]},"page":"97-111","title":"Research designs for evaluating the impact of community-based management on natural resource conservation","type":"article-journal","volume":"3"},"uris":["http://www.mendeley.com/documents/?uuid=1ad139eb-b004-4771-b9f7-8f1c032fa606"]}],"mendeley":{"formattedCitation":"(Thomas &amp; Koontz 2011)","plainTextFormattedCitation":"(Thomas &amp; Koontz 2011)","previouslyFormattedCitation":"(Thomas &amp; Koontz 2011)"},"properties":{"noteIndex":0},"schema":"https://github.com/citation-style-language/schema/raw/master/csl-citation.json"}</w:instrText>
      </w:r>
      <w:r w:rsidRPr="00A86EF6">
        <w:fldChar w:fldCharType="separate"/>
      </w:r>
      <w:r w:rsidRPr="00A86EF6">
        <w:rPr>
          <w:noProof/>
        </w:rPr>
        <w:t>(Thomas &amp; Koontz 2011)</w:t>
      </w:r>
      <w:r w:rsidRPr="00A86EF6">
        <w:fldChar w:fldCharType="end"/>
      </w:r>
      <w:r w:rsidRPr="00A86EF6">
        <w:t xml:space="preserve">. It is common to use such a framework to analyze and evaluate collaborative research </w:t>
      </w:r>
      <w:r w:rsidRPr="00A86EF6">
        <w:fldChar w:fldCharType="begin" w:fldLock="1"/>
      </w:r>
      <w:r w:rsidRPr="00A86EF6">
        <w:instrText>ADDIN CSL_CITATION {"citationItems":[{"id":"ITEM-1","itemData":{"DOI":"10.1080/08941920.2019.1583397","ISSN":"15210723","abstract":"Much existing research on collaborative conservation has focused on process, even as researchers have called for greater attention to explaining what results these processes yield. It is time to take stock of collaborative conservation research by mapping what kinds of variables researchers are including in analyses. Here we conduct a case survey from the SCAPE database of environmental decision-making cases. We include cases involving collaboration across government, environmental protection, and resource exploitation interests in western democratic countries. Results reveal patterns in what researchers include in their outputs, outcomes, and impacts measures of collaborative conservation. While there is little difference by publication type (peer-reviewed journals, scholarly book chapters, or gray literature) or over time, we find significant differences in explicit measures across variable types. In particular, variables more proximate to process in a logic chain are more often measured, as are social rather than ecological variables.","author":[{"dropping-particle":"","family":"Koontz","given":"Tomas M.","non-dropping-particle":"","parse-names":false,"suffix":""},{"dropping-particle":"","family":"Jager","given":"Nicolas W.","non-dropping-particle":"","parse-names":false,"suffix":""},{"dropping-particle":"","family":"Newig","given":"Jens","non-dropping-particle":"","parse-names":false,"suffix":""}],"container-title":"Society and Natural Resources","id":"ITEM-1","issue":"4","issued":{"date-parts":[["2020"]]},"page":"442-461","publisher":"Routledge","title":"Assessing Collaborative Conservation: A Case Survey of Output, Outcome, and Impact Measures Used in the Empirical Literature","type":"article-journal","volume":"33"},"uris":["http://www.mendeley.com/documents/?uuid=71d794da-e9e3-4865-86e5-15465e92fd59"]},{"id":"ITEM-2","itemData":{"DOI":"10.1093/biosci/biaa159","ISSN":"0006-3568","abstract":"Measuring, reporting, and forecasting research impact beyond academia has become increasingly important to demonstrate and understand real-world benefits. This is arguably most important in crisis disciplines such as medicine, environmental sustainability and biodiversity conservation, where application of new knowledge is urgently needed to improve health and environmental outcomes. Increasing focus on impact has prompted the development of theoretical guidance and practical tools tailored to a range of disciplines, but commensurate development of tools for conservation is still needed. In the present article, we review available tools for evaluating research impact applicable to conservation research. From these, and via a survey of conservation professionals, we compiled and ranked a list of 96 impact indicators useful for conservation science. Our indicators apply to a logic chain of inputs, processes, outputs, outcomes, and impacts. We suggest the list can act as a clear guide to realize and measure potential impacts from conservation research within and beyond academia.","author":[{"dropping-particle":"","family":"Lavery","given":"Tyrone H","non-dropping-particle":"","parse-names":false,"suffix":""},{"dropping-particle":"","family":"Morgain","given":"Rachel","non-dropping-particle":"","parse-names":false,"suffix":""},{"dropping-particle":"","family":"Fitzsimons","given":"James A","non-dropping-particle":"","parse-names":false,"suffix":""},{"dropping-particle":"","family":"Fluin","given":"Jennie","non-dropping-particle":"","parse-names":false,"suffix":""},{"dropping-particle":"","family":"Macgregor","given":"Nicholas A","non-dropping-particle":"","parse-names":false,"suffix":""},{"dropping-particle":"","family":"Robinson","given":"Natasha M","non-dropping-particle":"","parse-names":false,"suffix":""},{"dropping-particle":"","family":"Scheele","given":"Ben C","non-dropping-particle":"","parse-names":false,"suffix":""},{"dropping-particle":"","family":"Selwood","given":"Katherine E","non-dropping-particle":"","parse-names":false,"suffix":""},{"dropping-particle":"","family":"Spindler","given":"Rebecca","non-dropping-particle":"","parse-names":false,"suffix":""},{"dropping-particle":"","family":"Vuong","given":"Holly","non-dropping-particle":"","parse-names":false,"suffix":""},{"dropping-particle":"","family":"West","given":"Simon","non-dropping-particle":"","parse-names":false,"suffix":""},{"dropping-particle":"","family":"Wintle","given":"Brendan A","non-dropping-particle":"","parse-names":false,"suffix":""},{"dropping-particle":"","family":"Lindenmayer","given":"David B","non-dropping-particle":"","parse-names":false,"suffix":""}],"container-title":"BioScience","id":"ITEM-2","issue":"X","issued":{"date-parts":[["2021"]]},"page":"1-13","title":"Impact Indicators for Biodiversity Conservation Research: Measuring Influence within and beyond Academia","type":"article-journal","volume":"XX"},"uris":["http://www.mendeley.com/documents/?uuid=af96531c-2e6a-46c5-a5cd-7cc7e094143d"]}],"mendeley":{"formattedCitation":"(Koontz et al. 2020; Lavery et al. 2021)","plainTextFormattedCitation":"(Koontz et al. 2020; Lavery et al. 2021)","previouslyFormattedCitation":"(Koontz et al. 2020; Lavery et al. 2021)"},"properties":{"noteIndex":0},"schema":"https://github.com/citation-style-language/schema/raw/master/csl-citation.json"}</w:instrText>
      </w:r>
      <w:r w:rsidRPr="00A86EF6">
        <w:fldChar w:fldCharType="separate"/>
      </w:r>
      <w:r w:rsidRPr="00A86EF6">
        <w:rPr>
          <w:noProof/>
        </w:rPr>
        <w:t>(Koontz et al. 2020; Lavery et al. 2021)</w:t>
      </w:r>
      <w:r w:rsidRPr="00A86EF6">
        <w:fldChar w:fldCharType="end"/>
      </w:r>
      <w:r w:rsidRPr="00A86EF6">
        <w:t>. We focused on measuring outcomes, specifically use, of these projects. Overall, we evaluated relative variation of indicators of both scientific innovation and use within the same suite of projects. We looked at relative variation across these variables because we did not seek to set standards for success, but rather identify generalizable trends to help inform future requests for proposals and funding organizations.</w:t>
      </w:r>
    </w:p>
    <w:p w14:paraId="3926B02C" w14:textId="77777777" w:rsidR="002B7C6F" w:rsidRPr="00A86EF6" w:rsidRDefault="002B7C6F" w:rsidP="002B7C6F">
      <w:pPr>
        <w:rPr>
          <w:rFonts w:ascii="Times New Roman" w:hAnsi="Times New Roman" w:cs="Times New Roman"/>
        </w:rPr>
      </w:pPr>
    </w:p>
    <w:p w14:paraId="1C414B7F" w14:textId="40495B65" w:rsidR="002B7C6F" w:rsidRPr="00A86EF6" w:rsidRDefault="00B92395" w:rsidP="002B7C6F">
      <w:pPr>
        <w:pStyle w:val="Heading3"/>
      </w:pPr>
      <w:bookmarkStart w:id="100" w:name="_Toc95471925"/>
      <w:r w:rsidRPr="00A86EF6">
        <w:t>Data Collection</w:t>
      </w:r>
      <w:bookmarkEnd w:id="100"/>
    </w:p>
    <w:p w14:paraId="5F43B8C1" w14:textId="77777777" w:rsidR="00B92395" w:rsidRPr="00A86EF6" w:rsidRDefault="00B92395" w:rsidP="00B92395">
      <w:pPr>
        <w:rPr>
          <w:rFonts w:ascii="Times New Roman" w:hAnsi="Times New Roman" w:cs="Times New Roman"/>
        </w:rPr>
      </w:pPr>
    </w:p>
    <w:p w14:paraId="21D8C7BE" w14:textId="1D15900B" w:rsidR="00B92395" w:rsidRPr="00A86EF6" w:rsidRDefault="00B92395" w:rsidP="00B92395">
      <w:pPr>
        <w:rPr>
          <w:rFonts w:ascii="Times New Roman" w:hAnsi="Times New Roman" w:cs="Times New Roman"/>
        </w:rPr>
      </w:pPr>
      <w:r w:rsidRPr="00A86EF6">
        <w:rPr>
          <w:rFonts w:ascii="Times New Roman" w:hAnsi="Times New Roman" w:cs="Times New Roman"/>
        </w:rPr>
        <w:t>We measured inputs, processes, outputs, and outcomes from these projects. Input metrics summarize resources used in a research project (e.g., cost, duration). Process metrics probe the nature of the collaborative process implemented by projects. Such metrics included how frequently users met with Principal Investigators (PIs) and how involved users were at each stage of the research process, measured on a 5-point Likert scale. To capture outputs of the projects, we relied on traditional metrics of scientific productivity, including number of peer-reviewed publications; citations; and the impact factors of journals in which those publications appear. All three metrics were highly correlated (</w:t>
      </w:r>
      <w:r w:rsidRPr="00A86EF6">
        <w:rPr>
          <w:rFonts w:ascii="Times New Roman" w:hAnsi="Times New Roman" w:cs="Times New Roman"/>
          <w:i/>
          <w:iCs/>
        </w:rPr>
        <w:t xml:space="preserve">r </w:t>
      </w:r>
      <w:r w:rsidRPr="00A86EF6">
        <w:rPr>
          <w:rFonts w:ascii="Times New Roman" w:hAnsi="Times New Roman" w:cs="Times New Roman"/>
        </w:rPr>
        <w:t>&gt; 0.69</w:t>
      </w:r>
      <w:proofErr w:type="gramStart"/>
      <w:r w:rsidRPr="00A86EF6">
        <w:rPr>
          <w:rFonts w:ascii="Times New Roman" w:hAnsi="Times New Roman" w:cs="Times New Roman"/>
        </w:rPr>
        <w:t>)</w:t>
      </w:r>
      <w:proofErr w:type="gramEnd"/>
      <w:r w:rsidRPr="00A86EF6">
        <w:rPr>
          <w:rFonts w:ascii="Times New Roman" w:hAnsi="Times New Roman" w:cs="Times New Roman"/>
        </w:rPr>
        <w:t xml:space="preserve"> so we chose to focus on number of peer-reviewed publications. While a metrics-based approach like this lacks the nuance possible in more time-intensive expert scoring systems, we chose to focus our research time more on obtaining estimates of use of projects, as this was the outcome of interest. </w:t>
      </w:r>
    </w:p>
    <w:p w14:paraId="14738C2F" w14:textId="77777777" w:rsidR="00B92395" w:rsidRPr="00A86EF6" w:rsidRDefault="00B92395" w:rsidP="00B92395">
      <w:pPr>
        <w:rPr>
          <w:rFonts w:ascii="Times New Roman" w:hAnsi="Times New Roman" w:cs="Times New Roman"/>
        </w:rPr>
      </w:pPr>
    </w:p>
    <w:p w14:paraId="63AABF79" w14:textId="6ED00AF1" w:rsidR="00241C11" w:rsidRPr="00A86EF6" w:rsidRDefault="00B92395" w:rsidP="00D14C83">
      <w:pPr>
        <w:rPr>
          <w:rFonts w:ascii="Times New Roman" w:hAnsi="Times New Roman" w:cs="Times New Roman"/>
        </w:rPr>
        <w:sectPr w:rsidR="00241C11" w:rsidRPr="00A86EF6" w:rsidSect="00726147">
          <w:pgSz w:w="12240" w:h="15840"/>
          <w:pgMar w:top="1440" w:right="1440" w:bottom="1440" w:left="1440" w:header="720" w:footer="720" w:gutter="0"/>
          <w:cols w:space="720"/>
          <w:docGrid w:linePitch="360"/>
        </w:sectPr>
      </w:pPr>
      <w:r w:rsidRPr="00A86EF6">
        <w:rPr>
          <w:rFonts w:ascii="Times New Roman" w:hAnsi="Times New Roman" w:cs="Times New Roman"/>
        </w:rPr>
        <w:t xml:space="preserve">We had three sources of data (Figure </w:t>
      </w:r>
      <w:r w:rsidR="00BD5784" w:rsidRPr="00A86EF6">
        <w:rPr>
          <w:rFonts w:ascii="Times New Roman" w:hAnsi="Times New Roman" w:cs="Times New Roman"/>
        </w:rPr>
        <w:t>5.</w:t>
      </w:r>
      <w:r w:rsidRPr="00A86EF6">
        <w:rPr>
          <w:rFonts w:ascii="Times New Roman" w:hAnsi="Times New Roman" w:cs="Times New Roman"/>
        </w:rPr>
        <w:t xml:space="preserve">1, Appendix S1). For inputs and outputs, we collated data from documentary sources, including final reports and personal </w:t>
      </w:r>
      <w:r w:rsidR="00D14C83" w:rsidRPr="00A86EF6">
        <w:rPr>
          <w:rFonts w:ascii="Times New Roman" w:hAnsi="Times New Roman" w:cs="Times New Roman"/>
        </w:rPr>
        <w:t>communication with staff for the 32 target projects. For processes, we surveyed one PI associated with each of the 32 projects on Qualtrics, with 31 project PIs responding (97% response rate). Three projects were continuations of previously funded projects, so we chose to combine those projects leaving 28 unique projects. We then surveyed potential users of the 28 remaining projects and SE CASC leadership to garner information about project use (Appendix S1). From the 28 projects, we sent surveys to 208 users, of which, 81 responded (39% response rate) from 22 projects. We conducted the survey in Qualtrics to elicit subjective evaluations of the project each respondent was familiar with. Specifically, we asked respondents how the projects were used both by themselves and their respective organizations. We developed 22 use questions, each of which were on a 5-point Likert scale. Additionally, we interviewed five current and former members of SE CASC leadership about their perception of use of the 28 projects.</w:t>
      </w:r>
    </w:p>
    <w:p w14:paraId="0A63B38C" w14:textId="77777777" w:rsidR="00D14C83" w:rsidRPr="00A86EF6" w:rsidRDefault="00D14C83" w:rsidP="00D14C83">
      <w:pPr>
        <w:rPr>
          <w:rFonts w:ascii="Times New Roman" w:hAnsi="Times New Roman" w:cs="Times New Roman"/>
        </w:rPr>
      </w:pPr>
    </w:p>
    <w:p w14:paraId="43276A42" w14:textId="77777777" w:rsidR="00DE56CA" w:rsidRPr="00A86EF6" w:rsidRDefault="00DE56CA" w:rsidP="00241C11">
      <w:pPr>
        <w:ind w:left="-1260"/>
        <w:jc w:val="center"/>
        <w:rPr>
          <w:rFonts w:ascii="Times New Roman" w:hAnsi="Times New Roman" w:cs="Times New Roman"/>
        </w:rPr>
      </w:pPr>
      <w:r w:rsidRPr="00A86EF6">
        <w:rPr>
          <w:rFonts w:ascii="Times New Roman" w:hAnsi="Times New Roman" w:cs="Times New Roman"/>
          <w:noProof/>
        </w:rPr>
        <w:drawing>
          <wp:inline distT="0" distB="0" distL="0" distR="0" wp14:anchorId="03A96135" wp14:editId="1402E721">
            <wp:extent cx="7618852" cy="3571336"/>
            <wp:effectExtent l="0" t="0" r="1270" b="0"/>
            <wp:docPr id="509" name="Picture 5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descr="Diagram&#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7634643" cy="3578738"/>
                    </a:xfrm>
                    <a:prstGeom prst="rect">
                      <a:avLst/>
                    </a:prstGeom>
                  </pic:spPr>
                </pic:pic>
              </a:graphicData>
            </a:graphic>
          </wp:inline>
        </w:drawing>
      </w:r>
    </w:p>
    <w:p w14:paraId="6FD8C450" w14:textId="60B9AD06" w:rsidR="00241C11" w:rsidRPr="00A86EF6" w:rsidRDefault="00E726C3" w:rsidP="00E726C3">
      <w:pPr>
        <w:pStyle w:val="Caption"/>
        <w:rPr>
          <w:rFonts w:cs="Times New Roman"/>
          <w:b w:val="0"/>
          <w:bCs w:val="0"/>
        </w:rPr>
        <w:sectPr w:rsidR="00241C11" w:rsidRPr="00A86EF6" w:rsidSect="00241C11">
          <w:pgSz w:w="15840" w:h="12240" w:orient="landscape"/>
          <w:pgMar w:top="1440" w:right="1440" w:bottom="1440" w:left="1440" w:header="720" w:footer="720" w:gutter="0"/>
          <w:cols w:space="720"/>
          <w:docGrid w:linePitch="360"/>
        </w:sectPr>
      </w:pPr>
      <w:bookmarkStart w:id="101" w:name="_Toc95113362"/>
      <w:r w:rsidRPr="000C4BAA">
        <w:rPr>
          <w:rFonts w:cs="Times New Roman"/>
          <w:b w:val="0"/>
          <w:bCs w:val="0"/>
        </w:rPr>
        <w:t xml:space="preserve">Figure </w:t>
      </w:r>
      <w:r w:rsidR="000D15F0" w:rsidRPr="000C4BAA">
        <w:rPr>
          <w:rFonts w:cs="Times New Roman"/>
          <w:b w:val="0"/>
          <w:bCs w:val="0"/>
        </w:rPr>
        <w:fldChar w:fldCharType="begin"/>
      </w:r>
      <w:r w:rsidR="000D15F0" w:rsidRPr="000C4BAA">
        <w:rPr>
          <w:rFonts w:cs="Times New Roman"/>
          <w:b w:val="0"/>
          <w:bCs w:val="0"/>
        </w:rPr>
        <w:instrText xml:space="preserve"> STYLEREF 1 \s </w:instrText>
      </w:r>
      <w:r w:rsidR="000D15F0" w:rsidRPr="000C4BAA">
        <w:rPr>
          <w:rFonts w:cs="Times New Roman"/>
          <w:b w:val="0"/>
          <w:bCs w:val="0"/>
        </w:rPr>
        <w:fldChar w:fldCharType="separate"/>
      </w:r>
      <w:r w:rsidR="00B37415" w:rsidRPr="000C4BAA">
        <w:rPr>
          <w:rFonts w:cs="Times New Roman"/>
          <w:b w:val="0"/>
          <w:bCs w:val="0"/>
          <w:noProof/>
        </w:rPr>
        <w:t>5</w:t>
      </w:r>
      <w:r w:rsidR="000D15F0" w:rsidRPr="000C4BAA">
        <w:rPr>
          <w:rFonts w:cs="Times New Roman"/>
          <w:b w:val="0"/>
          <w:bCs w:val="0"/>
        </w:rPr>
        <w:fldChar w:fldCharType="end"/>
      </w:r>
      <w:r w:rsidR="000D15F0" w:rsidRPr="000C4BAA">
        <w:rPr>
          <w:rFonts w:cs="Times New Roman"/>
          <w:b w:val="0"/>
          <w:bCs w:val="0"/>
        </w:rPr>
        <w:t>.</w:t>
      </w:r>
      <w:r w:rsidR="000D15F0" w:rsidRPr="000C4BAA">
        <w:rPr>
          <w:rFonts w:cs="Times New Roman"/>
          <w:b w:val="0"/>
          <w:bCs w:val="0"/>
        </w:rPr>
        <w:fldChar w:fldCharType="begin"/>
      </w:r>
      <w:r w:rsidR="000D15F0" w:rsidRPr="000C4BAA">
        <w:rPr>
          <w:rFonts w:cs="Times New Roman"/>
          <w:b w:val="0"/>
          <w:bCs w:val="0"/>
        </w:rPr>
        <w:instrText xml:space="preserve"> SEQ Figure \* ARABIC \s 1 </w:instrText>
      </w:r>
      <w:r w:rsidR="000D15F0" w:rsidRPr="000C4BAA">
        <w:rPr>
          <w:rFonts w:cs="Times New Roman"/>
          <w:b w:val="0"/>
          <w:bCs w:val="0"/>
        </w:rPr>
        <w:fldChar w:fldCharType="separate"/>
      </w:r>
      <w:r w:rsidR="00B37415" w:rsidRPr="000C4BAA">
        <w:rPr>
          <w:rFonts w:cs="Times New Roman"/>
          <w:b w:val="0"/>
          <w:bCs w:val="0"/>
          <w:noProof/>
        </w:rPr>
        <w:t>1</w:t>
      </w:r>
      <w:r w:rsidR="000D15F0" w:rsidRPr="000C4BAA">
        <w:rPr>
          <w:rFonts w:cs="Times New Roman"/>
          <w:b w:val="0"/>
          <w:bCs w:val="0"/>
        </w:rPr>
        <w:fldChar w:fldCharType="end"/>
      </w:r>
      <w:r w:rsidR="00DE56CA" w:rsidRPr="000C4BAA">
        <w:rPr>
          <w:rFonts w:cs="Times New Roman"/>
          <w:b w:val="0"/>
          <w:bCs w:val="0"/>
        </w:rPr>
        <w:t>. Theory</w:t>
      </w:r>
      <w:r w:rsidR="00DE56CA" w:rsidRPr="00A86EF6">
        <w:rPr>
          <w:rFonts w:cs="Times New Roman"/>
          <w:b w:val="0"/>
          <w:bCs w:val="0"/>
        </w:rPr>
        <w:t xml:space="preserve"> of change model with variables used for each component of the model. Italicized text are the data sources with the associated number of unique projects that had dat</w:t>
      </w:r>
      <w:r w:rsidR="00AE7D4B" w:rsidRPr="00A86EF6">
        <w:rPr>
          <w:rFonts w:cs="Times New Roman"/>
          <w:b w:val="0"/>
          <w:bCs w:val="0"/>
        </w:rPr>
        <w:t>a.</w:t>
      </w:r>
      <w:bookmarkEnd w:id="101"/>
      <w:r w:rsidR="00AE7D4B" w:rsidRPr="00A86EF6">
        <w:rPr>
          <w:rFonts w:cs="Times New Roman"/>
          <w:b w:val="0"/>
          <w:bCs w:val="0"/>
        </w:rPr>
        <w:t xml:space="preserve"> </w:t>
      </w:r>
    </w:p>
    <w:p w14:paraId="0F335149" w14:textId="77777777" w:rsidR="008A6A87" w:rsidRPr="00A86EF6" w:rsidRDefault="008A6A87" w:rsidP="008A6A87">
      <w:pPr>
        <w:pStyle w:val="Heading3"/>
      </w:pPr>
      <w:bookmarkStart w:id="102" w:name="_Toc95471926"/>
      <w:r w:rsidRPr="00A86EF6">
        <w:lastRenderedPageBreak/>
        <w:t>Statistical analysis</w:t>
      </w:r>
      <w:bookmarkEnd w:id="102"/>
    </w:p>
    <w:p w14:paraId="5A63F3AC" w14:textId="77777777" w:rsidR="008A6A87" w:rsidRPr="00A86EF6" w:rsidRDefault="008A6A87" w:rsidP="008A6A87">
      <w:pPr>
        <w:rPr>
          <w:rFonts w:ascii="Times New Roman" w:hAnsi="Times New Roman" w:cs="Times New Roman"/>
        </w:rPr>
      </w:pPr>
    </w:p>
    <w:p w14:paraId="531A9739" w14:textId="3F55FF73" w:rsidR="002B7C6F" w:rsidRPr="00A86EF6" w:rsidRDefault="008A6A87" w:rsidP="00416C5C">
      <w:pPr>
        <w:rPr>
          <w:rFonts w:ascii="Times New Roman" w:hAnsi="Times New Roman" w:cs="Times New Roman"/>
        </w:rPr>
      </w:pPr>
      <w:r w:rsidRPr="00A86EF6">
        <w:rPr>
          <w:rFonts w:ascii="Times New Roman" w:hAnsi="Times New Roman" w:cs="Times New Roman"/>
        </w:rPr>
        <w:t xml:space="preserve">We used exploratory factor analysis and Cronbach’s alpha to evaluate use constructs from the user survey using the psych package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{"citationItems":[{"id":"ITEM-1","itemData":{"author":[{"dropping-particle":"","family":"Revelle","given":"W.","non-dropping-particle":"","parse-names":false,"suffix":""}],"id":"ITEM-1","issued":{"date-parts":[["2021"]]},"number":"2.1.6","title":"psych: Procedures for Personality and Psychological Research","type":"article"},"uris":["http://www.mendeley.com/documents/?uuid=a356b9e0-bc46-407a-99f6-bd27f5f7b8c1"]}],"mendeley":{"formattedCitation":"(Revelle 2021)","plainTextFormattedCitation":"(Revelle 2021)","previouslyFormattedCitation":"(Revelle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(Revelle 2021)</w:t>
      </w:r>
      <w:r w:rsidRPr="00A86EF6">
        <w:rPr>
          <w:rFonts w:ascii="Times New Roman" w:hAnsi="Times New Roman" w:cs="Times New Roman"/>
        </w:rPr>
        <w:fldChar w:fldCharType="end"/>
      </w:r>
      <w:r w:rsidRPr="00A86EF6">
        <w:rPr>
          <w:rFonts w:ascii="Times New Roman" w:hAnsi="Times New Roman" w:cs="Times New Roman"/>
        </w:rPr>
        <w:t>. We then combined the user responses with</w:t>
      </w:r>
      <w:r w:rsidR="00416C5C" w:rsidRPr="00A86EF6">
        <w:rPr>
          <w:rFonts w:ascii="Times New Roman" w:hAnsi="Times New Roman" w:cs="Times New Roman"/>
        </w:rPr>
        <w:t xml:space="preserve"> </w:t>
      </w:r>
      <w:r w:rsidR="00EC5978" w:rsidRPr="00A86EF6">
        <w:rPr>
          <w:rFonts w:ascii="Times New Roman" w:hAnsi="Times New Roman" w:cs="Times New Roman"/>
        </w:rPr>
        <w:t xml:space="preserve">PI responses and documentary sources to evaluate correlations among inputs, processes, outputs, and outcomes. To do so, we used Structural Equation Models (SEMs) following our logic model (Figure </w:t>
      </w:r>
      <w:r w:rsidR="00BD5784" w:rsidRPr="00A86EF6">
        <w:rPr>
          <w:rFonts w:ascii="Times New Roman" w:hAnsi="Times New Roman" w:cs="Times New Roman"/>
        </w:rPr>
        <w:t>5.</w:t>
      </w:r>
      <w:r w:rsidR="00EC5978" w:rsidRPr="00A86EF6">
        <w:rPr>
          <w:rFonts w:ascii="Times New Roman" w:hAnsi="Times New Roman" w:cs="Times New Roman"/>
        </w:rPr>
        <w:t xml:space="preserve">1) using package </w:t>
      </w:r>
      <w:proofErr w:type="spellStart"/>
      <w:r w:rsidR="00EC5978" w:rsidRPr="00A86EF6">
        <w:rPr>
          <w:rFonts w:ascii="Times New Roman" w:hAnsi="Times New Roman" w:cs="Times New Roman"/>
        </w:rPr>
        <w:t>piecewiseSEM</w:t>
      </w:r>
      <w:proofErr w:type="spellEnd"/>
      <w:r w:rsidR="00EC5978" w:rsidRPr="00A86EF6">
        <w:rPr>
          <w:rFonts w:ascii="Times New Roman" w:hAnsi="Times New Roman" w:cs="Times New Roman"/>
        </w:rPr>
        <w:t xml:space="preserve"> </w:t>
      </w:r>
      <w:r w:rsidR="00EC5978" w:rsidRPr="00A86EF6">
        <w:rPr>
          <w:rFonts w:ascii="Times New Roman" w:hAnsi="Times New Roman" w:cs="Times New Roman"/>
        </w:rPr>
        <w:fldChar w:fldCharType="begin" w:fldLock="1"/>
      </w:r>
      <w:r w:rsidR="002F042E" w:rsidRPr="00A86EF6">
        <w:rPr>
          <w:rFonts w:ascii="Times New Roman" w:hAnsi="Times New Roman" w:cs="Times New Roman"/>
        </w:rPr>
        <w:instrText>ADDIN CSL_CITATION {"citationItems":[{"id":"ITEM-1","itemData":{"DOI":"10.1111/2041-210X.12512","ISSN":"2041210X","abstract":"Ecologists and evolutionary biologists rely on an increasingly sophisticated set of statistical tools to describe complex natural systems. One such tool that has gained significant traction in the biological sciences is structural equation models (SEM), a form of path analysis that resolves complex multivariate relationships among a suite of interrelated variables. Evaluation of SEMs has historically relied on covariances among variables, rather than the values of the data points themselves. While this approach permits a wide variety of model forms, it limits the incorporation of detailed specifications. Recent developments have allowed for the simultaneous implementation of non-normal distributions, random effects and different correlation structures using local estimation, but this process is not yet automated and consequently, evaluation can be prohibitive with complex models. Here, I present a fully documented, open-source package piecewiseSEM, a practical implementation of confirmatory path analysis for the r programming language. The package extends this method to all current (generalized) linear, (phylogenetic) least-square, and mixed effects models, relying on familiar r syntax. I also provide two worked examples: one involving random effects and temporal autocorrelation, and a second involving phylogenetically independent contrasts. My goal is to provide a user-friendly and tractable implementation of SEM that also reflects the ecological and methodological processes generating data.","author":[{"dropping-particle":"","family":"Lefcheck","given":"Jonathan S.","non-dropping-particle":"","parse-names":false,"suffix":""}],"container-title":"Methods in Ecology and Evolution","id":"ITEM-1","issue":"5","issued":{"date-parts":[["2016"]]},"page":"573-579","title":"piecewiseSEM: Piecewise structural equation modelling in r for ecology, evolution, and systematics","type":"article-journal","volume":"7"},"uris":["http://www.mendeley.com/documents/?uuid=b8a4db34-1851-44f4-907c-509f9a837a35"]}],"mendeley":{"formattedCitation":"(Lefcheck 2016)","plainTextFormattedCitation":"(Lefcheck 2016)","previouslyFormattedCitation":"(Lefcheck 2016)"},"properties":{"noteIndex":0},"schema":"https://github.com/citation-style-language/schema/raw/master/csl-citation.json"}</w:instrText>
      </w:r>
      <w:r w:rsidR="00EC5978" w:rsidRPr="00A86EF6">
        <w:rPr>
          <w:rFonts w:ascii="Times New Roman" w:hAnsi="Times New Roman" w:cs="Times New Roman"/>
        </w:rPr>
        <w:fldChar w:fldCharType="separate"/>
      </w:r>
      <w:r w:rsidR="00EC5978" w:rsidRPr="00A86EF6">
        <w:rPr>
          <w:rFonts w:ascii="Times New Roman" w:hAnsi="Times New Roman" w:cs="Times New Roman"/>
          <w:noProof/>
        </w:rPr>
        <w:t>(Lefcheck 2016)</w:t>
      </w:r>
      <w:r w:rsidR="00EC5978" w:rsidRPr="00A86EF6">
        <w:rPr>
          <w:rFonts w:ascii="Times New Roman" w:hAnsi="Times New Roman" w:cs="Times New Roman"/>
        </w:rPr>
        <w:fldChar w:fldCharType="end"/>
      </w:r>
      <w:r w:rsidR="00EC5978" w:rsidRPr="00A86EF6">
        <w:rPr>
          <w:rFonts w:ascii="Times New Roman" w:hAnsi="Times New Roman" w:cs="Times New Roman"/>
        </w:rPr>
        <w:t xml:space="preserve">. For use-related components of the model, we included a random error term to account for intra-project heterogeneity. We first ran a </w:t>
      </w:r>
      <w:r w:rsidR="00EC5978" w:rsidRPr="00A86EF6">
        <w:rPr>
          <w:rFonts w:ascii="Times New Roman" w:hAnsi="Times New Roman" w:cs="Times New Roman"/>
          <w:i/>
          <w:iCs/>
        </w:rPr>
        <w:t>full model</w:t>
      </w:r>
      <w:r w:rsidR="00EC5978" w:rsidRPr="00A86EF6">
        <w:rPr>
          <w:rFonts w:ascii="Times New Roman" w:hAnsi="Times New Roman" w:cs="Times New Roman"/>
        </w:rPr>
        <w:t xml:space="preserve"> with all variables of interest. In pursuit of parsimony, we reran the SEM with only variables that had significant effects in the full model, which will be referred to as the </w:t>
      </w:r>
      <w:r w:rsidR="00EC5978" w:rsidRPr="00A86EF6">
        <w:rPr>
          <w:rFonts w:ascii="Times New Roman" w:hAnsi="Times New Roman" w:cs="Times New Roman"/>
          <w:i/>
          <w:iCs/>
        </w:rPr>
        <w:t>parsimonious model</w:t>
      </w:r>
      <w:r w:rsidR="00EC5978" w:rsidRPr="00A86EF6">
        <w:rPr>
          <w:rFonts w:ascii="Times New Roman" w:hAnsi="Times New Roman" w:cs="Times New Roman"/>
        </w:rPr>
        <w:t>. All analysis was done in R version 4.0.2.</w:t>
      </w:r>
    </w:p>
    <w:p w14:paraId="3E2857D3" w14:textId="62272C58" w:rsidR="002B7C6F" w:rsidRPr="00A86EF6" w:rsidRDefault="00DE56CA" w:rsidP="002B7C6F">
      <w:pPr>
        <w:pStyle w:val="Heading2"/>
      </w:pPr>
      <w:bookmarkStart w:id="103" w:name="_Toc95471927"/>
      <w:r w:rsidRPr="00A86EF6">
        <w:t>Results</w:t>
      </w:r>
      <w:bookmarkEnd w:id="103"/>
    </w:p>
    <w:p w14:paraId="2CBE05A2" w14:textId="77777777" w:rsidR="002B7C6F" w:rsidRPr="00A86EF6" w:rsidRDefault="002B7C6F" w:rsidP="002B7C6F">
      <w:pPr>
        <w:rPr>
          <w:rFonts w:ascii="Times New Roman" w:hAnsi="Times New Roman" w:cs="Times New Roman"/>
        </w:rPr>
      </w:pPr>
    </w:p>
    <w:p w14:paraId="0DB4719F" w14:textId="4D6C89F4" w:rsidR="008F7E72" w:rsidRPr="00A86EF6" w:rsidRDefault="00C301BD" w:rsidP="002B7C6F">
      <w:pPr>
        <w:rPr>
          <w:rFonts w:ascii="Times New Roman" w:hAnsi="Times New Roman" w:cs="Times New Roman"/>
        </w:rPr>
      </w:pPr>
      <w:r w:rsidRPr="00A86EF6">
        <w:rPr>
          <w:rFonts w:ascii="Times New Roman" w:hAnsi="Times New Roman" w:cs="Times New Roman"/>
        </w:rPr>
        <w:t>Projects had budgets ranging from $30,000 to ~$1 million and lasted from 1 to 5 years. Sixteen (52%) of the PIs had worked with at least one of the users before and 14 (45%) of the PIs reported having moderate to extensive experience working on projects with coproduction approaches. Twenty-two (71%) of the PIs reported contacting users before or during the proposal writing stage of the research and on average, users reported having met with PIs 10 times per year (±20). On average, the projects had three (±3.3) peer-reviewed publications with 109 (±252) citations (Further details in SI1). Across the 22 use questions, the average was 2.6 (±1.25) indicating “little use” to “some use” for all questions related to use. The greatest use of these projects was for affirming what the respondent already knew about environmental change, averaging 3.5 (± 0.97) indicating “some use” to “quite a bit of use”. The projects were least used to encourage support from lawmakers (1.66±1.11).</w:t>
      </w:r>
    </w:p>
    <w:p w14:paraId="381F25FD" w14:textId="6BEBEC1C" w:rsidR="008F7E72" w:rsidRPr="00A86EF6" w:rsidRDefault="00C301BD" w:rsidP="008F7E72">
      <w:pPr>
        <w:pStyle w:val="Heading3"/>
      </w:pPr>
      <w:bookmarkStart w:id="104" w:name="_Toc95471928"/>
      <w:r w:rsidRPr="00A86EF6">
        <w:t>Use factors</w:t>
      </w:r>
      <w:bookmarkEnd w:id="104"/>
    </w:p>
    <w:p w14:paraId="38051AE1" w14:textId="77777777" w:rsidR="00141224" w:rsidRPr="00A86EF6" w:rsidRDefault="00141224" w:rsidP="00141224">
      <w:pPr>
        <w:rPr>
          <w:rFonts w:ascii="Times New Roman" w:hAnsi="Times New Roman" w:cs="Times New Roman"/>
        </w:rPr>
      </w:pPr>
    </w:p>
    <w:p w14:paraId="2D7730C3" w14:textId="46BBF1FF" w:rsidR="008F7E72" w:rsidRPr="00A86EF6" w:rsidRDefault="00141224" w:rsidP="008F7E72">
      <w:pPr>
        <w:rPr>
          <w:rFonts w:ascii="Times New Roman" w:hAnsi="Times New Roman" w:cs="Times New Roman"/>
        </w:rPr>
      </w:pPr>
      <w:r w:rsidRPr="00A86EF6">
        <w:rPr>
          <w:rFonts w:ascii="Times New Roman" w:hAnsi="Times New Roman" w:cs="Times New Roman"/>
        </w:rPr>
        <w:t xml:space="preserve">When analyzing the responses of users </w:t>
      </w:r>
      <w:r w:rsidR="008E2701">
        <w:rPr>
          <w:rFonts w:ascii="Times New Roman" w:hAnsi="Times New Roman" w:cs="Times New Roman"/>
        </w:rPr>
        <w:t>via</w:t>
      </w:r>
      <w:r w:rsidRPr="00A86EF6">
        <w:rPr>
          <w:rFonts w:ascii="Times New Roman" w:hAnsi="Times New Roman" w:cs="Times New Roman"/>
        </w:rPr>
        <w:t xml:space="preserve"> exploratory factor analysis, we eliminated use questions with more than 20% of responses missing, which left us with 18 questions. Exploratory factor analysis suggested two factors that cumulatively explained 61% of the variance in the survey responses. All types of use loaded strongly (factor loading&gt;0.4, Table </w:t>
      </w:r>
      <w:r w:rsidR="00A73766" w:rsidRPr="00A86EF6">
        <w:rPr>
          <w:rFonts w:ascii="Times New Roman" w:hAnsi="Times New Roman" w:cs="Times New Roman"/>
        </w:rPr>
        <w:t>5.</w:t>
      </w:r>
      <w:r w:rsidRPr="00A86EF6">
        <w:rPr>
          <w:rFonts w:ascii="Times New Roman" w:hAnsi="Times New Roman" w:cs="Times New Roman"/>
        </w:rPr>
        <w:t xml:space="preserve">2). One factor contained items representing intangible use (e.g., influenced professional network, impacted your knowledge relevant to your job) and explained 34% of the total variation. The other factor contained items representing tangible forms of use (e.g., Influenced decisions to change how time, money, or labor are spent in your organization/agency) and explained 27% of the total variation (Table </w:t>
      </w:r>
      <w:r w:rsidR="00A73766" w:rsidRPr="00A86EF6">
        <w:rPr>
          <w:rFonts w:ascii="Times New Roman" w:hAnsi="Times New Roman" w:cs="Times New Roman"/>
        </w:rPr>
        <w:t>5.</w:t>
      </w:r>
      <w:r w:rsidRPr="00A86EF6">
        <w:rPr>
          <w:rFonts w:ascii="Times New Roman" w:hAnsi="Times New Roman" w:cs="Times New Roman"/>
        </w:rPr>
        <w:t xml:space="preserve">2). </w:t>
      </w:r>
    </w:p>
    <w:p w14:paraId="509677AA" w14:textId="1BDFBF76" w:rsidR="008F7E72" w:rsidRPr="00A86EF6" w:rsidRDefault="000C7D10" w:rsidP="008F7E72">
      <w:pPr>
        <w:pStyle w:val="Heading3"/>
      </w:pPr>
      <w:bookmarkStart w:id="105" w:name="_Toc95471929"/>
      <w:r w:rsidRPr="00A86EF6">
        <w:t>Effects on scientific innovation and use</w:t>
      </w:r>
      <w:bookmarkEnd w:id="105"/>
    </w:p>
    <w:p w14:paraId="3D069460" w14:textId="77777777" w:rsidR="000C7D10" w:rsidRPr="00A86EF6" w:rsidRDefault="000C7D10" w:rsidP="000C7D10">
      <w:pPr>
        <w:rPr>
          <w:rFonts w:ascii="Times New Roman" w:hAnsi="Times New Roman" w:cs="Times New Roman"/>
        </w:rPr>
      </w:pPr>
    </w:p>
    <w:p w14:paraId="0F8C705A" w14:textId="6285C321" w:rsidR="00A6523C" w:rsidRPr="00A86EF6" w:rsidRDefault="000C7D10" w:rsidP="000C7D10">
      <w:pPr>
        <w:rPr>
          <w:rFonts w:ascii="Times New Roman" w:hAnsi="Times New Roman" w:cs="Times New Roman"/>
        </w:rPr>
      </w:pPr>
      <w:r w:rsidRPr="00A86EF6">
        <w:rPr>
          <w:rFonts w:ascii="Times New Roman" w:hAnsi="Times New Roman" w:cs="Times New Roman"/>
        </w:rPr>
        <w:t xml:space="preserve">We first sought to explore the association among project inputs, processes, outputs, and outcomes. Results from the SEMs indicated that the </w:t>
      </w:r>
      <w:r w:rsidRPr="00A86EF6">
        <w:rPr>
          <w:rFonts w:ascii="Times New Roman" w:hAnsi="Times New Roman" w:cs="Times New Roman"/>
          <w:i/>
          <w:iCs/>
        </w:rPr>
        <w:t>full model</w:t>
      </w:r>
      <w:r w:rsidRPr="00A86EF6">
        <w:rPr>
          <w:rFonts w:ascii="Times New Roman" w:hAnsi="Times New Roman" w:cs="Times New Roman"/>
        </w:rPr>
        <w:t xml:space="preserve"> (Fisher’s C = 4.039, p-value = 0.13, AIC = 106.039, Figure </w:t>
      </w:r>
      <w:r w:rsidR="00BD5784" w:rsidRPr="00A86EF6">
        <w:rPr>
          <w:rFonts w:ascii="Times New Roman" w:hAnsi="Times New Roman" w:cs="Times New Roman"/>
        </w:rPr>
        <w:t>5.</w:t>
      </w:r>
      <w:r w:rsidRPr="00A86EF6">
        <w:rPr>
          <w:rFonts w:ascii="Times New Roman" w:hAnsi="Times New Roman" w:cs="Times New Roman"/>
        </w:rPr>
        <w:t>2a, Table S</w:t>
      </w:r>
      <w:r w:rsidR="00F16D51" w:rsidRPr="00A86EF6">
        <w:rPr>
          <w:rFonts w:ascii="Times New Roman" w:hAnsi="Times New Roman" w:cs="Times New Roman"/>
        </w:rPr>
        <w:t>5.</w:t>
      </w:r>
      <w:r w:rsidRPr="00A86EF6">
        <w:rPr>
          <w:rFonts w:ascii="Times New Roman" w:hAnsi="Times New Roman" w:cs="Times New Roman"/>
        </w:rPr>
        <w:t xml:space="preserve">1) and the </w:t>
      </w:r>
      <w:r w:rsidRPr="00A86EF6">
        <w:rPr>
          <w:rFonts w:ascii="Times New Roman" w:hAnsi="Times New Roman" w:cs="Times New Roman"/>
          <w:i/>
          <w:iCs/>
        </w:rPr>
        <w:t>parsimonious model</w:t>
      </w:r>
      <w:r w:rsidRPr="00A86EF6">
        <w:rPr>
          <w:rFonts w:ascii="Times New Roman" w:hAnsi="Times New Roman" w:cs="Times New Roman"/>
        </w:rPr>
        <w:t xml:space="preserve"> (Fisher’s C = 34.089, </w:t>
      </w:r>
    </w:p>
    <w:p w14:paraId="31FFD3A6" w14:textId="3BC71656" w:rsidR="00A6523C" w:rsidRPr="00A86EF6" w:rsidRDefault="00A6523C" w:rsidP="00A6523C">
      <w:pPr>
        <w:pStyle w:val="Caption"/>
        <w:rPr>
          <w:rFonts w:cs="Times New Roman"/>
        </w:rPr>
      </w:pPr>
      <w:bookmarkStart w:id="106" w:name="_Toc95113355"/>
      <w:r w:rsidRPr="00B64A30">
        <w:rPr>
          <w:rFonts w:cs="Times New Roman"/>
          <w:b w:val="0"/>
          <w:bCs w:val="0"/>
        </w:rPr>
        <w:lastRenderedPageBreak/>
        <w:t xml:space="preserve">Table </w:t>
      </w:r>
      <w:r w:rsidR="0086136F" w:rsidRPr="00B64A30">
        <w:rPr>
          <w:rFonts w:cs="Times New Roman"/>
          <w:b w:val="0"/>
          <w:bCs w:val="0"/>
        </w:rPr>
        <w:fldChar w:fldCharType="begin"/>
      </w:r>
      <w:r w:rsidR="0086136F" w:rsidRPr="00B64A30">
        <w:rPr>
          <w:rFonts w:cs="Times New Roman"/>
          <w:b w:val="0"/>
          <w:bCs w:val="0"/>
        </w:rPr>
        <w:instrText xml:space="preserve"> STYLEREF 1 \s </w:instrText>
      </w:r>
      <w:r w:rsidR="0086136F" w:rsidRPr="00B64A30">
        <w:rPr>
          <w:rFonts w:cs="Times New Roman"/>
          <w:b w:val="0"/>
          <w:bCs w:val="0"/>
        </w:rPr>
        <w:fldChar w:fldCharType="separate"/>
      </w:r>
      <w:r w:rsidR="0086136F" w:rsidRPr="00B64A30">
        <w:rPr>
          <w:rFonts w:cs="Times New Roman"/>
          <w:b w:val="0"/>
          <w:bCs w:val="0"/>
          <w:noProof/>
        </w:rPr>
        <w:t>5</w:t>
      </w:r>
      <w:r w:rsidR="0086136F" w:rsidRPr="00B64A30">
        <w:rPr>
          <w:rFonts w:cs="Times New Roman"/>
          <w:b w:val="0"/>
          <w:bCs w:val="0"/>
        </w:rPr>
        <w:fldChar w:fldCharType="end"/>
      </w:r>
      <w:r w:rsidR="0086136F" w:rsidRPr="00B64A30">
        <w:rPr>
          <w:rFonts w:cs="Times New Roman"/>
          <w:b w:val="0"/>
          <w:bCs w:val="0"/>
        </w:rPr>
        <w:t>.</w:t>
      </w:r>
      <w:r w:rsidR="0086136F" w:rsidRPr="00B64A30">
        <w:rPr>
          <w:rFonts w:cs="Times New Roman"/>
          <w:b w:val="0"/>
          <w:bCs w:val="0"/>
        </w:rPr>
        <w:fldChar w:fldCharType="begin"/>
      </w:r>
      <w:r w:rsidR="0086136F" w:rsidRPr="00B64A30">
        <w:rPr>
          <w:rFonts w:cs="Times New Roman"/>
          <w:b w:val="0"/>
          <w:bCs w:val="0"/>
        </w:rPr>
        <w:instrText xml:space="preserve"> SEQ Table \* ARABIC \s 1 </w:instrText>
      </w:r>
      <w:r w:rsidR="0086136F" w:rsidRPr="00B64A30">
        <w:rPr>
          <w:rFonts w:cs="Times New Roman"/>
          <w:b w:val="0"/>
          <w:bCs w:val="0"/>
        </w:rPr>
        <w:fldChar w:fldCharType="separate"/>
      </w:r>
      <w:r w:rsidR="0086136F" w:rsidRPr="00B64A30">
        <w:rPr>
          <w:rFonts w:cs="Times New Roman"/>
          <w:b w:val="0"/>
          <w:bCs w:val="0"/>
          <w:noProof/>
        </w:rPr>
        <w:t>2</w:t>
      </w:r>
      <w:r w:rsidR="0086136F" w:rsidRPr="00B64A30">
        <w:rPr>
          <w:rFonts w:cs="Times New Roman"/>
          <w:b w:val="0"/>
          <w:bCs w:val="0"/>
        </w:rPr>
        <w:fldChar w:fldCharType="end"/>
      </w:r>
      <w:r w:rsidRPr="00B64A30">
        <w:rPr>
          <w:rFonts w:cs="Times New Roman"/>
          <w:b w:val="0"/>
          <w:bCs w:val="0"/>
        </w:rPr>
        <w:t>.</w:t>
      </w:r>
      <w:r w:rsidRPr="00A86EF6">
        <w:rPr>
          <w:rFonts w:cs="Times New Roman"/>
        </w:rPr>
        <w:t xml:space="preserve"> </w:t>
      </w:r>
      <w:r w:rsidRPr="00A86EF6">
        <w:rPr>
          <w:rFonts w:cs="Times New Roman"/>
          <w:b w:val="0"/>
          <w:bCs w:val="0"/>
        </w:rPr>
        <w:t>Factor loadings from exploratory factor analysis of types of use.</w:t>
      </w:r>
      <w:bookmarkEnd w:id="106"/>
      <w:r w:rsidR="007E6986">
        <w:rPr>
          <w:rFonts w:cs="Times New Roman"/>
          <w:b w:val="0"/>
          <w:bCs w:val="0"/>
        </w:rPr>
        <w:t xml:space="preserve"> Bold-face text represents </w:t>
      </w:r>
      <w:r w:rsidR="002464C5">
        <w:rPr>
          <w:rFonts w:cs="Times New Roman"/>
          <w:b w:val="0"/>
          <w:bCs w:val="0"/>
        </w:rPr>
        <w:t xml:space="preserve">pattern coefficients &gt;0.4, meaning that type of use loads strongly onto the given factor. </w:t>
      </w:r>
    </w:p>
    <w:tbl>
      <w:tblPr>
        <w:tblW w:w="9180" w:type="dxa"/>
        <w:tblBorders>
          <w:top w:val="single" w:sz="4" w:space="0" w:color="auto"/>
          <w:bottom w:val="single" w:sz="4" w:space="0" w:color="auto"/>
        </w:tblBorders>
        <w:tblLook w:val="04A0" w:firstRow="1" w:lastRow="0" w:firstColumn="1" w:lastColumn="0" w:noHBand="0" w:noVBand="1"/>
      </w:tblPr>
      <w:tblGrid>
        <w:gridCol w:w="7020"/>
        <w:gridCol w:w="1190"/>
        <w:gridCol w:w="1070"/>
      </w:tblGrid>
      <w:tr w:rsidR="00A6523C" w:rsidRPr="00A86EF6" w14:paraId="1305006C" w14:textId="77777777" w:rsidTr="00C97E92">
        <w:trPr>
          <w:trHeight w:val="312"/>
        </w:trPr>
        <w:tc>
          <w:tcPr>
            <w:tcW w:w="7020" w:type="dxa"/>
            <w:tcBorders>
              <w:top w:val="single" w:sz="4" w:space="0" w:color="auto"/>
              <w:bottom w:val="single" w:sz="4" w:space="0" w:color="auto"/>
            </w:tcBorders>
            <w:shd w:val="clear" w:color="auto" w:fill="auto"/>
            <w:noWrap/>
            <w:vAlign w:val="bottom"/>
            <w:hideMark/>
          </w:tcPr>
          <w:p w14:paraId="3E6763C4"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To what degree has this project…</w:t>
            </w:r>
          </w:p>
        </w:tc>
        <w:tc>
          <w:tcPr>
            <w:tcW w:w="1134" w:type="dxa"/>
            <w:tcBorders>
              <w:top w:val="single" w:sz="4" w:space="0" w:color="auto"/>
              <w:bottom w:val="single" w:sz="4" w:space="0" w:color="auto"/>
            </w:tcBorders>
            <w:shd w:val="clear" w:color="auto" w:fill="auto"/>
            <w:noWrap/>
            <w:vAlign w:val="bottom"/>
            <w:hideMark/>
          </w:tcPr>
          <w:p w14:paraId="1F6B3597" w14:textId="4807D606" w:rsidR="00A6523C" w:rsidRPr="00A86EF6" w:rsidRDefault="00A6523C" w:rsidP="00C97E92">
            <w:pPr>
              <w:jc w:val="center"/>
              <w:rPr>
                <w:rFonts w:ascii="Times New Roman" w:hAnsi="Times New Roman" w:cs="Times New Roman"/>
              </w:rPr>
            </w:pPr>
            <w:r w:rsidRPr="00A86EF6">
              <w:rPr>
                <w:rFonts w:ascii="Times New Roman" w:hAnsi="Times New Roman" w:cs="Times New Roman"/>
              </w:rPr>
              <w:t>Intangible Use</w:t>
            </w:r>
          </w:p>
        </w:tc>
        <w:tc>
          <w:tcPr>
            <w:tcW w:w="1021" w:type="dxa"/>
            <w:tcBorders>
              <w:top w:val="single" w:sz="4" w:space="0" w:color="auto"/>
              <w:bottom w:val="single" w:sz="4" w:space="0" w:color="auto"/>
            </w:tcBorders>
            <w:shd w:val="clear" w:color="auto" w:fill="auto"/>
            <w:noWrap/>
            <w:vAlign w:val="bottom"/>
            <w:hideMark/>
          </w:tcPr>
          <w:p w14:paraId="6EF39E18"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Tangible Use</w:t>
            </w:r>
          </w:p>
        </w:tc>
      </w:tr>
      <w:tr w:rsidR="00A6523C" w:rsidRPr="00A86EF6" w14:paraId="255684F4" w14:textId="77777777" w:rsidTr="00C97E92">
        <w:trPr>
          <w:trHeight w:val="312"/>
        </w:trPr>
        <w:tc>
          <w:tcPr>
            <w:tcW w:w="7020" w:type="dxa"/>
            <w:tcBorders>
              <w:top w:val="single" w:sz="4" w:space="0" w:color="auto"/>
            </w:tcBorders>
            <w:shd w:val="clear" w:color="auto" w:fill="auto"/>
            <w:noWrap/>
            <w:vAlign w:val="bottom"/>
            <w:hideMark/>
          </w:tcPr>
          <w:p w14:paraId="41EDF2E5"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Impacted any of your professional skills</w:t>
            </w:r>
          </w:p>
        </w:tc>
        <w:tc>
          <w:tcPr>
            <w:tcW w:w="1134" w:type="dxa"/>
            <w:tcBorders>
              <w:top w:val="single" w:sz="4" w:space="0" w:color="auto"/>
            </w:tcBorders>
            <w:shd w:val="clear" w:color="auto" w:fill="auto"/>
            <w:noWrap/>
            <w:vAlign w:val="bottom"/>
            <w:hideMark/>
          </w:tcPr>
          <w:p w14:paraId="608C15DA"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0.801</w:t>
            </w:r>
          </w:p>
        </w:tc>
        <w:tc>
          <w:tcPr>
            <w:tcW w:w="1021" w:type="dxa"/>
            <w:tcBorders>
              <w:top w:val="single" w:sz="4" w:space="0" w:color="auto"/>
            </w:tcBorders>
            <w:shd w:val="clear" w:color="auto" w:fill="auto"/>
            <w:noWrap/>
            <w:vAlign w:val="bottom"/>
            <w:hideMark/>
          </w:tcPr>
          <w:p w14:paraId="792F4427" w14:textId="77777777" w:rsidR="00A6523C" w:rsidRPr="00A86EF6" w:rsidRDefault="00A6523C" w:rsidP="00C97E92">
            <w:pPr>
              <w:jc w:val="right"/>
              <w:rPr>
                <w:rFonts w:ascii="Times New Roman" w:hAnsi="Times New Roman" w:cs="Times New Roman"/>
                <w:b/>
                <w:bCs/>
              </w:rPr>
            </w:pPr>
          </w:p>
        </w:tc>
      </w:tr>
      <w:tr w:rsidR="00A6523C" w:rsidRPr="00A86EF6" w14:paraId="01A3EEBC" w14:textId="77777777" w:rsidTr="00C97E92">
        <w:trPr>
          <w:trHeight w:val="312"/>
        </w:trPr>
        <w:tc>
          <w:tcPr>
            <w:tcW w:w="7020" w:type="dxa"/>
            <w:shd w:val="clear" w:color="auto" w:fill="auto"/>
            <w:noWrap/>
            <w:vAlign w:val="bottom"/>
            <w:hideMark/>
          </w:tcPr>
          <w:p w14:paraId="033756FE"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Impacted your knowledge relevant to your job</w:t>
            </w:r>
          </w:p>
        </w:tc>
        <w:tc>
          <w:tcPr>
            <w:tcW w:w="1134" w:type="dxa"/>
            <w:shd w:val="clear" w:color="auto" w:fill="auto"/>
            <w:noWrap/>
            <w:vAlign w:val="bottom"/>
            <w:hideMark/>
          </w:tcPr>
          <w:p w14:paraId="7D10F349"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0.718</w:t>
            </w:r>
          </w:p>
        </w:tc>
        <w:tc>
          <w:tcPr>
            <w:tcW w:w="1021" w:type="dxa"/>
            <w:shd w:val="clear" w:color="auto" w:fill="auto"/>
            <w:noWrap/>
            <w:vAlign w:val="bottom"/>
            <w:hideMark/>
          </w:tcPr>
          <w:p w14:paraId="0E522D63" w14:textId="77777777" w:rsidR="00A6523C" w:rsidRPr="00A86EF6" w:rsidRDefault="00A6523C" w:rsidP="00C97E92">
            <w:pPr>
              <w:jc w:val="right"/>
              <w:rPr>
                <w:rFonts w:ascii="Times New Roman" w:hAnsi="Times New Roman" w:cs="Times New Roman"/>
                <w:b/>
                <w:bCs/>
              </w:rPr>
            </w:pPr>
          </w:p>
        </w:tc>
      </w:tr>
      <w:tr w:rsidR="00A6523C" w:rsidRPr="00A86EF6" w14:paraId="469ED894" w14:textId="77777777" w:rsidTr="00C97E92">
        <w:trPr>
          <w:trHeight w:val="312"/>
        </w:trPr>
        <w:tc>
          <w:tcPr>
            <w:tcW w:w="7020" w:type="dxa"/>
            <w:shd w:val="clear" w:color="auto" w:fill="auto"/>
            <w:noWrap/>
            <w:vAlign w:val="bottom"/>
            <w:hideMark/>
          </w:tcPr>
          <w:p w14:paraId="090A4584"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Influenced your professional network</w:t>
            </w:r>
          </w:p>
        </w:tc>
        <w:tc>
          <w:tcPr>
            <w:tcW w:w="1134" w:type="dxa"/>
            <w:shd w:val="clear" w:color="auto" w:fill="auto"/>
            <w:noWrap/>
            <w:vAlign w:val="bottom"/>
            <w:hideMark/>
          </w:tcPr>
          <w:p w14:paraId="6A199AAA"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0.838</w:t>
            </w:r>
          </w:p>
        </w:tc>
        <w:tc>
          <w:tcPr>
            <w:tcW w:w="1021" w:type="dxa"/>
            <w:shd w:val="clear" w:color="auto" w:fill="auto"/>
            <w:noWrap/>
            <w:vAlign w:val="bottom"/>
            <w:hideMark/>
          </w:tcPr>
          <w:p w14:paraId="734F5C8F"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-0.102</w:t>
            </w:r>
          </w:p>
        </w:tc>
      </w:tr>
      <w:tr w:rsidR="00A6523C" w:rsidRPr="00A86EF6" w14:paraId="2D910F32" w14:textId="77777777" w:rsidTr="00C97E92">
        <w:trPr>
          <w:trHeight w:val="312"/>
        </w:trPr>
        <w:tc>
          <w:tcPr>
            <w:tcW w:w="7020" w:type="dxa"/>
            <w:shd w:val="clear" w:color="auto" w:fill="auto"/>
            <w:noWrap/>
            <w:vAlign w:val="bottom"/>
            <w:hideMark/>
          </w:tcPr>
          <w:p w14:paraId="56E77EB4"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Changed your awareness of informational resources</w:t>
            </w:r>
          </w:p>
        </w:tc>
        <w:tc>
          <w:tcPr>
            <w:tcW w:w="1134" w:type="dxa"/>
            <w:shd w:val="clear" w:color="auto" w:fill="auto"/>
            <w:noWrap/>
            <w:vAlign w:val="bottom"/>
            <w:hideMark/>
          </w:tcPr>
          <w:p w14:paraId="09F4B089"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0.812</w:t>
            </w:r>
          </w:p>
        </w:tc>
        <w:tc>
          <w:tcPr>
            <w:tcW w:w="1021" w:type="dxa"/>
            <w:shd w:val="clear" w:color="auto" w:fill="auto"/>
            <w:noWrap/>
            <w:vAlign w:val="bottom"/>
            <w:hideMark/>
          </w:tcPr>
          <w:p w14:paraId="0B2535E3"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-0.104</w:t>
            </w:r>
          </w:p>
        </w:tc>
      </w:tr>
      <w:tr w:rsidR="00A6523C" w:rsidRPr="00A86EF6" w14:paraId="07125F0C" w14:textId="77777777" w:rsidTr="00C97E92">
        <w:trPr>
          <w:trHeight w:val="312"/>
        </w:trPr>
        <w:tc>
          <w:tcPr>
            <w:tcW w:w="7020" w:type="dxa"/>
            <w:shd w:val="clear" w:color="auto" w:fill="auto"/>
            <w:noWrap/>
            <w:vAlign w:val="bottom"/>
            <w:hideMark/>
          </w:tcPr>
          <w:p w14:paraId="3100C0D0"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Influenced long-term planning documents</w:t>
            </w:r>
          </w:p>
        </w:tc>
        <w:tc>
          <w:tcPr>
            <w:tcW w:w="1134" w:type="dxa"/>
            <w:shd w:val="clear" w:color="auto" w:fill="auto"/>
            <w:noWrap/>
            <w:vAlign w:val="bottom"/>
            <w:hideMark/>
          </w:tcPr>
          <w:p w14:paraId="04F1C8A1"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0.658</w:t>
            </w:r>
          </w:p>
        </w:tc>
        <w:tc>
          <w:tcPr>
            <w:tcW w:w="1021" w:type="dxa"/>
            <w:shd w:val="clear" w:color="auto" w:fill="auto"/>
            <w:noWrap/>
            <w:vAlign w:val="bottom"/>
            <w:hideMark/>
          </w:tcPr>
          <w:p w14:paraId="4AAA6C87"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0.14</w:t>
            </w:r>
          </w:p>
        </w:tc>
      </w:tr>
      <w:tr w:rsidR="00A6523C" w:rsidRPr="00A86EF6" w14:paraId="7A569655" w14:textId="77777777" w:rsidTr="00C97E92">
        <w:trPr>
          <w:trHeight w:val="312"/>
        </w:trPr>
        <w:tc>
          <w:tcPr>
            <w:tcW w:w="8159" w:type="dxa"/>
            <w:gridSpan w:val="2"/>
            <w:shd w:val="clear" w:color="auto" w:fill="auto"/>
            <w:noWrap/>
            <w:vAlign w:val="bottom"/>
            <w:hideMark/>
          </w:tcPr>
          <w:p w14:paraId="66D50754"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Influenced organizational/departmental objectives or priorities</w:t>
            </w:r>
          </w:p>
        </w:tc>
        <w:tc>
          <w:tcPr>
            <w:tcW w:w="1021" w:type="dxa"/>
            <w:shd w:val="clear" w:color="auto" w:fill="auto"/>
            <w:noWrap/>
            <w:vAlign w:val="bottom"/>
            <w:hideMark/>
          </w:tcPr>
          <w:p w14:paraId="158715A8"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0.74</w:t>
            </w:r>
          </w:p>
        </w:tc>
      </w:tr>
      <w:tr w:rsidR="00A6523C" w:rsidRPr="00A86EF6" w14:paraId="22F9386A" w14:textId="77777777" w:rsidTr="00C97E92">
        <w:trPr>
          <w:trHeight w:val="312"/>
        </w:trPr>
        <w:tc>
          <w:tcPr>
            <w:tcW w:w="7020" w:type="dxa"/>
            <w:shd w:val="clear" w:color="auto" w:fill="auto"/>
            <w:noWrap/>
            <w:vAlign w:val="bottom"/>
            <w:hideMark/>
          </w:tcPr>
          <w:p w14:paraId="66D245F2"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Influenced broad-scale or general policy</w:t>
            </w:r>
          </w:p>
        </w:tc>
        <w:tc>
          <w:tcPr>
            <w:tcW w:w="1134" w:type="dxa"/>
            <w:shd w:val="clear" w:color="auto" w:fill="auto"/>
            <w:noWrap/>
            <w:vAlign w:val="bottom"/>
            <w:hideMark/>
          </w:tcPr>
          <w:p w14:paraId="2BD2338D"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0.215</w:t>
            </w:r>
          </w:p>
        </w:tc>
        <w:tc>
          <w:tcPr>
            <w:tcW w:w="1021" w:type="dxa"/>
            <w:shd w:val="clear" w:color="auto" w:fill="auto"/>
            <w:noWrap/>
            <w:vAlign w:val="bottom"/>
            <w:hideMark/>
          </w:tcPr>
          <w:p w14:paraId="3A106B82"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0.643</w:t>
            </w:r>
          </w:p>
        </w:tc>
      </w:tr>
      <w:tr w:rsidR="00A6523C" w:rsidRPr="00A86EF6" w14:paraId="14CB7322" w14:textId="77777777" w:rsidTr="00C97E92">
        <w:trPr>
          <w:trHeight w:val="312"/>
        </w:trPr>
        <w:tc>
          <w:tcPr>
            <w:tcW w:w="7020" w:type="dxa"/>
            <w:shd w:val="clear" w:color="auto" w:fill="auto"/>
            <w:noWrap/>
            <w:vAlign w:val="bottom"/>
            <w:hideMark/>
          </w:tcPr>
          <w:p w14:paraId="4DF5FA59"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Impacted public education efforts in your organization</w:t>
            </w:r>
          </w:p>
        </w:tc>
        <w:tc>
          <w:tcPr>
            <w:tcW w:w="1134" w:type="dxa"/>
            <w:shd w:val="clear" w:color="auto" w:fill="auto"/>
            <w:noWrap/>
            <w:vAlign w:val="bottom"/>
            <w:hideMark/>
          </w:tcPr>
          <w:p w14:paraId="7091F8E1"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0.498</w:t>
            </w:r>
          </w:p>
        </w:tc>
        <w:tc>
          <w:tcPr>
            <w:tcW w:w="1021" w:type="dxa"/>
            <w:shd w:val="clear" w:color="auto" w:fill="auto"/>
            <w:noWrap/>
            <w:vAlign w:val="bottom"/>
            <w:hideMark/>
          </w:tcPr>
          <w:p w14:paraId="2B05B3B2"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0.362</w:t>
            </w:r>
          </w:p>
        </w:tc>
      </w:tr>
      <w:tr w:rsidR="00A6523C" w:rsidRPr="00A86EF6" w14:paraId="6BE99A20" w14:textId="77777777" w:rsidTr="00C97E92">
        <w:trPr>
          <w:trHeight w:val="312"/>
        </w:trPr>
        <w:tc>
          <w:tcPr>
            <w:tcW w:w="7020" w:type="dxa"/>
            <w:shd w:val="clear" w:color="auto" w:fill="auto"/>
            <w:noWrap/>
            <w:vAlign w:val="bottom"/>
            <w:hideMark/>
          </w:tcPr>
          <w:p w14:paraId="5C0C8D0E"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Impacted education efforts focused on resource managers or local landholders</w:t>
            </w:r>
          </w:p>
        </w:tc>
        <w:tc>
          <w:tcPr>
            <w:tcW w:w="1134" w:type="dxa"/>
            <w:shd w:val="clear" w:color="auto" w:fill="auto"/>
            <w:noWrap/>
            <w:vAlign w:val="bottom"/>
            <w:hideMark/>
          </w:tcPr>
          <w:p w14:paraId="688C4AA5"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0.517</w:t>
            </w:r>
          </w:p>
        </w:tc>
        <w:tc>
          <w:tcPr>
            <w:tcW w:w="1021" w:type="dxa"/>
            <w:shd w:val="clear" w:color="auto" w:fill="auto"/>
            <w:noWrap/>
            <w:vAlign w:val="bottom"/>
            <w:hideMark/>
          </w:tcPr>
          <w:p w14:paraId="69187FBE"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0.368</w:t>
            </w:r>
          </w:p>
        </w:tc>
      </w:tr>
      <w:tr w:rsidR="00A6523C" w:rsidRPr="00A86EF6" w14:paraId="6F20555E" w14:textId="77777777" w:rsidTr="00C97E92">
        <w:trPr>
          <w:trHeight w:val="312"/>
        </w:trPr>
        <w:tc>
          <w:tcPr>
            <w:tcW w:w="7020" w:type="dxa"/>
            <w:shd w:val="clear" w:color="auto" w:fill="auto"/>
            <w:noWrap/>
            <w:vAlign w:val="bottom"/>
            <w:hideMark/>
          </w:tcPr>
          <w:p w14:paraId="7BCAB25C"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Influenced monitoring or research efforts in your organization or department</w:t>
            </w:r>
          </w:p>
        </w:tc>
        <w:tc>
          <w:tcPr>
            <w:tcW w:w="1134" w:type="dxa"/>
            <w:shd w:val="clear" w:color="auto" w:fill="auto"/>
            <w:noWrap/>
            <w:vAlign w:val="bottom"/>
            <w:hideMark/>
          </w:tcPr>
          <w:p w14:paraId="2A2973A0"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0.228</w:t>
            </w:r>
          </w:p>
        </w:tc>
        <w:tc>
          <w:tcPr>
            <w:tcW w:w="1021" w:type="dxa"/>
            <w:shd w:val="clear" w:color="auto" w:fill="auto"/>
            <w:noWrap/>
            <w:vAlign w:val="bottom"/>
            <w:hideMark/>
          </w:tcPr>
          <w:p w14:paraId="134592E0"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0.597</w:t>
            </w:r>
          </w:p>
        </w:tc>
      </w:tr>
      <w:tr w:rsidR="00A6523C" w:rsidRPr="00A86EF6" w14:paraId="1409375F" w14:textId="77777777" w:rsidTr="00C97E92">
        <w:trPr>
          <w:trHeight w:val="312"/>
        </w:trPr>
        <w:tc>
          <w:tcPr>
            <w:tcW w:w="8159" w:type="dxa"/>
            <w:gridSpan w:val="2"/>
            <w:shd w:val="clear" w:color="auto" w:fill="auto"/>
            <w:noWrap/>
            <w:vAlign w:val="bottom"/>
            <w:hideMark/>
          </w:tcPr>
          <w:p w14:paraId="4677E79E"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Influenced decisions to change how time or labor are spent in your organization/agency</w:t>
            </w:r>
          </w:p>
        </w:tc>
        <w:tc>
          <w:tcPr>
            <w:tcW w:w="1021" w:type="dxa"/>
            <w:shd w:val="clear" w:color="auto" w:fill="auto"/>
            <w:noWrap/>
            <w:vAlign w:val="center"/>
            <w:hideMark/>
          </w:tcPr>
          <w:p w14:paraId="00FD649B"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0.848</w:t>
            </w:r>
          </w:p>
        </w:tc>
      </w:tr>
      <w:tr w:rsidR="00A6523C" w:rsidRPr="00A86EF6" w14:paraId="51B53C74" w14:textId="77777777" w:rsidTr="00C97E92">
        <w:trPr>
          <w:trHeight w:val="312"/>
        </w:trPr>
        <w:tc>
          <w:tcPr>
            <w:tcW w:w="8159" w:type="dxa"/>
            <w:gridSpan w:val="2"/>
            <w:shd w:val="clear" w:color="auto" w:fill="auto"/>
            <w:noWrap/>
            <w:vAlign w:val="bottom"/>
            <w:hideMark/>
          </w:tcPr>
          <w:p w14:paraId="409DFFAB"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Influenced decisions to change how money is allocated in your organization/agency</w:t>
            </w:r>
          </w:p>
        </w:tc>
        <w:tc>
          <w:tcPr>
            <w:tcW w:w="1021" w:type="dxa"/>
            <w:shd w:val="clear" w:color="auto" w:fill="auto"/>
            <w:noWrap/>
            <w:vAlign w:val="center"/>
            <w:hideMark/>
          </w:tcPr>
          <w:p w14:paraId="08662565"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0.875</w:t>
            </w:r>
          </w:p>
        </w:tc>
      </w:tr>
      <w:tr w:rsidR="00A6523C" w:rsidRPr="00A86EF6" w14:paraId="63216A71" w14:textId="77777777" w:rsidTr="00C97E92">
        <w:trPr>
          <w:trHeight w:val="312"/>
        </w:trPr>
        <w:tc>
          <w:tcPr>
            <w:tcW w:w="8159" w:type="dxa"/>
            <w:gridSpan w:val="2"/>
            <w:shd w:val="clear" w:color="auto" w:fill="auto"/>
            <w:noWrap/>
            <w:vAlign w:val="bottom"/>
            <w:hideMark/>
          </w:tcPr>
          <w:p w14:paraId="30DD00CA"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 xml:space="preserve">Influenced decisions to change internal/organizational policies </w:t>
            </w:r>
            <w:r w:rsidRPr="00A86EF6">
              <w:rPr>
                <w:rFonts w:ascii="Times New Roman" w:hAnsi="Times New Roman" w:cs="Times New Roman"/>
              </w:rPr>
              <w:br/>
              <w:t>or procedures</w:t>
            </w:r>
          </w:p>
        </w:tc>
        <w:tc>
          <w:tcPr>
            <w:tcW w:w="1021" w:type="dxa"/>
            <w:shd w:val="clear" w:color="auto" w:fill="auto"/>
            <w:noWrap/>
            <w:vAlign w:val="center"/>
            <w:hideMark/>
          </w:tcPr>
          <w:p w14:paraId="29740646"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0.824</w:t>
            </w:r>
          </w:p>
        </w:tc>
      </w:tr>
      <w:tr w:rsidR="00A6523C" w:rsidRPr="00A86EF6" w14:paraId="0983B115" w14:textId="77777777" w:rsidTr="00C97E92">
        <w:trPr>
          <w:trHeight w:val="312"/>
        </w:trPr>
        <w:tc>
          <w:tcPr>
            <w:tcW w:w="7020" w:type="dxa"/>
            <w:shd w:val="clear" w:color="auto" w:fill="auto"/>
            <w:noWrap/>
            <w:vAlign w:val="bottom"/>
            <w:hideMark/>
          </w:tcPr>
          <w:p w14:paraId="13FD680A"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Affirmed what you already know about environmental change and your job</w:t>
            </w:r>
          </w:p>
        </w:tc>
        <w:tc>
          <w:tcPr>
            <w:tcW w:w="1134" w:type="dxa"/>
            <w:shd w:val="clear" w:color="auto" w:fill="auto"/>
            <w:noWrap/>
            <w:hideMark/>
          </w:tcPr>
          <w:p w14:paraId="7B8D0C30"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0.58</w:t>
            </w:r>
          </w:p>
        </w:tc>
        <w:tc>
          <w:tcPr>
            <w:tcW w:w="1021" w:type="dxa"/>
            <w:shd w:val="clear" w:color="auto" w:fill="auto"/>
            <w:noWrap/>
            <w:vAlign w:val="bottom"/>
            <w:hideMark/>
          </w:tcPr>
          <w:p w14:paraId="6D19955B" w14:textId="77777777" w:rsidR="00A6523C" w:rsidRPr="00A86EF6" w:rsidRDefault="00A6523C" w:rsidP="00C97E92">
            <w:pPr>
              <w:jc w:val="center"/>
              <w:rPr>
                <w:rFonts w:ascii="Times New Roman" w:hAnsi="Times New Roman" w:cs="Times New Roman"/>
                <w:b/>
                <w:bCs/>
              </w:rPr>
            </w:pPr>
          </w:p>
        </w:tc>
      </w:tr>
      <w:tr w:rsidR="00A6523C" w:rsidRPr="00A86EF6" w14:paraId="3D337023" w14:textId="77777777" w:rsidTr="00C97E92">
        <w:trPr>
          <w:trHeight w:val="312"/>
        </w:trPr>
        <w:tc>
          <w:tcPr>
            <w:tcW w:w="7020" w:type="dxa"/>
            <w:shd w:val="clear" w:color="auto" w:fill="auto"/>
            <w:noWrap/>
            <w:vAlign w:val="bottom"/>
            <w:hideMark/>
          </w:tcPr>
          <w:p w14:paraId="1C2D3132"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Used to encourage support from or collaboration with peers and/or partner organizations</w:t>
            </w:r>
          </w:p>
        </w:tc>
        <w:tc>
          <w:tcPr>
            <w:tcW w:w="1134" w:type="dxa"/>
            <w:shd w:val="clear" w:color="auto" w:fill="auto"/>
            <w:noWrap/>
            <w:hideMark/>
          </w:tcPr>
          <w:p w14:paraId="0CC51858"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0.771</w:t>
            </w:r>
          </w:p>
        </w:tc>
        <w:tc>
          <w:tcPr>
            <w:tcW w:w="1021" w:type="dxa"/>
            <w:shd w:val="clear" w:color="auto" w:fill="auto"/>
            <w:noWrap/>
            <w:vAlign w:val="bottom"/>
            <w:hideMark/>
          </w:tcPr>
          <w:p w14:paraId="00439EE5" w14:textId="77777777" w:rsidR="00A6523C" w:rsidRPr="00A86EF6" w:rsidRDefault="00A6523C" w:rsidP="00C97E92">
            <w:pPr>
              <w:jc w:val="right"/>
              <w:rPr>
                <w:rFonts w:ascii="Times New Roman" w:hAnsi="Times New Roman" w:cs="Times New Roman"/>
                <w:b/>
                <w:bCs/>
              </w:rPr>
            </w:pPr>
          </w:p>
        </w:tc>
      </w:tr>
      <w:tr w:rsidR="00A6523C" w:rsidRPr="00A86EF6" w14:paraId="12CBC5FE" w14:textId="77777777" w:rsidTr="00C97E92">
        <w:trPr>
          <w:trHeight w:val="312"/>
        </w:trPr>
        <w:tc>
          <w:tcPr>
            <w:tcW w:w="7020" w:type="dxa"/>
            <w:shd w:val="clear" w:color="auto" w:fill="auto"/>
            <w:noWrap/>
            <w:vAlign w:val="bottom"/>
            <w:hideMark/>
          </w:tcPr>
          <w:p w14:paraId="7961CA5A"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Used to encourage support or cooperation from the public or local landholders</w:t>
            </w:r>
          </w:p>
        </w:tc>
        <w:tc>
          <w:tcPr>
            <w:tcW w:w="1134" w:type="dxa"/>
            <w:shd w:val="clear" w:color="auto" w:fill="auto"/>
            <w:noWrap/>
            <w:vAlign w:val="bottom"/>
            <w:hideMark/>
          </w:tcPr>
          <w:p w14:paraId="379CCC8B"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0.509</w:t>
            </w:r>
          </w:p>
        </w:tc>
        <w:tc>
          <w:tcPr>
            <w:tcW w:w="1021" w:type="dxa"/>
            <w:shd w:val="clear" w:color="auto" w:fill="auto"/>
            <w:noWrap/>
            <w:vAlign w:val="bottom"/>
            <w:hideMark/>
          </w:tcPr>
          <w:p w14:paraId="155FAF10"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0.374</w:t>
            </w:r>
          </w:p>
        </w:tc>
      </w:tr>
      <w:tr w:rsidR="00A6523C" w:rsidRPr="00A86EF6" w14:paraId="6AAE4CAD" w14:textId="77777777" w:rsidTr="00C97E92">
        <w:trPr>
          <w:trHeight w:val="312"/>
        </w:trPr>
        <w:tc>
          <w:tcPr>
            <w:tcW w:w="7020" w:type="dxa"/>
            <w:shd w:val="clear" w:color="auto" w:fill="auto"/>
            <w:noWrap/>
            <w:vAlign w:val="bottom"/>
            <w:hideMark/>
          </w:tcPr>
          <w:p w14:paraId="2E775833"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Used to encourage support from your supervisors</w:t>
            </w:r>
          </w:p>
        </w:tc>
        <w:tc>
          <w:tcPr>
            <w:tcW w:w="1134" w:type="dxa"/>
            <w:shd w:val="clear" w:color="auto" w:fill="auto"/>
            <w:noWrap/>
            <w:vAlign w:val="bottom"/>
            <w:hideMark/>
          </w:tcPr>
          <w:p w14:paraId="337F5579"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0.493</w:t>
            </w:r>
          </w:p>
        </w:tc>
        <w:tc>
          <w:tcPr>
            <w:tcW w:w="1021" w:type="dxa"/>
            <w:shd w:val="clear" w:color="auto" w:fill="auto"/>
            <w:noWrap/>
            <w:vAlign w:val="bottom"/>
            <w:hideMark/>
          </w:tcPr>
          <w:p w14:paraId="36FEDE98"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0.251</w:t>
            </w:r>
          </w:p>
        </w:tc>
      </w:tr>
      <w:tr w:rsidR="00A6523C" w:rsidRPr="00A86EF6" w14:paraId="19B2739F" w14:textId="77777777" w:rsidTr="00C97E92">
        <w:trPr>
          <w:trHeight w:val="312"/>
        </w:trPr>
        <w:tc>
          <w:tcPr>
            <w:tcW w:w="7020" w:type="dxa"/>
            <w:shd w:val="clear" w:color="auto" w:fill="auto"/>
            <w:noWrap/>
            <w:vAlign w:val="bottom"/>
            <w:hideMark/>
          </w:tcPr>
          <w:p w14:paraId="3BC0726C" w14:textId="77777777" w:rsidR="00A6523C" w:rsidRPr="00A86EF6" w:rsidRDefault="00A6523C" w:rsidP="00C97E92">
            <w:pPr>
              <w:rPr>
                <w:rFonts w:ascii="Times New Roman" w:hAnsi="Times New Roman" w:cs="Times New Roman"/>
              </w:rPr>
            </w:pPr>
            <w:r w:rsidRPr="00A86EF6">
              <w:rPr>
                <w:rFonts w:ascii="Times New Roman" w:hAnsi="Times New Roman" w:cs="Times New Roman"/>
              </w:rPr>
              <w:t>Used to support a funding request</w:t>
            </w:r>
          </w:p>
        </w:tc>
        <w:tc>
          <w:tcPr>
            <w:tcW w:w="1134" w:type="dxa"/>
            <w:shd w:val="clear" w:color="auto" w:fill="auto"/>
            <w:noWrap/>
            <w:vAlign w:val="bottom"/>
            <w:hideMark/>
          </w:tcPr>
          <w:p w14:paraId="60F27073" w14:textId="77777777" w:rsidR="00A6523C" w:rsidRPr="00A86EF6" w:rsidRDefault="00A6523C" w:rsidP="00C97E92">
            <w:pPr>
              <w:jc w:val="center"/>
              <w:rPr>
                <w:rFonts w:ascii="Times New Roman" w:hAnsi="Times New Roman" w:cs="Times New Roman"/>
                <w:b/>
                <w:bCs/>
              </w:rPr>
            </w:pPr>
            <w:r w:rsidRPr="00A86EF6">
              <w:rPr>
                <w:rFonts w:ascii="Times New Roman" w:hAnsi="Times New Roman" w:cs="Times New Roman"/>
                <w:b/>
                <w:bCs/>
              </w:rPr>
              <w:t>0.5</w:t>
            </w:r>
          </w:p>
        </w:tc>
        <w:tc>
          <w:tcPr>
            <w:tcW w:w="1021" w:type="dxa"/>
            <w:shd w:val="clear" w:color="auto" w:fill="auto"/>
            <w:noWrap/>
            <w:vAlign w:val="bottom"/>
            <w:hideMark/>
          </w:tcPr>
          <w:p w14:paraId="4FD0D61A" w14:textId="77777777" w:rsidR="00A6523C" w:rsidRPr="00A86EF6" w:rsidRDefault="00A6523C" w:rsidP="00C97E92">
            <w:pPr>
              <w:jc w:val="center"/>
              <w:rPr>
                <w:rFonts w:ascii="Times New Roman" w:hAnsi="Times New Roman" w:cs="Times New Roman"/>
              </w:rPr>
            </w:pPr>
            <w:r w:rsidRPr="00A86EF6">
              <w:rPr>
                <w:rFonts w:ascii="Times New Roman" w:hAnsi="Times New Roman" w:cs="Times New Roman"/>
              </w:rPr>
              <w:t>0.267</w:t>
            </w:r>
          </w:p>
        </w:tc>
      </w:tr>
    </w:tbl>
    <w:p w14:paraId="6E0A5BDF" w14:textId="77777777" w:rsidR="00A6523C" w:rsidRPr="00A86EF6" w:rsidRDefault="00A6523C" w:rsidP="00A6523C">
      <w:pPr>
        <w:rPr>
          <w:rFonts w:ascii="Times New Roman" w:hAnsi="Times New Roman" w:cs="Times New Roman"/>
          <w:b/>
          <w:bCs/>
        </w:rPr>
      </w:pPr>
    </w:p>
    <w:p w14:paraId="1E73744C" w14:textId="77777777" w:rsidR="00A6523C" w:rsidRPr="00A86EF6" w:rsidRDefault="00A6523C" w:rsidP="00A6523C">
      <w:pPr>
        <w:rPr>
          <w:rFonts w:ascii="Times New Roman" w:hAnsi="Times New Roman" w:cs="Times New Roman"/>
        </w:rPr>
      </w:pPr>
      <w:r w:rsidRPr="00A86EF6">
        <w:rPr>
          <w:rFonts w:ascii="Times New Roman" w:hAnsi="Times New Roman" w:cs="Times New Roman"/>
        </w:rPr>
        <w:br w:type="page"/>
      </w:r>
    </w:p>
    <w:p w14:paraId="6B86A05E" w14:textId="77777777" w:rsidR="00A6523C" w:rsidRPr="00A86EF6" w:rsidRDefault="00A6523C" w:rsidP="00A6523C">
      <w:pPr>
        <w:shd w:val="clear" w:color="auto" w:fill="FFFFFF"/>
        <w:rPr>
          <w:rFonts w:ascii="Times New Roman" w:hAnsi="Times New Roman" w:cs="Times New Roman"/>
        </w:rPr>
      </w:pPr>
    </w:p>
    <w:p w14:paraId="26C332C2" w14:textId="77777777" w:rsidR="00A6523C" w:rsidRPr="00A86EF6" w:rsidRDefault="00A6523C" w:rsidP="00A6523C">
      <w:pPr>
        <w:rPr>
          <w:rFonts w:ascii="Times New Roman" w:hAnsi="Times New Roman" w:cs="Times New Roman"/>
        </w:rPr>
      </w:pPr>
      <w:r w:rsidRPr="00A86EF6">
        <w:rPr>
          <w:rFonts w:ascii="Times New Roman" w:hAnsi="Times New Roman" w:cs="Times New Roman"/>
          <w:b/>
          <w:bCs/>
          <w:noProof/>
        </w:rPr>
        <mc:AlternateContent>
          <mc:Choice Requires="wps">
            <w:drawing>
              <wp:anchor distT="45720" distB="45720" distL="114300" distR="114300" simplePos="0" relativeHeight="251727360" behindDoc="0" locked="0" layoutInCell="1" allowOverlap="1" wp14:anchorId="5A9FAA2F" wp14:editId="3A50B29A">
                <wp:simplePos x="0" y="0"/>
                <wp:positionH relativeFrom="column">
                  <wp:posOffset>-635</wp:posOffset>
                </wp:positionH>
                <wp:positionV relativeFrom="paragraph">
                  <wp:posOffset>0</wp:posOffset>
                </wp:positionV>
                <wp:extent cx="290946" cy="1404620"/>
                <wp:effectExtent l="0" t="0" r="0" b="635"/>
                <wp:wrapNone/>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46" cy="1404620"/>
                        </a:xfrm>
                        <a:prstGeom prst="rect">
                          <a:avLst/>
                        </a:prstGeom>
                        <a:solidFill>
                          <a:srgbClr val="FFFFFF"/>
                        </a:solidFill>
                        <a:ln w="9525">
                          <a:noFill/>
                          <a:miter lim="800000"/>
                          <a:headEnd/>
                          <a:tailEnd/>
                        </a:ln>
                      </wps:spPr>
                      <wps:txbx>
                        <w:txbxContent>
                          <w:p w14:paraId="71EEFC1D" w14:textId="77777777" w:rsidR="00882F74" w:rsidRDefault="00882F74" w:rsidP="00A6523C">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FAA2F" id="_x0000_s1097" type="#_x0000_t202" style="position:absolute;margin-left:-.05pt;margin-top:0;width:22.9pt;height:110.6pt;z-index:251727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1fEw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" stroked="f">
                <v:textbox style="mso-fit-shape-to-text:t">
                  <w:txbxContent>
                    <w:p w14:paraId="71EEFC1D" w14:textId="77777777" w:rsidR="00882F74" w:rsidRDefault="00882F74" w:rsidP="00A6523C">
                      <w:r>
                        <w:t>A</w:t>
                      </w:r>
                    </w:p>
                  </w:txbxContent>
                </v:textbox>
              </v:shape>
            </w:pict>
          </mc:Fallback>
        </mc:AlternateContent>
      </w:r>
      <w:r w:rsidRPr="00A86EF6">
        <w:rPr>
          <w:rFonts w:ascii="Times New Roman" w:hAnsi="Times New Roman" w:cs="Times New Roman"/>
          <w:b/>
          <w:bCs/>
          <w:noProof/>
        </w:rPr>
        <w:drawing>
          <wp:inline distT="0" distB="0" distL="0" distR="0" wp14:anchorId="44E09C81" wp14:editId="77E0E38A">
            <wp:extent cx="5941932" cy="3342337"/>
            <wp:effectExtent l="0" t="0" r="1905" b="0"/>
            <wp:docPr id="512" name="Picture 5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12" descr="Diagram&#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5941932" cy="3342337"/>
                    </a:xfrm>
                    <a:prstGeom prst="rect">
                      <a:avLst/>
                    </a:prstGeom>
                    <a:noFill/>
                    <a:ln>
                      <a:noFill/>
                    </a:ln>
                  </pic:spPr>
                </pic:pic>
              </a:graphicData>
            </a:graphic>
          </wp:inline>
        </w:drawing>
      </w:r>
    </w:p>
    <w:p w14:paraId="297EF2A7" w14:textId="77777777" w:rsidR="00A6523C" w:rsidRPr="00A86EF6" w:rsidRDefault="00A6523C" w:rsidP="00A6523C">
      <w:pPr>
        <w:rPr>
          <w:rFonts w:ascii="Times New Roman" w:hAnsi="Times New Roman" w:cs="Times New Roman"/>
        </w:rPr>
      </w:pPr>
      <w:r w:rsidRPr="00A86EF6">
        <w:rPr>
          <w:rFonts w:ascii="Times New Roman" w:hAnsi="Times New Roman" w:cs="Times New Roman"/>
          <w:b/>
          <w:bCs/>
          <w:noProof/>
        </w:rPr>
        <mc:AlternateContent>
          <mc:Choice Requires="wps">
            <w:drawing>
              <wp:anchor distT="45720" distB="45720" distL="114300" distR="114300" simplePos="0" relativeHeight="251728384" behindDoc="0" locked="0" layoutInCell="1" allowOverlap="1" wp14:anchorId="09862DCE" wp14:editId="7B97F74C">
                <wp:simplePos x="0" y="0"/>
                <wp:positionH relativeFrom="column">
                  <wp:posOffset>0</wp:posOffset>
                </wp:positionH>
                <wp:positionV relativeFrom="paragraph">
                  <wp:posOffset>5138</wp:posOffset>
                </wp:positionV>
                <wp:extent cx="290946" cy="1404620"/>
                <wp:effectExtent l="0" t="0" r="0" b="635"/>
                <wp:wrapNone/>
                <wp:docPr id="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46" cy="1404620"/>
                        </a:xfrm>
                        <a:prstGeom prst="rect">
                          <a:avLst/>
                        </a:prstGeom>
                        <a:solidFill>
                          <a:srgbClr val="FFFFFF"/>
                        </a:solidFill>
                        <a:ln w="9525">
                          <a:noFill/>
                          <a:miter lim="800000"/>
                          <a:headEnd/>
                          <a:tailEnd/>
                        </a:ln>
                      </wps:spPr>
                      <wps:txbx>
                        <w:txbxContent>
                          <w:p w14:paraId="784AE02A" w14:textId="77777777" w:rsidR="00882F74" w:rsidRDefault="00882F74" w:rsidP="00A6523C">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862DCE" id="_x0000_s1098" type="#_x0000_t202" style="position:absolute;margin-left:0;margin-top:.4pt;width:22.9pt;height:110.6pt;z-index:251728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" stroked="f">
                <v:textbox style="mso-fit-shape-to-text:t">
                  <w:txbxContent>
                    <w:p w14:paraId="784AE02A" w14:textId="77777777" w:rsidR="00882F74" w:rsidRDefault="00882F74" w:rsidP="00A6523C">
                      <w:r>
                        <w:t>B</w:t>
                      </w:r>
                    </w:p>
                  </w:txbxContent>
                </v:textbox>
              </v:shape>
            </w:pict>
          </mc:Fallback>
        </mc:AlternateContent>
      </w:r>
      <w:r w:rsidRPr="00A86EF6">
        <w:rPr>
          <w:rFonts w:ascii="Times New Roman" w:hAnsi="Times New Roman" w:cs="Times New Roman"/>
          <w:noProof/>
        </w:rPr>
        <w:drawing>
          <wp:inline distT="0" distB="0" distL="0" distR="0" wp14:anchorId="0FF7190C" wp14:editId="15888D58">
            <wp:extent cx="5935698" cy="3338829"/>
            <wp:effectExtent l="0" t="0" r="8255" b="0"/>
            <wp:docPr id="513" name="Picture 513"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Picture 513" descr="Chart, radar chart&#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5935698" cy="3338829"/>
                    </a:xfrm>
                    <a:prstGeom prst="rect">
                      <a:avLst/>
                    </a:prstGeom>
                    <a:noFill/>
                    <a:ln>
                      <a:noFill/>
                    </a:ln>
                  </pic:spPr>
                </pic:pic>
              </a:graphicData>
            </a:graphic>
          </wp:inline>
        </w:drawing>
      </w:r>
    </w:p>
    <w:p w14:paraId="062FB0A9" w14:textId="77777777" w:rsidR="00A6523C" w:rsidRPr="00A86EF6" w:rsidRDefault="00A6523C" w:rsidP="00A6523C">
      <w:pPr>
        <w:jc w:val="center"/>
        <w:rPr>
          <w:rFonts w:ascii="Times New Roman" w:hAnsi="Times New Roman" w:cs="Times New Roman"/>
          <w:b/>
          <w:bCs/>
        </w:rPr>
      </w:pPr>
    </w:p>
    <w:p w14:paraId="6E98FB83" w14:textId="09DB6076" w:rsidR="00A6523C" w:rsidRPr="00A86EF6" w:rsidRDefault="00A6523C" w:rsidP="00A6523C">
      <w:pPr>
        <w:pStyle w:val="Caption"/>
        <w:rPr>
          <w:rFonts w:cs="Times New Roman"/>
          <w:b w:val="0"/>
          <w:bCs w:val="0"/>
        </w:rPr>
      </w:pPr>
      <w:bookmarkStart w:id="107" w:name="_Toc95113363"/>
      <w:r w:rsidRPr="000C4BAA">
        <w:rPr>
          <w:rFonts w:cs="Times New Roman"/>
          <w:b w:val="0"/>
          <w:bCs w:val="0"/>
        </w:rPr>
        <w:t xml:space="preserve">Figure </w:t>
      </w:r>
      <w:r w:rsidR="000D15F0" w:rsidRPr="000C4BAA">
        <w:rPr>
          <w:rFonts w:cs="Times New Roman"/>
          <w:b w:val="0"/>
          <w:bCs w:val="0"/>
        </w:rPr>
        <w:fldChar w:fldCharType="begin"/>
      </w:r>
      <w:r w:rsidR="000D15F0" w:rsidRPr="000C4BAA">
        <w:rPr>
          <w:rFonts w:cs="Times New Roman"/>
          <w:b w:val="0"/>
          <w:bCs w:val="0"/>
        </w:rPr>
        <w:instrText xml:space="preserve"> STYLEREF 1 \s </w:instrText>
      </w:r>
      <w:r w:rsidR="000D15F0" w:rsidRPr="000C4BAA">
        <w:rPr>
          <w:rFonts w:cs="Times New Roman"/>
          <w:b w:val="0"/>
          <w:bCs w:val="0"/>
        </w:rPr>
        <w:fldChar w:fldCharType="separate"/>
      </w:r>
      <w:r w:rsidR="00B37415" w:rsidRPr="000C4BAA">
        <w:rPr>
          <w:rFonts w:cs="Times New Roman"/>
          <w:b w:val="0"/>
          <w:bCs w:val="0"/>
          <w:noProof/>
        </w:rPr>
        <w:t>5</w:t>
      </w:r>
      <w:r w:rsidR="000D15F0" w:rsidRPr="000C4BAA">
        <w:rPr>
          <w:rFonts w:cs="Times New Roman"/>
          <w:b w:val="0"/>
          <w:bCs w:val="0"/>
        </w:rPr>
        <w:fldChar w:fldCharType="end"/>
      </w:r>
      <w:r w:rsidR="000D15F0" w:rsidRPr="000C4BAA">
        <w:rPr>
          <w:rFonts w:cs="Times New Roman"/>
          <w:b w:val="0"/>
          <w:bCs w:val="0"/>
        </w:rPr>
        <w:t>.</w:t>
      </w:r>
      <w:r w:rsidR="000D15F0" w:rsidRPr="000C4BAA">
        <w:rPr>
          <w:rFonts w:cs="Times New Roman"/>
          <w:b w:val="0"/>
          <w:bCs w:val="0"/>
        </w:rPr>
        <w:fldChar w:fldCharType="begin"/>
      </w:r>
      <w:r w:rsidR="000D15F0" w:rsidRPr="000C4BAA">
        <w:rPr>
          <w:rFonts w:cs="Times New Roman"/>
          <w:b w:val="0"/>
          <w:bCs w:val="0"/>
        </w:rPr>
        <w:instrText xml:space="preserve"> SEQ Figure \* ARABIC \s 1 </w:instrText>
      </w:r>
      <w:r w:rsidR="000D15F0" w:rsidRPr="000C4BAA">
        <w:rPr>
          <w:rFonts w:cs="Times New Roman"/>
          <w:b w:val="0"/>
          <w:bCs w:val="0"/>
        </w:rPr>
        <w:fldChar w:fldCharType="separate"/>
      </w:r>
      <w:r w:rsidR="00B37415" w:rsidRPr="000C4BAA">
        <w:rPr>
          <w:rFonts w:cs="Times New Roman"/>
          <w:b w:val="0"/>
          <w:bCs w:val="0"/>
          <w:noProof/>
        </w:rPr>
        <w:t>2</w:t>
      </w:r>
      <w:r w:rsidR="000D15F0" w:rsidRPr="000C4BAA">
        <w:rPr>
          <w:rFonts w:cs="Times New Roman"/>
          <w:b w:val="0"/>
          <w:bCs w:val="0"/>
        </w:rPr>
        <w:fldChar w:fldCharType="end"/>
      </w:r>
      <w:r w:rsidRPr="000C4BAA">
        <w:rPr>
          <w:rFonts w:cs="Times New Roman"/>
          <w:b w:val="0"/>
          <w:bCs w:val="0"/>
        </w:rPr>
        <w:t>.</w:t>
      </w:r>
      <w:r w:rsidRPr="00A86EF6">
        <w:rPr>
          <w:rFonts w:cs="Times New Roman"/>
        </w:rPr>
        <w:t xml:space="preserve"> </w:t>
      </w:r>
      <w:r w:rsidRPr="00A86EF6">
        <w:rPr>
          <w:rFonts w:cs="Times New Roman"/>
          <w:b w:val="0"/>
          <w:bCs w:val="0"/>
        </w:rPr>
        <w:t xml:space="preserve">Path diagrams displaying the pathways specified in the two models. In the path diagrams, bold arrows represent significant positive (black) or negative (red) effects. Specified, but non-significant paths are thin grey lines. (a) Path diagram for the full structural equation model. (b) Path diagram for the parsimonious structural equation model. Duration (of funding), budget, if the PI and end-user worked together before, and if the PI and end-user worked in the same agency were all considered inputs. Frequency of team meetings and the average level of </w:t>
      </w:r>
      <w:r w:rsidRPr="00A86EF6">
        <w:rPr>
          <w:rFonts w:cs="Times New Roman"/>
          <w:b w:val="0"/>
          <w:bCs w:val="0"/>
        </w:rPr>
        <w:lastRenderedPageBreak/>
        <w:t xml:space="preserve">involvement of the users were considered process metrics. Number of publications represented the outputs, while both types of use were the outcomes. Time since the project </w:t>
      </w:r>
      <w:proofErr w:type="gramStart"/>
      <w:r w:rsidRPr="00A86EF6">
        <w:rPr>
          <w:rFonts w:cs="Times New Roman"/>
          <w:b w:val="0"/>
          <w:bCs w:val="0"/>
        </w:rPr>
        <w:t>ended</w:t>
      </w:r>
      <w:proofErr w:type="gramEnd"/>
      <w:r w:rsidRPr="00A86EF6">
        <w:rPr>
          <w:rFonts w:cs="Times New Roman"/>
          <w:b w:val="0"/>
          <w:bCs w:val="0"/>
        </w:rPr>
        <w:t xml:space="preserve"> and track record of the PIs were control variables.</w:t>
      </w:r>
      <w:bookmarkEnd w:id="107"/>
      <w:r w:rsidRPr="00A86EF6">
        <w:rPr>
          <w:rFonts w:cs="Times New Roman"/>
          <w:b w:val="0"/>
          <w:bCs w:val="0"/>
        </w:rPr>
        <w:t xml:space="preserve"> </w:t>
      </w:r>
    </w:p>
    <w:p w14:paraId="7DF5D2A9" w14:textId="77777777" w:rsidR="00A6523C" w:rsidRPr="00A86EF6" w:rsidRDefault="00A6523C" w:rsidP="00A6523C">
      <w:pPr>
        <w:rPr>
          <w:rFonts w:ascii="Times New Roman" w:hAnsi="Times New Roman" w:cs="Times New Roman"/>
        </w:rPr>
      </w:pPr>
      <w:r w:rsidRPr="00A86EF6">
        <w:rPr>
          <w:rFonts w:ascii="Times New Roman" w:hAnsi="Times New Roman" w:cs="Times New Roman"/>
          <w:b/>
          <w:bCs/>
        </w:rPr>
        <w:br w:type="page"/>
      </w:r>
    </w:p>
    <w:p w14:paraId="409BBD34" w14:textId="5E17511D" w:rsidR="00594D5D" w:rsidRPr="00A86EF6" w:rsidRDefault="00594D5D" w:rsidP="00594D5D">
      <w:pPr>
        <w:rPr>
          <w:rFonts w:ascii="Times New Roman" w:hAnsi="Times New Roman" w:cs="Times New Roman"/>
        </w:rPr>
      </w:pPr>
      <w:r w:rsidRPr="00A86EF6">
        <w:rPr>
          <w:rFonts w:ascii="Times New Roman" w:hAnsi="Times New Roman" w:cs="Times New Roman"/>
        </w:rPr>
        <w:lastRenderedPageBreak/>
        <w:t xml:space="preserve">p-value = 0.903, AIC = 76.089, Figure 5.2b, Table S5.2), both were good representations of such associations. The </w:t>
      </w:r>
      <w:r w:rsidRPr="00A86EF6">
        <w:rPr>
          <w:rFonts w:ascii="Times New Roman" w:hAnsi="Times New Roman" w:cs="Times New Roman"/>
          <w:i/>
          <w:iCs/>
        </w:rPr>
        <w:t>parsimonious model</w:t>
      </w:r>
      <w:r w:rsidRPr="00A86EF6">
        <w:rPr>
          <w:rFonts w:ascii="Times New Roman" w:hAnsi="Times New Roman" w:cs="Times New Roman"/>
        </w:rPr>
        <w:t xml:space="preserve">, however, does so better with a lower AIC score. </w:t>
      </w:r>
    </w:p>
    <w:p w14:paraId="3F8FABAA" w14:textId="77777777" w:rsidR="00594D5D" w:rsidRPr="00A86EF6" w:rsidRDefault="00594D5D" w:rsidP="00594D5D">
      <w:pPr>
        <w:rPr>
          <w:rFonts w:ascii="Times New Roman" w:hAnsi="Times New Roman" w:cs="Times New Roman"/>
        </w:rPr>
      </w:pPr>
    </w:p>
    <w:p w14:paraId="342ED489" w14:textId="5B132183" w:rsidR="008F7E72" w:rsidRPr="00A86EF6" w:rsidRDefault="000C7D10" w:rsidP="008F7E72">
      <w:pPr>
        <w:rPr>
          <w:rFonts w:ascii="Times New Roman" w:hAnsi="Times New Roman" w:cs="Times New Roman"/>
        </w:rPr>
      </w:pPr>
      <w:r w:rsidRPr="00A86EF6">
        <w:rPr>
          <w:rFonts w:ascii="Times New Roman" w:hAnsi="Times New Roman" w:cs="Times New Roman"/>
        </w:rPr>
        <w:t xml:space="preserve">With the goal of identifying variables that influence scientific innovation and/or use of projects, we evaluated the paths in the SEMs. When doing so, two distinct paths emerge: one ending in scientific innovation and one ending in project use. We find that only frequency of meetings between researchers and users significantly influences intangible use in the models, and, in turn, only intangible use significantly affects tangible use (Figures </w:t>
      </w:r>
      <w:r w:rsidR="00BD5784" w:rsidRPr="00A86EF6">
        <w:rPr>
          <w:rFonts w:ascii="Times New Roman" w:hAnsi="Times New Roman" w:cs="Times New Roman"/>
        </w:rPr>
        <w:t>5.</w:t>
      </w:r>
      <w:r w:rsidRPr="00A86EF6">
        <w:rPr>
          <w:rFonts w:ascii="Times New Roman" w:hAnsi="Times New Roman" w:cs="Times New Roman"/>
        </w:rPr>
        <w:t>2, Tables S</w:t>
      </w:r>
      <w:r w:rsidR="00416C5C" w:rsidRPr="00A86EF6">
        <w:rPr>
          <w:rFonts w:ascii="Times New Roman" w:hAnsi="Times New Roman" w:cs="Times New Roman"/>
        </w:rPr>
        <w:t>5.</w:t>
      </w:r>
      <w:r w:rsidRPr="00A86EF6">
        <w:rPr>
          <w:rFonts w:ascii="Times New Roman" w:hAnsi="Times New Roman" w:cs="Times New Roman"/>
        </w:rPr>
        <w:t>2 and S</w:t>
      </w:r>
      <w:r w:rsidR="00416C5C" w:rsidRPr="00A86EF6">
        <w:rPr>
          <w:rFonts w:ascii="Times New Roman" w:hAnsi="Times New Roman" w:cs="Times New Roman"/>
        </w:rPr>
        <w:t>5.</w:t>
      </w:r>
      <w:r w:rsidRPr="00A86EF6">
        <w:rPr>
          <w:rFonts w:ascii="Times New Roman" w:hAnsi="Times New Roman" w:cs="Times New Roman"/>
        </w:rPr>
        <w:t xml:space="preserve">3). Interestingly, predictors of scientific innovation formed a separate path. In this path, inputs affect average involvement of users while inputs and processes affect scientific innovation. In both models, several variables (duration of funding; time since the project ended; and PI and user working in the same agency) significantly negatively influenced average user involvement rates, a process metric. Experience of the PI with coproduction research projects positively affected average user involvement rates in both models as well. </w:t>
      </w:r>
      <w:proofErr w:type="gramStart"/>
      <w:r w:rsidRPr="00A86EF6">
        <w:rPr>
          <w:rFonts w:ascii="Times New Roman" w:hAnsi="Times New Roman" w:cs="Times New Roman"/>
        </w:rPr>
        <w:t>Budget;</w:t>
      </w:r>
      <w:proofErr w:type="gramEnd"/>
      <w:r w:rsidRPr="00A86EF6">
        <w:rPr>
          <w:rFonts w:ascii="Times New Roman" w:hAnsi="Times New Roman" w:cs="Times New Roman"/>
        </w:rPr>
        <w:t xml:space="preserve"> time since the project ended; PI and users working together before and within the same agency; and average level of involvement of users all positively significantly influenced number of publications (Figure </w:t>
      </w:r>
      <w:r w:rsidR="00BD5784" w:rsidRPr="00A86EF6">
        <w:rPr>
          <w:rFonts w:ascii="Times New Roman" w:hAnsi="Times New Roman" w:cs="Times New Roman"/>
        </w:rPr>
        <w:t>5.</w:t>
      </w:r>
      <w:r w:rsidRPr="00A86EF6">
        <w:rPr>
          <w:rFonts w:ascii="Times New Roman" w:hAnsi="Times New Roman" w:cs="Times New Roman"/>
        </w:rPr>
        <w:t xml:space="preserve">2, Figure </w:t>
      </w:r>
      <w:r w:rsidR="00BD5784" w:rsidRPr="00A86EF6">
        <w:rPr>
          <w:rFonts w:ascii="Times New Roman" w:hAnsi="Times New Roman" w:cs="Times New Roman"/>
        </w:rPr>
        <w:t>5.</w:t>
      </w:r>
      <w:r w:rsidRPr="00A86EF6">
        <w:rPr>
          <w:rFonts w:ascii="Times New Roman" w:hAnsi="Times New Roman" w:cs="Times New Roman"/>
        </w:rPr>
        <w:t xml:space="preserve">3, Tables S2 and S3).  </w:t>
      </w:r>
    </w:p>
    <w:p w14:paraId="039C4C23" w14:textId="28A06B3D" w:rsidR="008F7E72" w:rsidRPr="00A86EF6" w:rsidRDefault="000C7D10" w:rsidP="000C7D10">
      <w:pPr>
        <w:pStyle w:val="Heading2"/>
      </w:pPr>
      <w:bookmarkStart w:id="108" w:name="_Toc95471930"/>
      <w:r w:rsidRPr="00A86EF6">
        <w:t>Discussion</w:t>
      </w:r>
      <w:bookmarkEnd w:id="108"/>
    </w:p>
    <w:p w14:paraId="2EE6BD33" w14:textId="77777777" w:rsidR="00F80B16" w:rsidRPr="00A86EF6" w:rsidRDefault="00F80B16" w:rsidP="00F80B16">
      <w:pPr>
        <w:shd w:val="clear" w:color="auto" w:fill="FFFFFF"/>
        <w:rPr>
          <w:rFonts w:ascii="Times New Roman" w:hAnsi="Times New Roman" w:cs="Times New Roman"/>
        </w:rPr>
      </w:pPr>
    </w:p>
    <w:p w14:paraId="3570729D" w14:textId="4F0AEA23" w:rsidR="000B312E" w:rsidRPr="00A86EF6" w:rsidRDefault="00F80B16" w:rsidP="000B312E">
      <w:pPr>
        <w:shd w:val="clear" w:color="auto" w:fill="FFFFFF"/>
        <w:rPr>
          <w:rFonts w:ascii="Times New Roman" w:hAnsi="Times New Roman" w:cs="Times New Roman"/>
        </w:rPr>
      </w:pPr>
      <w:r w:rsidRPr="00A86EF6">
        <w:rPr>
          <w:rFonts w:ascii="Times New Roman" w:hAnsi="Times New Roman" w:cs="Times New Roman"/>
        </w:rPr>
        <w:t xml:space="preserve">To invest money efficiently in climate adaptation science, we need to know how to design research projects that will successfully meet information needs of natural resource managers. To address that need, we evaluated the relative variation in use and indicators of scientific innovation of projects to quantitatively identify which project characteristics affect levels of either variable. To do so, we surveyed the PIs and users of a set of projects. Using SEMs, two distinct paths were identified: one ending in scientific publications and a separate pathway ending in use (Figure </w:t>
      </w:r>
      <w:r w:rsidR="00BD5784" w:rsidRPr="00A86EF6">
        <w:rPr>
          <w:rFonts w:ascii="Times New Roman" w:hAnsi="Times New Roman" w:cs="Times New Roman"/>
        </w:rPr>
        <w:t>5.</w:t>
      </w:r>
      <w:r w:rsidRPr="00A86EF6">
        <w:rPr>
          <w:rFonts w:ascii="Times New Roman" w:hAnsi="Times New Roman" w:cs="Times New Roman"/>
        </w:rPr>
        <w:t>2). Only the frequency of</w:t>
      </w:r>
      <w:r w:rsidR="000B312E" w:rsidRPr="00A86EF6">
        <w:rPr>
          <w:rFonts w:ascii="Times New Roman" w:hAnsi="Times New Roman" w:cs="Times New Roman"/>
        </w:rPr>
        <w:t xml:space="preserve"> meetings affected the level of intangible use, while only the level of intangible use directly affected the level of tangible use. </w:t>
      </w:r>
    </w:p>
    <w:p w14:paraId="35E9BEA9" w14:textId="77777777" w:rsidR="000B312E" w:rsidRPr="00A86EF6" w:rsidRDefault="000B312E" w:rsidP="000B312E">
      <w:pPr>
        <w:shd w:val="clear" w:color="auto" w:fill="FFFFFF"/>
        <w:rPr>
          <w:rFonts w:ascii="Times New Roman" w:hAnsi="Times New Roman" w:cs="Times New Roman"/>
        </w:rPr>
      </w:pPr>
    </w:p>
    <w:p w14:paraId="63443A20" w14:textId="22ECACA2" w:rsidR="000B312E" w:rsidRPr="00A86EF6" w:rsidRDefault="000B312E" w:rsidP="000B312E">
      <w:pPr>
        <w:shd w:val="clear" w:color="auto" w:fill="FFFFFF"/>
        <w:rPr>
          <w:rFonts w:ascii="Times New Roman" w:hAnsi="Times New Roman" w:cs="Times New Roman"/>
        </w:rPr>
      </w:pPr>
      <w:r w:rsidRPr="00A86EF6">
        <w:rPr>
          <w:rFonts w:ascii="Times New Roman" w:hAnsi="Times New Roman" w:cs="Times New Roman"/>
        </w:rPr>
        <w:t xml:space="preserve">Our indicators of scientific innovation did not significantly affect use. If there was a positive correlation, this would have supported our win-win hypothesis where highly productive projects are also highly used projects. If there was a negative correlation, this would have suggested that there were tradeoffs between use and scientific innovation. Our lack of correlation paired with the two independent paths could suggest that they may not tradeoff, but instead are influenced by separate mechanisms within the research process. </w:t>
      </w:r>
    </w:p>
    <w:p w14:paraId="6CA77EF1" w14:textId="70BDD750" w:rsidR="000B312E" w:rsidRPr="00A86EF6" w:rsidRDefault="000B312E" w:rsidP="000B312E">
      <w:pPr>
        <w:shd w:val="clear" w:color="auto" w:fill="FFFFFF"/>
        <w:rPr>
          <w:rFonts w:ascii="Times New Roman" w:hAnsi="Times New Roman" w:cs="Times New Roman"/>
        </w:rPr>
      </w:pPr>
    </w:p>
    <w:p w14:paraId="58B42483" w14:textId="77777777" w:rsidR="000B312E" w:rsidRPr="00A86EF6" w:rsidRDefault="000B312E" w:rsidP="000B312E">
      <w:pPr>
        <w:shd w:val="clear" w:color="auto" w:fill="FFFFFF"/>
        <w:rPr>
          <w:rFonts w:ascii="Times New Roman" w:hAnsi="Times New Roman" w:cs="Times New Roman"/>
        </w:rPr>
      </w:pPr>
      <w:r w:rsidRPr="00A86EF6">
        <w:rPr>
          <w:rFonts w:ascii="Times New Roman" w:hAnsi="Times New Roman" w:cs="Times New Roman"/>
        </w:rPr>
        <w:t xml:space="preserve">The frequency of meetings between researchers and users influenced the level of use, aligning with previous research that suggests strong communication between users and PIs is key for project results and products to be used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ISBN":"1679397985000","author":[{"dropping-particle":"","family":"Nutley","given":"S.","non-dropping-particle":"","parse-names":false,"suffix":""},{"dropping-particle":"","family":"Walter","given":"I.","non-dropping-particle":"","parse-names":false,"suffix":""},{"dropping-particle":"","family":"Davies","given":"H.","non-dropping-particle":"","parse-names":false,"suffix":""}],"container-title":"Using Evidence: How Research Can Inform Public Services","id":"ITEM-1","issued":{"date-parts":[["2007"]]},"title":"What shapes the use of research?","type":"chapter"},"uris":["http://www.mendeley.com/documents/?uuid=9238342b-049f-4038-9b48-f77a2a528299"]},{"id":"ITEM-2","itemData":{"DOI":"10.1007/s00267-018-1028-3","ISSN":"14321009","abstract":"This review paper addresses the challenging question of “how to” design and implement co-production of knowledge in climate science and other environmental and agricultural sciences. Based on a grounded theory review of nine (9) published case studies of transdisciplinary and collaborative research projects, the paper offers a set of common themes regarding specific components and processes for the design, implementation, and achievement of co-production of knowledge work, which represent the “Modus Operandi” of knowledge co-production. The analysis focuses on practical methodological guidance based on lessons from how different research teams have approached the challenges of complex collaborative research. We begin by identifying broad factors or actions that inhibit or facilitate the process, then highlight specific practices associated with co-production of knowledge and necessary competencies for undertaking co-production. We provide insights on issues such as the integration of social and professional cultures, gender and social equity, and power dynamics, and illustrate the different ways in which researchers have addressed these issues. By exploring the specific practices involved in knowledge co-production, this paper provides guidance to researchers on how to navigate different possibilities of the process of conducting transdisciplinary and co-production of knowledge research projects that best fit their research context, stakeholder needs, and research team capacities.","author":[{"dropping-particle":"","family":"Djenontin","given":"Ida Nadia S.","non-dropping-particle":"","parse-names":false,"suffix":""},{"dropping-particle":"","family":"Meadow","given":"Alison M.","non-dropping-particle":"","parse-names":false,"suffix":""}],"container-title":"Environmental Management","id":"ITEM-2","issue":"6","issued":{"date-parts":[["2018"]]},"page":"885-903","publisher":"Springer US","title":"The art of co-production of knowledge in environmental sciences and management: lessons from international practice","type":"article-journal","volume":"61"},"uris":["http://www.mendeley.com/documents/?uuid=b6d8c746-6f31-4217-84f7-0b5cab9bfc45"]},{"id":"ITEM-3","itemData":{"DOI":"10.1139/er-2020-0045","ISSN":"1181-8700","abstract":"Environmental decision-makers and practitioners need and deserve high-quality environmental evidence for effective decision-making. We collate and share a suite of best practices for applied environmental researchers to support their capacity to inform such decision-making processes. This raises a number of important questions: What does “relevant” and informative evidence look like? How do we know when evidence has been applied? We assembled an experienced team of knowledge generators and users in Canada to identify insights that have emerged from their work and that could serve as guideposts for others who seek to apply environmental research to policy challenges. By reflecting on successes and failures, we define “success” in applied environmental science as respectfully conducted, partner-relevant research that is accessible, understandable, and shared and that can create opportunities for change (e.g., in policy, behaviour, management). Next, we generated a list of best practices for delivering “successful” applied environmental research. Our guidance emphasizes the importance of engaging early and often, in a respectful manner, with partners, generating high-quality, relevant research (which requires flexibility), having a plan for communicating and sharing outputs, and being transparent about uncertainties and limitations. Other important considerations include acknowledging partners for involvement and training early career researchers in applied partnership research. Finally, we generated a list of specific, measurable indicators for evaluating success, including quality and quantity of scientific outputs, the relationship with the partner(s), relevance and connectedness of the research, accessibility and availability of outputs to users, provision of outputs that are digestible and usable by different audiences, training and capacity building, and ultimate outcomes (e.g., including social, environmental, and economic outcomes, as well as partner satisfaction). We encourage those embarking on applied environmental research to consider embracing the strategies, to continuously reflect on progress toward shared research goals, and to be flexible. Doing so will increase the likelihood of delivering research that is “successful” and in doing so contribute to overcoming and addressing environmental issues and problems.","author":[{"dropping-particle":"","family":"Cooke","given":"Steven J.","non-dropping-particle":"","parse-names":false,"suffix":""},{"dropping-particle":"","family":"Rytwinski","given":"Trina","non-dropping-particle":"","parse-names":false,"suffix":""},{"dropping-particle":"","family":"Taylor","given":"Jessica J.","non-dropping-particle":"","parse-names":false,"suffix":""},{"dropping-particle":"","family":"Nyboer","given":"Elizabeth A.","non-dropping-particle":"","parse-names":false,"suffix":""},{"dropping-particle":"","family":"Nguyen","given":"Vivian M.","non-dropping-particle":"","parse-names":false,"suffix":""},{"dropping-particle":"","family":"Bennett","given":"Joseph R.","non-dropping-particle":"","parse-names":false,"suffix":""},{"dropping-particle":"","family":"Young","given":"Nathan","non-dropping-particle":"","parse-names":false,"suffix":""},{"dropping-particle":"","family":"Aitken","given":"Susan","non-dropping-particle":"","parse-names":false,"suffix":""},{"dropping-particle":"","family":"Auld","given":"Graeme","non-dropping-particle":"","parse-names":false,"suffix":""},{"dropping-particle":"","family":"Lane","given":"John-Francis","non-dropping-particle":"","parse-names":false,"suffix":""},{"dropping-particle":"","family":"Prior","given":"Kent A.","non-dropping-particle":"","parse-names":false,"suffix":""},{"dropping-particle":"","family":"Smokorowski","given":"Karen E.","non-dropping-particle":"","parse-names":false,"suffix":""},{"dropping-particle":"","family":"Smith","given":"Paul A.","non-dropping-particle":"","parse-names":false,"suffix":""},{"dropping-particle":"","family":"Jacob","given":"Aerin L.","non-dropping-particle":"","parse-names":false,"suffix":""},{"dropping-particle":"","family":"Browne","given":"David R.","non-dropping-particle":"","parse-names":false,"suffix":""},{"dropping-particle":"","family":"Blais","given":"Jules M.","non-dropping-particle":"","parse-names":false,"suffix":""},{"dropping-particle":"","family":"Kerr","given":"Jeremy T.","non-dropping-particle":"","parse-names":false,"suffix":""},{"dropping-particle":"","family":"Ormeci","given":"Banu","non-dropping-particle":"","parse-names":false,"suffix":""},{"dropping-particle":"","family":"Alexander","given":"Steven M.","non-dropping-particle":"","parse-names":false,"suffix":""},{"dropping-particle":"","family":"Burn","given":"Christopher R.","non-dropping-particle":"","parse-names":false,"suffix":""},{"dropping-particle":"","family":"Buxton","given":"Rachel T.","non-dropping-particle":"","parse-names":false,"suffix":""},{"dropping-particle":"","family":"Orihel","given":"Diane M.","non-dropping-particle":"","parse-names":false,"suffix":""},{"dropping-particle":"","family":"Vermaire","given":"Jesse C.","non-dropping-particle":"","parse-names":false,"suffix":""},{"dropping-particle":"","family":"Murray","given":"Dennis L.","non-dropping-particle":"","parse-names":false,"suffix":""},{"dropping-particle":"","family":"Simon","given":"Patrice","non-dropping-particle":"","parse-names":false,"suffix":""},{"dropping-particle":"","family":"Edwards","given":"Kate A.","non-dropping-particle":"","parse-names":false,"suffix":""},{"dropping-particle":"","family":"Clarke","given":"John","non-dropping-particle":"","parse-names":false,"suffix":""},{"dropping-particle":"","family":"Xenopoulos","given":"Marguerite A.","non-dropping-particle":"","parse-names":false,"suffix":""},{"dropping-particle":"","family":"Gregory-Eaves","given":"Irene","non-dropping-particle":"","parse-names":false,"suffix":""},{"dropping-particle":"","family":"Bennett","given":"Elena M.","non-dropping-particle":"","parse-names":false,"suffix":""},{"dropping-particle":"","family":"Smol","given":"John P.","non-dropping-particle":"","parse-names":false,"suffix":""}],"container-title":"Environmental Reviews","id":"ITEM-3","issue":"August","issued":{"date-parts":[["2020"]]},"page":"1-16","title":"On “success” in applied environmental research — What is it, how can it be achieved, and how does one know when it has been achieved?","type":"article-journal","volume":"16"},"uris":["http://www.mendeley.com/documents/?uuid=da7680ce-e899-43c3-88b9-330660a1c41d"]}],"mendeley":{"formattedCitation":"(Nutley et al. 2007b; Djenontin &amp; Meadow 2018; Cooke et al. 2020)","plainTextFormattedCitation":"(Nutley et al. 2007b; Djenontin &amp; Meadow 2018; Cooke et al. 2020)","previouslyFormattedCitation":"(Nutley et al. 2007b; Djenontin &amp; Meadow 2018; Cooke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(Nutley et al. 2007b; Djenontin &amp; Meadow 2018; Cooke et al. 2020)</w:t>
      </w:r>
      <w:r w:rsidRPr="00A86EF6">
        <w:rPr>
          <w:rFonts w:ascii="Times New Roman" w:hAnsi="Times New Roman" w:cs="Times New Roman"/>
        </w:rPr>
        <w:fldChar w:fldCharType="end"/>
      </w:r>
      <w:r w:rsidRPr="00A86EF6">
        <w:rPr>
          <w:rFonts w:ascii="Times New Roman" w:hAnsi="Times New Roman" w:cs="Times New Roman"/>
        </w:rPr>
        <w:t xml:space="preserve">. More meetings could also enable PIs to better understand needs of users and, therefore, craft more useful and usable end products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{"citationItems":[{"id":"ITEM-1","itemData":{"DOI":"10.1038/s41893-018-0191-0","ISSN":"23989629","abstract":"Researchers, stakeholders and funding organizations have embraced co-production of knowledge to solve sustainability problems. Research focusing on the practice of co-production can help us understand what works in what contexts and how to avoid potentially undesirable outcomes.","author":[{"dropping-particle":"","family":"Lemos","given":"Maria Carmen","non-dropping-particle":"","parse-names":false,"suffix":""},{"dropping-particle":"","family":"Arnott","given":"James C.","non-dropping-particle":"","parse-names":false,"suffix":""},{"dropping-particle":"","family":"Ardoin","given":"Nicole M.","non-dropping-particle":"","parse-names":false,"suffix":""},{"dropping-particle":"","family":"Baja","given":"Kristin","non-dropping-particle":"","parse-names":false,"suffix":""},{"dropping-particle":"","family":"Bednarek","given":"Angela T.","non-dropping-particle":"","parse-names":false,"suffix":""},{"dropping-particle":"","family":"Dewulf","given":"Art","non-dropping-particle":"","parse-names":false,"suffix":""},{"dropping-particle":"","family":"Fieseler","given":"Clare","non-dropping-particle":"","parse-names":false,"suffix":""},{"dropping-particle":"","family":"Goodrich","given":"Kristen A.","non-dropping-particle":"","parse-names":false,"suffix":""},{"dropping-particle":"","family":"Jagannathan","given":"Kripa","non-dropping-particle":"","parse-names":false,"suffix":""},{"dropping-particle":"","family":"Klenk","given":"Nicole","non-dropping-particle":"","parse-names":false,"suffix":""},{"dropping-particle":"","family":"Mach","given":"Katharine J.","non-dropping-particle":"","parse-names":false,"suffix":""},{"dropping-particle":"","family":"Meadow","given":"Alison M.","non-dropping-particle":"","parse-names":false,"suffix":""},{"dropping-particle":"","family":"Meyer","given":"Ryan","non-dropping-particle":"","parse-names":false,"suffix":""},{"dropping-particle":"","family":"Moss","given":"Richard","non-dropping-particle":"","parse-names":false,"suffix":""},{"dropping-particle":"","family":"Nichols","given":"Leah","non-dropping-particle":"","parse-names":false,"suffix":""},{"dropping-particle":"","family":"Sjostrom","given":"K. Dana","non-dropping-particle":"","parse-names":false,"suffix":""},{"dropping-particle":"","family":"Stults","given":"Missy","non-dropping-particle":"","parse-names":false,"suffix":""},{"dropping-particle":"","family":"Turnhout","given":"Esther","non-dropping-particle":"","parse-names":false,"suffix":""},{"dropping-particle":"","family":"Vaughan","given":"Catherine","non-dropping-particle":"","parse-names":false,"suffix":""},{"dropping-particle":"","family":"Wong-Parodi","given":"Gabrielle","non-dropping-particle":"","parse-names":false,"suffix":""},{"dropping-particle":"","family":"Wyborn","given":"Carina","non-dropping-particle":"","parse-names":false,"suffix":""}],"container-title":"Nature Sustainability","id":"ITEM-1","issue":"12","issued":{"date-parts":[["2018"]]},"page":"722-724","publisher":"Springer US","title":"To co-produce or not to co-produce","type":"article-journal","volume":"1"},"uris":["http://www.mendeley.com/documents/?uuid=ef5dcd0c-3a02-4878-abb1-ac048467728f"]},{"id":"ITEM-2","itemData":{"DOI":"10.1016/j.gloenvcha.2019.101979","ISSN":"0959-3780","author":[{"dropping-particle":"","family":"Arnott","given":"James C.","non-dropping-particle":"","parse-names":false,"suffix":""},{"dropping-particle":"","family":"Neuenfeldt","given":"Rachel J.","non-dropping-particle":"","parse-names":false,"suffix":""},{"dropping-particle":"","family":"Lemos","given":"Maria Carmen","non-dropping-particle":"","parse-names":false,"suffix":""}],"container-title":"Global Environmental Change","id":"ITEM-2","issued":{"date-parts":[["2020"]]},"publisher":"Elsevier Ltd","title":"Co-producing science for sustainability: Can funding change knowledge use?","type":"article-journal","volume":"60"},"uris":["http://www.mendeley.com/documents/?uuid=37a1c1cf-c42b-476d-8e42-af08bfa3048e"]}],"mendeley":{"formattedCitation":"(Lemos et al. 2018; Arnott et al. 2020)","plainTextFormattedCitation":"(Lemos et al. 2018; Arnott et al. 2020)","previouslyFormattedCitation":"(Lemos et al. 2018; Arnott et al. 2020)"},"properties":{"noteIndex":0},"schema":"https://github.com/citation-style-language/schema/raw/master/csl-citation.json"}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(Lemos et al. 2018; Arnott et al. 2020)</w:t>
      </w:r>
      <w:r w:rsidRPr="00A86EF6">
        <w:rPr>
          <w:rFonts w:ascii="Times New Roman" w:hAnsi="Times New Roman" w:cs="Times New Roman"/>
        </w:rPr>
        <w:fldChar w:fldCharType="end"/>
      </w:r>
      <w:r w:rsidRPr="00A86EF6">
        <w:rPr>
          <w:rFonts w:ascii="Times New Roman" w:hAnsi="Times New Roman" w:cs="Times New Roman"/>
        </w:rPr>
        <w:t xml:space="preserve">. This </w:t>
      </w:r>
    </w:p>
    <w:p w14:paraId="3DFA0A54" w14:textId="17586823" w:rsidR="000B312E" w:rsidRPr="00A86EF6" w:rsidRDefault="000B312E" w:rsidP="000B312E">
      <w:pPr>
        <w:shd w:val="clear" w:color="auto" w:fill="FFFFFF"/>
        <w:rPr>
          <w:rFonts w:ascii="Times New Roman" w:hAnsi="Times New Roman" w:cs="Times New Roman"/>
        </w:rPr>
      </w:pPr>
      <w:r w:rsidRPr="00A86EF6">
        <w:rPr>
          <w:rFonts w:ascii="Times New Roman" w:hAnsi="Times New Roman" w:cs="Times New Roman"/>
        </w:rPr>
        <w:t xml:space="preserve">idea parallels several users’ comments, saying that workshops and meetings helped define a useful product and helped set community expectations. More meetings also could lead to increased transparency, i.e., improved credibility and legitimacy leading to increased buy-in and understanding from users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{"citationItems":[{"id":"ITEM-1","itemData":{"DOI":"10.1073/pnas.1414374112","ISSN":"10916490","abstract":"Achieving the policy and practice shifts needed to secure ecosystem services is hampered by the inherent complexities of ecosystem services and their management. Methods for the participatory production and exchange of knowledge offer an avenue to navigate this complexity together with the beneficiaries and managers of ecosystem services. We develop and apply a knowledge coproduction approach based on social-ecological systems research and assess its utility in generating shared knowledge and action for ecosystem services. The approach was piloted in South Africa across four case studies aimed at reducing the risk of disasters associated with floods, wildfires, storm waves, and droughts. Different configurations of stakeholders (knowledge brokers, assessment teams, implementers, and bridging agents) were involved in collaboratively designing each study, generating and exchanging knowledge, and planning for implementation. The approach proved useful in the development of shared knowledge on the sizable contribution of ecosystem services to disaster risk reduction. This knowledge was used by stakeholders to design and implement several actions to enhance ecosystem services, including new investments in ecosystem restoration, institutional changes in the private and public sector, and innovative partnerships of science, practice, and policy. By bringing together multiple disciplines, sectors, and stakeholders to jointly produce the knowledge needed to understand and manage a complex system, knowledge coproduction approaches offer an effective avenue for the improved integration of ecosystem services into decision making.","author":[{"dropping-particle":"","family":"Reyers","given":"Belinda","non-dropping-particle":"","parse-names":false,"suffix":""},{"dropping-particle":"","family":"Nel","given":"Jeanne L.","non-dropping-particle":"","parse-names":false,"suffix":""},{"dropping-particle":"","family":"O'Farrell","given":"Patrick J.","non-dropping-particle":"","parse-names":false,"suffix":""},{"dropping-particle":"","family":"Sitas","given":"Nadia","non-dropping-particle":"","parse-names":false,"suffix":""},{"dropping-particle":"","family":"Nel","given":"Deon C.","non-dropping-particle":"","parse-names":false,"suffix":""}],"container-title":"Proceedings of the National Academy of Sciences of the United States of America","id":"ITEM-1","issue":"24","issued":{"date-parts":[["2015"]]},"page":"7362-7368","title":"Navigating complexity through knowledge coproduction: Mainstreaming ecosystem services into disaster risk reduction","type":"article-journal","volume":"112"},"uris":["http://www.mendeley.com/documents/?uuid=a0bc0c6c-280a-45d1-a65b-5ba20ec7823e"]}],"mendeley":{"formattedCitation":"(Reyers et al. 2015)","plainTextFormattedCitation":"(Reyers et al. 2015)","previouslyFormattedCitation":"(Reyers et al. 2015)"},"properties":{"noteIndex":0},"schema":"https://github.com/citation-style-language/schema/raw/master/csl-citation.json"}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(Reyers et al. 2015)</w:t>
      </w:r>
      <w:r w:rsidRPr="00A86EF6">
        <w:rPr>
          <w:rFonts w:ascii="Times New Roman" w:hAnsi="Times New Roman" w:cs="Times New Roman"/>
        </w:rPr>
        <w:fldChar w:fldCharType="end"/>
      </w:r>
      <w:r w:rsidRPr="00A86EF6">
        <w:rPr>
          <w:rFonts w:ascii="Times New Roman" w:hAnsi="Times New Roman" w:cs="Times New Roman"/>
        </w:rPr>
        <w:t xml:space="preserve">. If meetings are key for use, as our results suggest, prioritizing representatives from a broad range of organizations to attend meetings over many </w:t>
      </w:r>
    </w:p>
    <w:p w14:paraId="477D4AF4" w14:textId="77777777" w:rsidR="00EE0369" w:rsidRPr="00A86EF6" w:rsidRDefault="00EE0369" w:rsidP="00EE0369">
      <w:pPr>
        <w:jc w:val="center"/>
        <w:rPr>
          <w:rFonts w:ascii="Times New Roman" w:hAnsi="Times New Roman" w:cs="Times New Roman"/>
          <w:b/>
          <w:bCs/>
        </w:rPr>
      </w:pPr>
      <w:r w:rsidRPr="00A86EF6">
        <w:rPr>
          <w:rFonts w:ascii="Times New Roman" w:hAnsi="Times New Roman" w:cs="Times New Roman"/>
          <w:b/>
          <w:bCs/>
          <w:noProof/>
        </w:rPr>
        <w:lastRenderedPageBreak/>
        <mc:AlternateContent>
          <mc:Choice Requires="wps">
            <w:drawing>
              <wp:anchor distT="45720" distB="45720" distL="114300" distR="114300" simplePos="0" relativeHeight="251724288" behindDoc="0" locked="0" layoutInCell="1" allowOverlap="1" wp14:anchorId="1BD3537C" wp14:editId="153682A2">
                <wp:simplePos x="0" y="0"/>
                <wp:positionH relativeFrom="column">
                  <wp:posOffset>2971800</wp:posOffset>
                </wp:positionH>
                <wp:positionV relativeFrom="paragraph">
                  <wp:posOffset>-9525</wp:posOffset>
                </wp:positionV>
                <wp:extent cx="290830" cy="1404620"/>
                <wp:effectExtent l="0" t="0" r="0" b="635"/>
                <wp:wrapNone/>
                <wp:docPr id="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404620"/>
                        </a:xfrm>
                        <a:prstGeom prst="rect">
                          <a:avLst/>
                        </a:prstGeom>
                        <a:solidFill>
                          <a:srgbClr val="FFFFFF"/>
                        </a:solidFill>
                        <a:ln w="9525">
                          <a:noFill/>
                          <a:miter lim="800000"/>
                          <a:headEnd/>
                          <a:tailEnd/>
                        </a:ln>
                      </wps:spPr>
                      <wps:txbx>
                        <w:txbxContent>
                          <w:p w14:paraId="006BE36B" w14:textId="77777777" w:rsidR="00882F74" w:rsidRDefault="00882F74" w:rsidP="00EE0369">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D3537C" id="_x0000_s1099" type="#_x0000_t202" style="position:absolute;left:0;text-align:left;margin-left:234pt;margin-top:-.75pt;width:22.9pt;height:110.6pt;z-index:251724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" stroked="f">
                <v:textbox style="mso-fit-shape-to-text:t">
                  <w:txbxContent>
                    <w:p w14:paraId="006BE36B" w14:textId="77777777" w:rsidR="00882F74" w:rsidRDefault="00882F74" w:rsidP="00EE0369">
                      <w:r>
                        <w:t>B</w:t>
                      </w:r>
                    </w:p>
                  </w:txbxContent>
                </v:textbox>
              </v:shape>
            </w:pict>
          </mc:Fallback>
        </mc:AlternateContent>
      </w:r>
      <w:r w:rsidRPr="00A86EF6">
        <w:rPr>
          <w:rFonts w:ascii="Times New Roman" w:hAnsi="Times New Roman" w:cs="Times New Roman"/>
          <w:b/>
          <w:bCs/>
          <w:noProof/>
        </w:rPr>
        <mc:AlternateContent>
          <mc:Choice Requires="wps">
            <w:drawing>
              <wp:anchor distT="45720" distB="45720" distL="114300" distR="114300" simplePos="0" relativeHeight="251726336" behindDoc="0" locked="0" layoutInCell="1" allowOverlap="1" wp14:anchorId="673E385F" wp14:editId="59058534">
                <wp:simplePos x="0" y="0"/>
                <wp:positionH relativeFrom="column">
                  <wp:posOffset>2971800</wp:posOffset>
                </wp:positionH>
                <wp:positionV relativeFrom="paragraph">
                  <wp:posOffset>2817495</wp:posOffset>
                </wp:positionV>
                <wp:extent cx="290946" cy="1404620"/>
                <wp:effectExtent l="0" t="0" r="0" b="635"/>
                <wp:wrapNone/>
                <wp:docPr id="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46" cy="1404620"/>
                        </a:xfrm>
                        <a:prstGeom prst="rect">
                          <a:avLst/>
                        </a:prstGeom>
                        <a:solidFill>
                          <a:srgbClr val="FFFFFF"/>
                        </a:solidFill>
                        <a:ln w="9525">
                          <a:noFill/>
                          <a:miter lim="800000"/>
                          <a:headEnd/>
                          <a:tailEnd/>
                        </a:ln>
                      </wps:spPr>
                      <wps:txbx>
                        <w:txbxContent>
                          <w:p w14:paraId="1034B537" w14:textId="77777777" w:rsidR="00882F74" w:rsidRDefault="00882F74" w:rsidP="00EE0369">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3E385F" id="_x0000_s1100" type="#_x0000_t202" style="position:absolute;left:0;text-align:left;margin-left:234pt;margin-top:221.85pt;width:22.9pt;height:110.6pt;z-index:251726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" stroked="f">
                <v:textbox style="mso-fit-shape-to-text:t">
                  <w:txbxContent>
                    <w:p w14:paraId="1034B537" w14:textId="77777777" w:rsidR="00882F74" w:rsidRDefault="00882F74" w:rsidP="00EE0369">
                      <w:r>
                        <w:t>D</w:t>
                      </w:r>
                    </w:p>
                  </w:txbxContent>
                </v:textbox>
              </v:shape>
            </w:pict>
          </mc:Fallback>
        </mc:AlternateContent>
      </w:r>
      <w:r w:rsidRPr="00A86EF6">
        <w:rPr>
          <w:rFonts w:ascii="Times New Roman" w:hAnsi="Times New Roman" w:cs="Times New Roman"/>
          <w:b/>
          <w:bCs/>
          <w:noProof/>
        </w:rPr>
        <mc:AlternateContent>
          <mc:Choice Requires="wps">
            <w:drawing>
              <wp:anchor distT="45720" distB="45720" distL="114300" distR="114300" simplePos="0" relativeHeight="251725312" behindDoc="0" locked="0" layoutInCell="1" allowOverlap="1" wp14:anchorId="43D3FCEC" wp14:editId="369ACC31">
                <wp:simplePos x="0" y="0"/>
                <wp:positionH relativeFrom="column">
                  <wp:posOffset>495300</wp:posOffset>
                </wp:positionH>
                <wp:positionV relativeFrom="paragraph">
                  <wp:posOffset>2819400</wp:posOffset>
                </wp:positionV>
                <wp:extent cx="290946" cy="1404620"/>
                <wp:effectExtent l="0" t="0" r="0" b="635"/>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46" cy="1404620"/>
                        </a:xfrm>
                        <a:prstGeom prst="rect">
                          <a:avLst/>
                        </a:prstGeom>
                        <a:solidFill>
                          <a:srgbClr val="FFFFFF"/>
                        </a:solidFill>
                        <a:ln w="9525">
                          <a:noFill/>
                          <a:miter lim="800000"/>
                          <a:headEnd/>
                          <a:tailEnd/>
                        </a:ln>
                      </wps:spPr>
                      <wps:txbx>
                        <w:txbxContent>
                          <w:p w14:paraId="3E0F86D2" w14:textId="77777777" w:rsidR="00882F74" w:rsidRDefault="00882F74" w:rsidP="00EE0369">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D3FCEC" id="_x0000_s1101" type="#_x0000_t202" style="position:absolute;left:0;text-align:left;margin-left:39pt;margin-top:222pt;width:22.9pt;height:110.6pt;z-index:251725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oveFAIAAP4DAAAOAAAAZHJzL2Uyb0RvYy54bWysk99u2yAUxu8n7R0Q94udLEkb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" stroked="f">
                <v:textbox style="mso-fit-shape-to-text:t">
                  <w:txbxContent>
                    <w:p w14:paraId="3E0F86D2" w14:textId="77777777" w:rsidR="00882F74" w:rsidRDefault="00882F74" w:rsidP="00EE0369">
                      <w:r>
                        <w:t>C</w:t>
                      </w:r>
                    </w:p>
                  </w:txbxContent>
                </v:textbox>
              </v:shape>
            </w:pict>
          </mc:Fallback>
        </mc:AlternateContent>
      </w:r>
      <w:r w:rsidRPr="00A86EF6">
        <w:rPr>
          <w:rFonts w:ascii="Times New Roman" w:hAnsi="Times New Roman" w:cs="Times New Roman"/>
          <w:b/>
          <w:bCs/>
          <w:noProof/>
        </w:rPr>
        <mc:AlternateContent>
          <mc:Choice Requires="wps">
            <w:drawing>
              <wp:anchor distT="45720" distB="45720" distL="114300" distR="114300" simplePos="0" relativeHeight="251723264" behindDoc="0" locked="0" layoutInCell="1" allowOverlap="1" wp14:anchorId="6B984133" wp14:editId="4B0A33B8">
                <wp:simplePos x="0" y="0"/>
                <wp:positionH relativeFrom="column">
                  <wp:posOffset>495300</wp:posOffset>
                </wp:positionH>
                <wp:positionV relativeFrom="paragraph">
                  <wp:posOffset>-11430</wp:posOffset>
                </wp:positionV>
                <wp:extent cx="290946" cy="1404620"/>
                <wp:effectExtent l="0" t="0" r="0" b="635"/>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46" cy="1404620"/>
                        </a:xfrm>
                        <a:prstGeom prst="rect">
                          <a:avLst/>
                        </a:prstGeom>
                        <a:solidFill>
                          <a:srgbClr val="FFFFFF"/>
                        </a:solidFill>
                        <a:ln w="9525">
                          <a:noFill/>
                          <a:miter lim="800000"/>
                          <a:headEnd/>
                          <a:tailEnd/>
                        </a:ln>
                      </wps:spPr>
                      <wps:txbx>
                        <w:txbxContent>
                          <w:p w14:paraId="362E3DEA" w14:textId="77777777" w:rsidR="00882F74" w:rsidRDefault="00882F74" w:rsidP="00EE0369">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984133" id="_x0000_s1102" type="#_x0000_t202" style="position:absolute;left:0;text-align:left;margin-left:39pt;margin-top:-.9pt;width:22.9pt;height:110.6pt;z-index:251723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" stroked="f">
                <v:textbox style="mso-fit-shape-to-text:t">
                  <w:txbxContent>
                    <w:p w14:paraId="362E3DEA" w14:textId="77777777" w:rsidR="00882F74" w:rsidRDefault="00882F74" w:rsidP="00EE0369">
                      <w:r>
                        <w:t>A</w:t>
                      </w:r>
                    </w:p>
                  </w:txbxContent>
                </v:textbox>
              </v:shape>
            </w:pict>
          </mc:Fallback>
        </mc:AlternateContent>
      </w:r>
      <w:r w:rsidRPr="00A86EF6">
        <w:rPr>
          <w:rFonts w:ascii="Times New Roman" w:hAnsi="Times New Roman" w:cs="Times New Roman"/>
          <w:noProof/>
        </w:rPr>
        <w:drawing>
          <wp:inline distT="0" distB="0" distL="0" distR="0" wp14:anchorId="616EECCA" wp14:editId="777EDE24">
            <wp:extent cx="4945380" cy="5794150"/>
            <wp:effectExtent l="0" t="0" r="7620" b="0"/>
            <wp:docPr id="518" name="Picture 5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4951415" cy="5801221"/>
                    </a:xfrm>
                    <a:prstGeom prst="rect">
                      <a:avLst/>
                    </a:prstGeom>
                    <a:noFill/>
                    <a:ln>
                      <a:noFill/>
                    </a:ln>
                  </pic:spPr>
                </pic:pic>
              </a:graphicData>
            </a:graphic>
          </wp:inline>
        </w:drawing>
      </w:r>
    </w:p>
    <w:p w14:paraId="29BB91C1" w14:textId="0E69C5A6" w:rsidR="00EE0369" w:rsidRPr="00A86EF6" w:rsidRDefault="00EE0369" w:rsidP="00EE0369">
      <w:pPr>
        <w:pStyle w:val="Caption"/>
        <w:rPr>
          <w:rFonts w:cs="Times New Roman"/>
        </w:rPr>
      </w:pPr>
      <w:bookmarkStart w:id="109" w:name="_Toc95113364"/>
      <w:r w:rsidRPr="000C4BAA">
        <w:rPr>
          <w:rFonts w:cs="Times New Roman"/>
          <w:b w:val="0"/>
          <w:bCs w:val="0"/>
        </w:rPr>
        <w:t xml:space="preserve">Figure </w:t>
      </w:r>
      <w:r w:rsidR="000D15F0" w:rsidRPr="000C4BAA">
        <w:rPr>
          <w:rFonts w:cs="Times New Roman"/>
          <w:b w:val="0"/>
          <w:bCs w:val="0"/>
        </w:rPr>
        <w:fldChar w:fldCharType="begin"/>
      </w:r>
      <w:r w:rsidR="000D15F0" w:rsidRPr="000C4BAA">
        <w:rPr>
          <w:rFonts w:cs="Times New Roman"/>
          <w:b w:val="0"/>
          <w:bCs w:val="0"/>
        </w:rPr>
        <w:instrText xml:space="preserve"> STYLEREF 1 \s </w:instrText>
      </w:r>
      <w:r w:rsidR="000D15F0" w:rsidRPr="000C4BAA">
        <w:rPr>
          <w:rFonts w:cs="Times New Roman"/>
          <w:b w:val="0"/>
          <w:bCs w:val="0"/>
        </w:rPr>
        <w:fldChar w:fldCharType="separate"/>
      </w:r>
      <w:r w:rsidR="00B37415" w:rsidRPr="000C4BAA">
        <w:rPr>
          <w:rFonts w:cs="Times New Roman"/>
          <w:b w:val="0"/>
          <w:bCs w:val="0"/>
          <w:noProof/>
        </w:rPr>
        <w:t>5</w:t>
      </w:r>
      <w:r w:rsidR="000D15F0" w:rsidRPr="000C4BAA">
        <w:rPr>
          <w:rFonts w:cs="Times New Roman"/>
          <w:b w:val="0"/>
          <w:bCs w:val="0"/>
        </w:rPr>
        <w:fldChar w:fldCharType="end"/>
      </w:r>
      <w:r w:rsidR="000D15F0" w:rsidRPr="000C4BAA">
        <w:rPr>
          <w:rFonts w:cs="Times New Roman"/>
          <w:b w:val="0"/>
          <w:bCs w:val="0"/>
        </w:rPr>
        <w:t>.</w:t>
      </w:r>
      <w:r w:rsidR="000D15F0" w:rsidRPr="000C4BAA">
        <w:rPr>
          <w:rFonts w:cs="Times New Roman"/>
          <w:b w:val="0"/>
          <w:bCs w:val="0"/>
        </w:rPr>
        <w:fldChar w:fldCharType="begin"/>
      </w:r>
      <w:r w:rsidR="000D15F0" w:rsidRPr="000C4BAA">
        <w:rPr>
          <w:rFonts w:cs="Times New Roman"/>
          <w:b w:val="0"/>
          <w:bCs w:val="0"/>
        </w:rPr>
        <w:instrText xml:space="preserve"> SEQ Figure \* ARABIC \s 1 </w:instrText>
      </w:r>
      <w:r w:rsidR="000D15F0" w:rsidRPr="000C4BAA">
        <w:rPr>
          <w:rFonts w:cs="Times New Roman"/>
          <w:b w:val="0"/>
          <w:bCs w:val="0"/>
        </w:rPr>
        <w:fldChar w:fldCharType="separate"/>
      </w:r>
      <w:r w:rsidR="00B37415" w:rsidRPr="000C4BAA">
        <w:rPr>
          <w:rFonts w:cs="Times New Roman"/>
          <w:b w:val="0"/>
          <w:bCs w:val="0"/>
          <w:noProof/>
        </w:rPr>
        <w:t>3</w:t>
      </w:r>
      <w:r w:rsidR="000D15F0" w:rsidRPr="000C4BAA">
        <w:rPr>
          <w:rFonts w:cs="Times New Roman"/>
          <w:b w:val="0"/>
          <w:bCs w:val="0"/>
        </w:rPr>
        <w:fldChar w:fldCharType="end"/>
      </w:r>
      <w:r w:rsidRPr="000C4BAA">
        <w:rPr>
          <w:rFonts w:cs="Times New Roman"/>
          <w:b w:val="0"/>
          <w:bCs w:val="0"/>
        </w:rPr>
        <w:t>.</w:t>
      </w:r>
      <w:r w:rsidRPr="00A86EF6">
        <w:rPr>
          <w:rFonts w:cs="Times New Roman"/>
        </w:rPr>
        <w:t xml:space="preserve"> </w:t>
      </w:r>
      <w:r w:rsidRPr="00A86EF6">
        <w:rPr>
          <w:rFonts w:cs="Times New Roman"/>
          <w:b w:val="0"/>
          <w:bCs w:val="0"/>
        </w:rPr>
        <w:t>Partial effect regression plots illustrating four of the significant relationships (p-value &lt;0.05) from the structural equation model.</w:t>
      </w:r>
      <w:bookmarkEnd w:id="109"/>
    </w:p>
    <w:p w14:paraId="45EBBB17" w14:textId="77777777" w:rsidR="005C1B41" w:rsidRPr="00A86EF6" w:rsidRDefault="005C1B41" w:rsidP="005C1B41">
      <w:pPr>
        <w:rPr>
          <w:rFonts w:ascii="Times New Roman" w:hAnsi="Times New Roman" w:cs="Times New Roman"/>
        </w:rPr>
      </w:pPr>
    </w:p>
    <w:p w14:paraId="28B6F7AD" w14:textId="77777777" w:rsidR="002A7E4F" w:rsidRPr="00A86EF6" w:rsidRDefault="002A7E4F" w:rsidP="002A7E4F">
      <w:pPr>
        <w:pStyle w:val="Caption"/>
        <w:rPr>
          <w:rFonts w:cs="Times New Roman"/>
          <w:b w:val="0"/>
          <w:bCs w:val="0"/>
        </w:rPr>
      </w:pPr>
    </w:p>
    <w:p w14:paraId="5610C3CF" w14:textId="77777777" w:rsidR="00F80B16" w:rsidRPr="00A86EF6" w:rsidRDefault="00F80B16">
      <w:pPr>
        <w:rPr>
          <w:rFonts w:ascii="Times New Roman" w:hAnsi="Times New Roman" w:cs="Times New Roman"/>
        </w:rPr>
      </w:pPr>
      <w:r w:rsidRPr="00A86EF6">
        <w:rPr>
          <w:rFonts w:ascii="Times New Roman" w:hAnsi="Times New Roman" w:cs="Times New Roman"/>
        </w:rPr>
        <w:br w:type="page"/>
      </w:r>
    </w:p>
    <w:p w14:paraId="5C817804" w14:textId="4DD8E2E6" w:rsidR="00F80B16" w:rsidRPr="00A86EF6" w:rsidRDefault="000B312E" w:rsidP="00F80B16">
      <w:pPr>
        <w:shd w:val="clear" w:color="auto" w:fill="FFFFFF"/>
        <w:rPr>
          <w:rFonts w:ascii="Times New Roman" w:hAnsi="Times New Roman" w:cs="Times New Roman"/>
        </w:rPr>
      </w:pPr>
      <w:r w:rsidRPr="00A86EF6">
        <w:rPr>
          <w:rFonts w:ascii="Times New Roman" w:hAnsi="Times New Roman" w:cs="Times New Roman"/>
        </w:rPr>
        <w:lastRenderedPageBreak/>
        <w:t>users from the same organization would be one way to increase use of project results and products across organizations.</w:t>
      </w:r>
    </w:p>
    <w:p w14:paraId="14858193" w14:textId="77777777" w:rsidR="000B312E" w:rsidRPr="00A86EF6" w:rsidRDefault="000B312E" w:rsidP="00F80B16">
      <w:pPr>
        <w:shd w:val="clear" w:color="auto" w:fill="FFFFFF"/>
        <w:rPr>
          <w:rFonts w:ascii="Times New Roman" w:hAnsi="Times New Roman" w:cs="Times New Roman"/>
        </w:rPr>
      </w:pPr>
    </w:p>
    <w:p w14:paraId="6DE60EE3" w14:textId="77777777" w:rsidR="00F80B16" w:rsidRPr="00A86EF6" w:rsidRDefault="00F80B16" w:rsidP="00F80B16">
      <w:pPr>
        <w:shd w:val="clear" w:color="auto" w:fill="FFFFFF"/>
        <w:rPr>
          <w:rFonts w:ascii="Times New Roman" w:hAnsi="Times New Roman" w:cs="Times New Roman"/>
        </w:rPr>
      </w:pPr>
      <w:r w:rsidRPr="00A86EF6">
        <w:rPr>
          <w:rFonts w:ascii="Times New Roman" w:hAnsi="Times New Roman" w:cs="Times New Roman"/>
        </w:rPr>
        <w:t xml:space="preserve">A distinct pathway formed in the model leading to increases in our indicator of scientific innovation. Our results reaffirmed several expectations, such as increased budgets leading to increased publication counts and more recent projects having fewer publications. Our results also suggest that when the PI and users worked in the same agency and/or they worked together before, they had more publications. This could be due to decreased agency burdens (e.g., reduced number of internal agency reviews,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URL":"https://library.oarcloud.noaa.gov/noaa_documents.lib/NOAA_Science_Council/FRC_Guidance_Nov_8_2016.pdf","author":[{"dropping-particle":"","family":"NOAA","given":"","non-dropping-particle":"","parse-names":false,"suffix":""}],"id":"ITEM-1","issued":{"date-parts":[["2016"]]},"title":"NOAA Framework for Internal Review and Approval of Fundamental Research Communications","type":"webpage"},"uris":["http://www.mendeley.com/documents/?uuid=8a34310b-4503-42d0-966e-f9cdb64f63e0"]},{"id":"ITEM-2","itemData":{"author":[{"dropping-particle":"","family":"USGS","given":"","non-dropping-particle":"","parse-names":false,"suffix":""}],"id":"ITEM-2","issued":{"date-parts":[["2016"]]},"title":"Fundamental Science Practices: Peer Review","type":"article-journal"},"uris":["http://www.mendeley.com/documents/?uuid=15d50738-3345-41b8-a154-481a5b173de7"]}],"mendeley":{"formattedCitation":"(NOAA 2016; USGS 2016)","manualFormatting":"NOAA 2016; USGS 2016)","plainTextFormattedCitation":"(NOAA 2016; USGS 2016)","previouslyFormattedCitation":"(NOAA 2016; USGS 2016)"},"properties":{"noteIndex":0},"schema":"https://github.com/citation-style-language/schema/raw/master/csl-citation.json"}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NOAA 2016; USGS 2016)</w:t>
      </w:r>
      <w:r w:rsidRPr="00A86EF6">
        <w:rPr>
          <w:rFonts w:ascii="Times New Roman" w:hAnsi="Times New Roman" w:cs="Times New Roman"/>
        </w:rPr>
        <w:fldChar w:fldCharType="end"/>
      </w:r>
      <w:r w:rsidRPr="00A86EF6">
        <w:rPr>
          <w:rFonts w:ascii="Times New Roman" w:hAnsi="Times New Roman" w:cs="Times New Roman"/>
        </w:rPr>
        <w:t xml:space="preserve"> and/or increased proximity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{"citationItems":[{"id":"ITEM-1","itemData":{"DOI":"10.1007/s00267-018-1028-3","ISSN":"14321009","abstract":"This review paper addresses the challenging question of “how to” design and implement co-production of knowledge in climate science and other environmental and agricultural sciences. Based on a grounded theory review of nine (9) published case studies of transdisciplinary and collaborative research projects, the paper offers a set of common themes regarding specific components and processes for the design, implementation, and achievement of co-production of knowledge work, which represent the “Modus Operandi” of knowledge co-production. The analysis focuses on practical methodological guidance based on lessons from how different research teams have approached the challenges of complex collaborative research. We begin by identifying broad factors or actions that inhibit or facilitate the process, then highlight specific practices associated with co-production of knowledge and necessary competencies for undertaking co-production. We provide insights on issues such as the integration of social and professional cultures, gender and social equity, and power dynamics, and illustrate the different ways in which researchers have addressed these issues. By exploring the specific practices involved in knowledge co-production, this paper provides guidance to researchers on how to navigate different possibilities of the process of conducting transdisciplinary and co-production of knowledge research projects that best fit their research context, stakeholder needs, and research team capacities.","author":[{"dropping-particle":"","family":"Djenontin","given":"Ida Nadia S.","non-dropping-particle":"","parse-names":false,"suffix":""},{"dropping-particle":"","family":"Meadow","given":"Alison M.","non-dropping-particle":"","parse-names":false,"suffix":""}],"container-title":"Environmental Management","id":"ITEM-1","issue":"6","issued":{"date-parts":[["2018"]]},"page":"885-903","publisher":"Springer US","title":"The art of co-production of knowledge in environmental sciences and management: lessons from international practice","type":"article-journal","volume":"61"},"uris":["http://www.mendeley.com/documents/?uuid=b6d8c746-6f31-4217-84f7-0b5cab9bfc45"]}],"mendeley":{"formattedCitation":"(Djenontin &amp; Meadow 2018)","plainTextFormattedCitation":"(Djenontin &amp; Meadow 2018)","previouslyFormattedCitation":"(Djenontin &amp; Meadow 2018)"},"properties":{"noteIndex":0},"schema":"https://github.com/citation-style-language/schema/raw/master/csl-citation.json"}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(Djenontin &amp; Meadow 2018)</w:t>
      </w:r>
      <w:r w:rsidRPr="00A86EF6">
        <w:rPr>
          <w:rFonts w:ascii="Times New Roman" w:hAnsi="Times New Roman" w:cs="Times New Roman"/>
        </w:rPr>
        <w:fldChar w:fldCharType="end"/>
      </w:r>
      <w:r w:rsidRPr="00A86EF6">
        <w:rPr>
          <w:rFonts w:ascii="Times New Roman" w:hAnsi="Times New Roman" w:cs="Times New Roman"/>
        </w:rPr>
        <w:t xml:space="preserve">. Lastly, the average level of involvement of users throughout the research process positively significantly influenced number of publications. This finding suggests that coproduction activities can also benefit indicators of scientific innovation.  </w:t>
      </w:r>
    </w:p>
    <w:p w14:paraId="2DD607B6" w14:textId="77777777" w:rsidR="00F80B16" w:rsidRPr="00A86EF6" w:rsidRDefault="00F80B16" w:rsidP="00F80B16">
      <w:pPr>
        <w:shd w:val="clear" w:color="auto" w:fill="FFFFFF"/>
        <w:rPr>
          <w:rFonts w:ascii="Times New Roman" w:hAnsi="Times New Roman" w:cs="Times New Roman"/>
          <w:color w:val="1F497D"/>
        </w:rPr>
      </w:pPr>
    </w:p>
    <w:p w14:paraId="06F2A4AB" w14:textId="0AB8BB07" w:rsidR="00F80B16" w:rsidRPr="00A86EF6" w:rsidRDefault="00F80B16" w:rsidP="00F80B16">
      <w:pPr>
        <w:shd w:val="clear" w:color="auto" w:fill="FFFFFF"/>
        <w:rPr>
          <w:rFonts w:ascii="Times New Roman" w:hAnsi="Times New Roman" w:cs="Times New Roman"/>
        </w:rPr>
      </w:pPr>
      <w:r w:rsidRPr="00A86EF6">
        <w:rPr>
          <w:rFonts w:ascii="Times New Roman" w:hAnsi="Times New Roman" w:cs="Times New Roman"/>
        </w:rPr>
        <w:t xml:space="preserve">There are limitations to our work. For example, we did not measure capacity building efforts as a form of use, an additional contribution </w:t>
      </w:r>
      <w:proofErr w:type="gramStart"/>
      <w:r w:rsidRPr="00A86EF6">
        <w:rPr>
          <w:rFonts w:ascii="Times New Roman" w:hAnsi="Times New Roman" w:cs="Times New Roman"/>
        </w:rPr>
        <w:t>all of</w:t>
      </w:r>
      <w:proofErr w:type="gramEnd"/>
      <w:r w:rsidRPr="00A86EF6">
        <w:rPr>
          <w:rFonts w:ascii="Times New Roman" w:hAnsi="Times New Roman" w:cs="Times New Roman"/>
        </w:rPr>
        <w:t xml:space="preserve"> these projects likely made, but one that was outside the scope of our evaluation. Additionally, although we account for the variation of project end dates in our controls, memory bias could have influenced responses from older projects more so than recent projects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{"citationItems":[{"id":"ITEM-1","itemData":{"DOI":"10.1016/j.envsci.2021.02.016","ISSN":"18736416","abstract":"Scientific research is increasingly motivated to produce knowledge for sustainability decision-making and action. This is driving some funders, academic institutions, and researchers to pursue research approaches that are more interactive with potential users of the knowledge created. Yet despite compelling evidence that these more collaborative approaches lead to increased use, it remains unclear what constitutes use and how to evaluate its societal impact. To understand knowledge utilization better, we use data from in-depth interviews of research project team leaders funded through an applied coastal research program in the United States. We show that, empirically, what constitutes ‘use’ remains elusive: researchers believe that their efforts yield usable knowledge that is impactful but find it difficult to provide clear descriptions about specific uses, user identities, attribution, and evidence of broader outcomes. We argue that rather than an impediment to understanding knowledge utilization, these findings may suggest the inherent messiness of knowledge production and use. These results build on prior findings about the methodological obstacles to studying or explaining knowledge utilization and offer new insight into factors that shape the linking of sustainability knowledge and action.","author":[{"dropping-particle":"","family":"Arnott","given":"James C.","non-dropping-particle":"","parse-names":false,"suffix":""},{"dropping-particle":"","family":"Lemos","given":"Maria Carmen","non-dropping-particle":"","parse-names":false,"suffix":""}],"container-title":"Environmental Science and Policy","id":"ITEM-1","issued":{"date-parts":[["2021"]]},"page":"222-230","publisher":"Elsevier Ltd","title":"Understanding knowledge use for sustainability","type":"article-journal","volume":"120"},"uris":["http://www.mendeley.com/documents/?uuid=8a2d6f5b-59b9-461e-ab83-b47e8ade7682"]}],"mendeley":{"formattedCitation":"(Arnott &amp; Lemos 2021)","plainTextFormattedCitation":"(Arnott &amp; Lemos 2021)","previouslyFormattedCitation":"(Arnott &amp; Lemos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(Arnott &amp; Lemos 2021)</w:t>
      </w:r>
      <w:r w:rsidRPr="00A86EF6">
        <w:rPr>
          <w:rFonts w:ascii="Times New Roman" w:hAnsi="Times New Roman" w:cs="Times New Roman"/>
        </w:rPr>
        <w:fldChar w:fldCharType="end"/>
      </w:r>
      <w:r w:rsidRPr="00A86EF6">
        <w:rPr>
          <w:rFonts w:ascii="Times New Roman" w:hAnsi="Times New Roman" w:cs="Times New Roman"/>
        </w:rPr>
        <w:t>. We also did not have responses from users for several projects. We tried to overcome this issue by interviewing SE CASC leadership on their perception of use for each of the projects (Appendix S3, Figure S</w:t>
      </w:r>
      <w:r w:rsidR="0028447F" w:rsidRPr="00A86EF6">
        <w:rPr>
          <w:rFonts w:ascii="Times New Roman" w:hAnsi="Times New Roman" w:cs="Times New Roman"/>
        </w:rPr>
        <w:t>5.</w:t>
      </w:r>
      <w:r w:rsidRPr="00A86EF6">
        <w:rPr>
          <w:rFonts w:ascii="Times New Roman" w:hAnsi="Times New Roman" w:cs="Times New Roman"/>
        </w:rPr>
        <w:t>1). Our hope was to use this leadership team evaluation to infer use of projects where we had missing data. We first compared leadership team members’ perceptions of use to actual user responses for those projects where both sets of data were available. The leadership responses did not align with user responses (p-value &lt; 0.05). Because of this, we did not feel able to rely on the leadership teams’ evaluations in this way and thus dropped projects without responses with users from our analysis.</w:t>
      </w:r>
    </w:p>
    <w:p w14:paraId="25A3D58B" w14:textId="77777777" w:rsidR="00F80B16" w:rsidRPr="00A86EF6" w:rsidRDefault="00F80B16" w:rsidP="00F80B16">
      <w:pPr>
        <w:shd w:val="clear" w:color="auto" w:fill="FFFFFF"/>
        <w:rPr>
          <w:rFonts w:ascii="Times New Roman" w:hAnsi="Times New Roman" w:cs="Times New Roman"/>
        </w:rPr>
      </w:pPr>
    </w:p>
    <w:p w14:paraId="0883DD89" w14:textId="2BB10D3B" w:rsidR="008F7E72" w:rsidRPr="00A86EF6" w:rsidRDefault="00904E7F" w:rsidP="008F7E72">
      <w:pPr>
        <w:rPr>
          <w:rFonts w:ascii="Times New Roman" w:hAnsi="Times New Roman" w:cs="Times New Roman"/>
        </w:rPr>
      </w:pPr>
      <w:r>
        <w:rPr>
          <w:rFonts w:ascii="Times New Roman" w:hAnsi="Times New Roman" w:cs="Times New Roman"/>
        </w:rPr>
        <w:t xml:space="preserve">There are calls for research with not just high publication and citation outputs, but those with societal impacts and useful products </w:t>
      </w:r>
      <w:r>
        <w:rPr>
          <w:rFonts w:ascii="Times New Roman" w:hAnsi="Times New Roman" w:cs="Times New Roman"/>
        </w:rPr>
        <w:fldChar w:fldCharType="begin" w:fldLock="1"/>
      </w:r>
      <w:r>
        <w:rPr>
          <w:rFonts w:ascii="Times New Roman" w:hAnsi="Times New Roman" w:cs="Times New Roman"/>
        </w:rPr>
        <w:instrText>ADDIN CSL_CITATION {"citationItems":[{"id":"ITEM-1","itemData":{"DOI":"10.1111/csp2.329","ISSN":"2578-4854","abstract":"Scientific evidence is fundamental for guiding effective conservation action to curb biodiversity loss. Yet, research resources in conservation are often wasted due to biased allocation of research effort, irrelevant or low‐priority questions, flawed studies, inaccessible research outputs, and biased or poor‐quality reporting. We outline a striking example of wasted research resources, highlight a powerful case of data rescue/reuse, and discuss an exemplary model of evidence‐informed conservation. We suggest that funding agencies, research institutions, NGOs, publishers, and researchers are part of the problem and solutions, and outline recommendations to curb the waste of research resources, including knowledge co‐creation and open science practices.","author":[{"dropping-particle":"","family":"Buxton","given":"Rachel T.","non-dropping-particle":"","parse-names":false,"suffix":""},{"dropping-particle":"","family":"Nyboer","given":"Elizabeth A.","non-dropping-particle":"","parse-names":false,"suffix":""},{"dropping-particle":"","family":"Pigeon","given":"Karine E.","non-dropping-particle":"","parse-names":false,"suffix":""},{"dropping-particle":"","family":"Raby","given":"Graham D.","non-dropping-particle":"","parse-names":false,"suffix":""},{"dropping-particle":"","family":"Rytwinski","given":"Trina","non-dropping-particle":"","parse-names":false,"suffix":""},{"dropping-particle":"","family":"Gallagher","given":"Austin J.","non-dropping-particle":"","parse-names":false,"suffix":""},{"dropping-particle":"","family":"Schuster","given":"Richard","non-dropping-particle":"","parse-names":false,"suffix":""},{"dropping-particle":"","family":"Lin","given":"Hsien‐Yung","non-dropping-particle":"","parse-names":false,"suffix":""},{"dropping-particle":"","family":"Fahrig","given":"Lenore","non-dropping-particle":"","parse-names":false,"suffix":""},{"dropping-particle":"","family":"Bennett","given":"Joseph R.","non-dropping-particle":"","parse-names":false,"suffix":""},{"dropping-particle":"","family":"Cooke","given":"Steven J.","non-dropping-particle":"","parse-names":false,"suffix":""},{"dropping-particle":"","family":"Roche","given":"Dominique G.","non-dropping-particle":"","parse-names":false,"suffix":""}],"container-title":"Conservation Science and Practice","id":"ITEM-1","issue":"2","issued":{"date-parts":[["2021"]]},"page":"1-11","title":"Avoiding wasted research resources in conservation science","type":"article-journal","volume":"3"},"uris":["http://www.mendeley.com/documents/?uuid=ce89a361-749f-4aaa-a10b-fab50076a9eb"]},{"id":"ITEM-2","itemData":{"DOI":"10.1016/j.gloenvcha.2019.101979","ISSN":"0959-3780","author":[{"dropping-particle":"","family":"Arnott","given":"James C.","non-dropping-particle":"","parse-names":false,"suffix":""},{"dropping-particle":"","family":"Neuenfeldt","given":"Rachel J.","non-dropping-particle":"","parse-names":false,"suffix":""},{"dropping-particle":"","family":"Lemos","given":"Maria Carmen","non-dropping-particle":"","parse-names":false,"suffix":""}],"container-title":"Global Environmental Change","id":"ITEM-2","issued":{"date-parts":[["2020"]]},"publisher":"Elsevier Ltd","title":"Co-producing science for sustainability: Can funding change knowledge use?","type":"article-journal","volume":"60"},"uris":["http://www.mendeley.com/documents/?uuid=37a1c1cf-c42b-476d-8e42-af08bfa3048e"]}],"mendeley":{"formattedCitation":"(Arnott et al. 2020; Buxton et al. 2021)","manualFormatting":"(e.g., Arnott et al. 2020; Buxton et al. 2021)","plainTextFormattedCitation":"(Arnott et al. 2020; Buxton et al. 2021)","previouslyFormattedCitation":"(Arnott et al. 2020; Buxton et al. 2021)"},"properties":{"noteIndex":0},"schema":"https://github.com/citation-style-language/schema/raw/master/csl-citation.json"}</w:instrText>
      </w:r>
      <w:r>
        <w:rPr>
          <w:rFonts w:ascii="Times New Roman" w:hAnsi="Times New Roman" w:cs="Times New Roman"/>
        </w:rPr>
        <w:fldChar w:fldCharType="separate"/>
      </w:r>
      <w:r w:rsidRPr="001E156C">
        <w:rPr>
          <w:rFonts w:ascii="Times New Roman" w:hAnsi="Times New Roman" w:cs="Times New Roman"/>
          <w:noProof/>
        </w:rPr>
        <w:t>(</w:t>
      </w:r>
      <w:r>
        <w:rPr>
          <w:rFonts w:ascii="Times New Roman" w:hAnsi="Times New Roman" w:cs="Times New Roman"/>
          <w:noProof/>
        </w:rPr>
        <w:t xml:space="preserve">e.g., </w:t>
      </w:r>
      <w:r w:rsidRPr="001E156C">
        <w:rPr>
          <w:rFonts w:ascii="Times New Roman" w:hAnsi="Times New Roman" w:cs="Times New Roman"/>
          <w:noProof/>
        </w:rPr>
        <w:t>Arnott et al. 2020; Buxton et al. 2021)</w:t>
      </w:r>
      <w:r>
        <w:rPr>
          <w:rFonts w:ascii="Times New Roman" w:hAnsi="Times New Roman" w:cs="Times New Roman"/>
        </w:rPr>
        <w:fldChar w:fldCharType="end"/>
      </w:r>
      <w:r>
        <w:rPr>
          <w:rFonts w:ascii="Times New Roman" w:hAnsi="Times New Roman" w:cs="Times New Roman"/>
        </w:rPr>
        <w:t xml:space="preserve">. The CASC network is one national effort to conduct such research. Specifically, the CASC network seeks to “…provide resource managers, native communities, and other partners with scientific information and decision-making tools they need to understand and adapt to the effects of climate change…”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{"citationItems":[{"id":"ITEM-1","itemData":{"author":[{"dropping-particle":"","family":"CASC","given":"","non-dropping-particle":"","parse-names":false,"suffix":""}],"id":"ITEM-1","issued":{"date-parts":[["2022"]]},"title":"Who We Are","type":"article"},"uris":["http://www.mendeley.com/documents/?uuid=e565d9ed-bf79-464a-852a-22bff7d8ff4a"]}],"mendeley":{"formattedCitation":"(CASC 2022)","plainTextFormattedCitation":"(CASC 2022)","previouslyFormattedCitation":"(CASC 2022)"},"properties":{"noteIndex":0},"schema":"https://github.com/citation-style-language/schema/raw/master/csl-citation.json"}</w:instrText>
      </w:r>
      <w:r>
        <w:rPr>
          <w:rFonts w:ascii="Times New Roman" w:hAnsi="Times New Roman" w:cs="Times New Roman"/>
        </w:rPr>
        <w:fldChar w:fldCharType="separate"/>
      </w:r>
      <w:r w:rsidRPr="00E04C55">
        <w:rPr>
          <w:rFonts w:ascii="Times New Roman" w:hAnsi="Times New Roman" w:cs="Times New Roman"/>
          <w:noProof/>
        </w:rPr>
        <w:t>(CASC 2022)</w:t>
      </w:r>
      <w:r>
        <w:rPr>
          <w:rFonts w:ascii="Times New Roman" w:hAnsi="Times New Roman" w:cs="Times New Roman"/>
        </w:rPr>
        <w:fldChar w:fldCharType="end"/>
      </w:r>
      <w:r>
        <w:rPr>
          <w:rFonts w:ascii="Times New Roman" w:hAnsi="Times New Roman" w:cs="Times New Roman"/>
        </w:rPr>
        <w:t xml:space="preserve">. Evaluation approaches like ours can help inform the design and implementation of projects to meet these goals to ensure there is not a misalignment between information needs and conducted research. Our results suggest through meetings and evaluations, engaging with intended users throughout the research process is key if research results are to be used. Thus, if researchers and science funders want to see research results being used by natural resource managers, they may need to prioritize time and funding to meaningfully engage with users. </w:t>
      </w:r>
    </w:p>
    <w:p w14:paraId="3CCD9225" w14:textId="32E09AEB" w:rsidR="00962B23" w:rsidRPr="00A86EF6" w:rsidRDefault="00D76879" w:rsidP="00962B23">
      <w:pPr>
        <w:pStyle w:val="Heading2"/>
      </w:pPr>
      <w:bookmarkStart w:id="110" w:name="_Toc95471931"/>
      <w:r w:rsidRPr="00A86EF6">
        <w:t>Acknowledgements</w:t>
      </w:r>
      <w:bookmarkEnd w:id="110"/>
    </w:p>
    <w:p w14:paraId="7435E34B" w14:textId="77777777" w:rsidR="00F006AA" w:rsidRPr="00A86EF6" w:rsidRDefault="00F006AA" w:rsidP="00D76879">
      <w:pPr>
        <w:rPr>
          <w:rFonts w:ascii="Times New Roman" w:hAnsi="Times New Roman" w:cs="Times New Roman"/>
        </w:rPr>
      </w:pPr>
    </w:p>
    <w:p w14:paraId="6DA40A7A" w14:textId="797F1D75" w:rsidR="00D76879" w:rsidRPr="00A86EF6" w:rsidRDefault="00F006AA" w:rsidP="00D76879">
      <w:pPr>
        <w:rPr>
          <w:rFonts w:ascii="Times New Roman" w:hAnsi="Times New Roman" w:cs="Times New Roman"/>
        </w:rPr>
      </w:pPr>
      <w:r w:rsidRPr="00A86EF6">
        <w:rPr>
          <w:rFonts w:ascii="Times New Roman" w:hAnsi="Times New Roman" w:cs="Times New Roman"/>
        </w:rPr>
        <w:t xml:space="preserve">We thank </w:t>
      </w:r>
      <w:proofErr w:type="spellStart"/>
      <w:r w:rsidRPr="00A86EF6">
        <w:rPr>
          <w:rFonts w:ascii="Times New Roman" w:hAnsi="Times New Roman" w:cs="Times New Roman"/>
        </w:rPr>
        <w:t>Aranzazu</w:t>
      </w:r>
      <w:proofErr w:type="spellEnd"/>
      <w:r w:rsidRPr="00A86EF6">
        <w:rPr>
          <w:rFonts w:ascii="Times New Roman" w:hAnsi="Times New Roman" w:cs="Times New Roman"/>
        </w:rPr>
        <w:t xml:space="preserve"> </w:t>
      </w:r>
      <w:proofErr w:type="spellStart"/>
      <w:r w:rsidRPr="00A86EF6">
        <w:rPr>
          <w:rFonts w:ascii="Times New Roman" w:hAnsi="Times New Roman" w:cs="Times New Roman"/>
        </w:rPr>
        <w:t>Lascurain</w:t>
      </w:r>
      <w:proofErr w:type="spellEnd"/>
      <w:r w:rsidR="00594D5D" w:rsidRPr="00A86EF6">
        <w:rPr>
          <w:rFonts w:ascii="Times New Roman" w:hAnsi="Times New Roman" w:cs="Times New Roman"/>
        </w:rPr>
        <w:t>,</w:t>
      </w:r>
      <w:r w:rsidRPr="00A86EF6">
        <w:rPr>
          <w:rFonts w:ascii="Times New Roman" w:hAnsi="Times New Roman" w:cs="Times New Roman"/>
        </w:rPr>
        <w:t xml:space="preserve"> Lindsay Maudlin, Deja Perkins, Casey Richards, our stakeholder advisory committee, many colleagues in the research and user communities in the Southeast for their suggestions on the work, and all survey respondents. The project described in this publication was supported by Grant No G20AC00121 from the United States Geological Survey. Its contents are solely the responsibility of the authors and do not necessarily represent the views </w:t>
      </w:r>
      <w:r w:rsidRPr="00A86EF6">
        <w:rPr>
          <w:rFonts w:ascii="Times New Roman" w:hAnsi="Times New Roman" w:cs="Times New Roman"/>
        </w:rPr>
        <w:lastRenderedPageBreak/>
        <w:t>of the USGS Southeast Climate Adaptation Science Center or the USGS. This manuscript is submitted for publication with the understanding that the United States Government is authorized to reproduce and distribute reprints for Governmental purposes.</w:t>
      </w:r>
    </w:p>
    <w:p w14:paraId="55DE474D" w14:textId="77777777" w:rsidR="002B7C6F" w:rsidRPr="00A86EF6" w:rsidRDefault="002B7C6F" w:rsidP="002B7C6F">
      <w:pPr>
        <w:rPr>
          <w:rFonts w:ascii="Times New Roman" w:hAnsi="Times New Roman" w:cs="Times New Roman"/>
        </w:rPr>
      </w:pPr>
      <w:r w:rsidRPr="00A86EF6">
        <w:rPr>
          <w:rFonts w:ascii="Times New Roman" w:hAnsi="Times New Roman" w:cs="Times New Roman"/>
        </w:rPr>
        <w:br w:type="page"/>
      </w:r>
    </w:p>
    <w:p w14:paraId="1A3C76E1" w14:textId="1BCD42D5" w:rsidR="00C64796" w:rsidRPr="00A86EF6" w:rsidRDefault="002B7C6F" w:rsidP="00C97E92">
      <w:pPr>
        <w:pStyle w:val="Heading2"/>
      </w:pPr>
      <w:bookmarkStart w:id="111" w:name="_Toc95471932"/>
      <w:r w:rsidRPr="00A86EF6">
        <w:lastRenderedPageBreak/>
        <w:t>APPENDIX</w:t>
      </w:r>
      <w:bookmarkEnd w:id="111"/>
    </w:p>
    <w:p w14:paraId="6494D81D" w14:textId="77777777" w:rsidR="00B273E0" w:rsidRPr="00A86EF6" w:rsidRDefault="00FE1F09" w:rsidP="00C97E92">
      <w:pPr>
        <w:pStyle w:val="Heading2"/>
      </w:pPr>
      <w:bookmarkStart w:id="112" w:name="_Toc95471933"/>
      <w:r w:rsidRPr="00A86EF6">
        <w:t>Appendix S1</w:t>
      </w:r>
      <w:r w:rsidR="00B273E0" w:rsidRPr="00A86EF6">
        <w:t>: Additional methods details</w:t>
      </w:r>
      <w:bookmarkEnd w:id="112"/>
    </w:p>
    <w:p w14:paraId="60B83356" w14:textId="77777777" w:rsidR="00B273E0" w:rsidRPr="00A86EF6" w:rsidRDefault="00B273E0" w:rsidP="00B273E0">
      <w:pPr>
        <w:pStyle w:val="Heading3"/>
      </w:pPr>
      <w:bookmarkStart w:id="113" w:name="_Toc95471934"/>
      <w:r w:rsidRPr="00A86EF6">
        <w:t>Project descriptions</w:t>
      </w:r>
      <w:bookmarkEnd w:id="113"/>
    </w:p>
    <w:p w14:paraId="3F64A21B" w14:textId="77777777" w:rsidR="002C6622" w:rsidRPr="00A86EF6" w:rsidRDefault="002C6622" w:rsidP="00591715">
      <w:pPr>
        <w:rPr>
          <w:rFonts w:ascii="Times New Roman" w:hAnsi="Times New Roman" w:cs="Times New Roman"/>
        </w:rPr>
      </w:pPr>
    </w:p>
    <w:p w14:paraId="7EED08F0" w14:textId="0B32946B" w:rsidR="002C6622" w:rsidRPr="00A86EF6" w:rsidRDefault="002C6622" w:rsidP="008637E4">
      <w:pPr>
        <w:pStyle w:val="NormalWeb"/>
        <w:spacing w:before="0" w:beforeAutospacing="0" w:after="0" w:afterAutospacing="0"/>
      </w:pPr>
      <w:r w:rsidRPr="00A86EF6">
        <w:t xml:space="preserve">To develop a generalizable quantitative evaluation framework to assess the use of coproduction science, we used 32 projects funded by the Southeast (SE) CASC from 2008 to 2019. The CASC network is a federally funded network across the USA with the goal to deliver science and information that natural resource managers can use to inform adaptation strategies </w:t>
      </w:r>
      <w:r w:rsidRPr="00A86EF6">
        <w:fldChar w:fldCharType="begin" w:fldLock="1"/>
      </w:r>
      <w:r w:rsidR="00705BEE" w:rsidRPr="00A86EF6">
        <w:instrText>ADDIN CSL_CITATION {"citationItems":[{"id":"ITEM-1","itemData":{"author":[{"dropping-particle":"","family":"ACCNRS","given":"","non-dropping-particle":"","parse-names":false,"suffix":""}],"id":"ITEM-1","issued":{"date-parts":[["2015"]]},"page":"86","title":"Report to the Secretry of the Interior - Advisory Committee on Climate Change and Natural Resource Science","type":"article-journal"},"uris":["http://www.mendeley.com/documents/?uuid=bc05adc1-d770-49e9-bbcf-c3df171ce4d9"]}],"mendeley":{"formattedCitation":"(ACCNRS 2015)","plainTextFormattedCitation":"(ACCNRS 2015)","previouslyFormattedCitation":"(ACCNRS 2015)"},"properties":{"noteIndex":0},"schema":"https://github.com/citation-style-language/schema/raw/master/csl-citation.json"}</w:instrText>
      </w:r>
      <w:r w:rsidRPr="00A86EF6">
        <w:fldChar w:fldCharType="separate"/>
      </w:r>
      <w:r w:rsidR="002F042E" w:rsidRPr="00A86EF6">
        <w:rPr>
          <w:noProof/>
        </w:rPr>
        <w:t>(ACCNRS 2015)</w:t>
      </w:r>
      <w:r w:rsidRPr="00A86EF6">
        <w:fldChar w:fldCharType="end"/>
      </w:r>
      <w:r w:rsidRPr="00A86EF6">
        <w:t xml:space="preserve">. The CASC projects have the same funding source with consistent goals across projects and an added advantage of a defined population of users. We did not evaluate the center as whole, but rather the variation in projects that effect the use of their funded projects. As such, these projects ranged in funding from $30 K to $983 K and lasted 1 to 6 years. These projects were distributed widely across the U.S. Southeast including Puerto Rico and the U.S. Virgin Islands. For full description of all projects, please see </w:t>
      </w:r>
      <w:r w:rsidRPr="00A86EF6">
        <w:fldChar w:fldCharType="begin" w:fldLock="1"/>
      </w:r>
      <w:r w:rsidR="00705BEE" w:rsidRPr="00A86EF6">
        <w:instrText>ADDIN CSL_CITATION {"citationItems":[{"id":"ITEM-1","itemData":{"URL":"https://www.sciencebase.gov/catalog/item/4f8c6557e4b0546c0c397b4c","author":[{"dropping-particle":"","family":"United States Geological Survey","given":"","non-dropping-particle":"","parse-names":false,"suffix":""}],"id":"ITEM-1","issued":{"date-parts":[["2021"]]},"title":"Southeast Climate Adaptation Science Center","type":"webpage"},"uris":["http://www.mendeley.com/documents/?uuid=2c3c9a7b-6cce-42dd-bb75-dc98c99e8c8a"]}],"mendeley":{"formattedCitation":"(United States Geological Survey 2021)","manualFormatting":"United States Geological Survey (2021","plainTextFormattedCitation":"(United States Geological Survey 2021)","previouslyFormattedCitation":"(United States Geological Survey 2021)"},"properties":{"noteIndex":0},"schema":"https://github.com/citation-style-language/schema/raw/master/csl-citation.json"}</w:instrText>
      </w:r>
      <w:r w:rsidRPr="00A86EF6">
        <w:fldChar w:fldCharType="separate"/>
      </w:r>
      <w:r w:rsidRPr="00A86EF6">
        <w:rPr>
          <w:noProof/>
        </w:rPr>
        <w:t>United States Geological Survey (2021</w:t>
      </w:r>
      <w:r w:rsidRPr="00A86EF6">
        <w:fldChar w:fldCharType="end"/>
      </w:r>
      <w:r w:rsidRPr="00A86EF6">
        <w:t>).</w:t>
      </w:r>
    </w:p>
    <w:p w14:paraId="6C45E32E" w14:textId="77777777" w:rsidR="002C6622" w:rsidRPr="00A86EF6" w:rsidRDefault="002C6622" w:rsidP="002C6622">
      <w:pPr>
        <w:pStyle w:val="Heading3"/>
      </w:pPr>
      <w:bookmarkStart w:id="114" w:name="_Toc95471935"/>
      <w:r w:rsidRPr="00A86EF6">
        <w:t>PI survey details</w:t>
      </w:r>
      <w:bookmarkEnd w:id="114"/>
    </w:p>
    <w:p w14:paraId="56599FD2" w14:textId="77777777" w:rsidR="001C1C9C" w:rsidRPr="00A86EF6" w:rsidRDefault="001C1C9C" w:rsidP="001C1C9C">
      <w:pPr>
        <w:rPr>
          <w:rFonts w:ascii="Times New Roman" w:hAnsi="Times New Roman" w:cs="Times New Roman"/>
        </w:rPr>
      </w:pPr>
    </w:p>
    <w:p w14:paraId="254F2DB7" w14:textId="6B268537" w:rsidR="001C1C9C" w:rsidRPr="00A86EF6" w:rsidRDefault="001C1C9C" w:rsidP="001C1C9C">
      <w:pPr>
        <w:rPr>
          <w:rFonts w:ascii="Times New Roman" w:hAnsi="Times New Roman" w:cs="Times New Roman"/>
        </w:rPr>
      </w:pPr>
      <w:r w:rsidRPr="00A86EF6">
        <w:rPr>
          <w:rFonts w:ascii="Times New Roman" w:hAnsi="Times New Roman" w:cs="Times New Roman"/>
        </w:rPr>
        <w:t xml:space="preserve">We gathered information from at least one PI associated with each of the projects to capture process metrics. We developed the short survey based on  previous evaluation efforts (personal communication with Aparna Bamzai), a literature review, and in consultation with SE CASC partners and researchers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{"citationItems":[{"id":"ITEM-1","itemData":{"DOI":"10.3109/0142159X.2014.889814","ISSN":"1466187X","PMID":"24661014","abstract":"In this AMEE Guide, we consider the design and development of self-administered surveys, commonly called questionnaires. Questionnaires are widely employed in medical education research. Unfortunately, the processes used to develop such questionnaires vary in quality and lack consistent, rigorous standards. Consequently, the quality of the questionnaires used in medical education research is highly variable. To address this problem, this AMEE Guide presents a systematic, seven-step process for designing high-quality questionnaires, with particular emphasis on developing survey scales. These seven steps do not address all aspects of survey design, nor do they represent the only way to develop a high-quality questionnaire. Instead, these steps synthesize multiple survey design techniques and organize them into a cohesive process for questionnaire developers of all levels. Addressing each of these steps systematically will improve the probabilities that survey designers will accurately measure what they intend to measure. © 2014 Informa UK Ltd. All rights reserved: reproduction in whole or part not permitted.","author":[{"dropping-particle":"","family":"Artino","given":"Anthony R.","non-dropping-particle":"","parse-names":false,"suffix":""},{"dropping-particle":"","family":"Rochelle","given":"Jeffrey S.","non-dropping-particle":"La","parse-names":false,"suffix":""},{"dropping-particle":"","family":"Dezee","given":"Kent J.","non-dropping-particle":"","parse-names":false,"suffix":""},{"dropping-particle":"","family":"Gehlbach","given":"Hunter","non-dropping-particle":"","parse-names":false,"suffix":""}],"container-title":"Medical Teacher","id":"ITEM-1","issue":"6","issued":{"date-parts":[["2014"]]},"page":"463-474","title":"Developing questionnaires for educational research: AMEE Guide No. 87","type":"article-journal","volume":"36"},"uris":["http://www.mendeley.com/documents/?uuid=3629c25e-331e-446e-a08b-2fe9972df162"]}],"mendeley":{"formattedCitation":"(Artino et al. 2014)","plainTextFormattedCitation":"(Artino et al. 2014)","previouslyFormattedCitation":"(Artino et al. 2014)"},"properties":{"noteIndex":0},"schema":"https://github.com/citation-style-language/schema/raw/master/csl-citation.json"}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(Artino et al. 2014)</w:t>
      </w:r>
      <w:r w:rsidRPr="00A86EF6">
        <w:rPr>
          <w:rFonts w:ascii="Times New Roman" w:hAnsi="Times New Roman" w:cs="Times New Roman"/>
        </w:rPr>
        <w:fldChar w:fldCharType="end"/>
      </w:r>
      <w:r w:rsidRPr="00A86EF6">
        <w:rPr>
          <w:rFonts w:ascii="Times New Roman" w:hAnsi="Times New Roman" w:cs="Times New Roman"/>
        </w:rPr>
        <w:t xml:space="preserve">. Our stakeholder advisory board members and the larger CASC evaluation network reviewed the survey. We then incorporated the feedback from the advisory board and evaluation experts, modifying the survey questions as needed. Lastly, we piloted the survey with six faculty at the University of Tennessee – Knoxville and again modifying the questions as needed. </w:t>
      </w:r>
    </w:p>
    <w:p w14:paraId="42AD7F0D" w14:textId="146B5E9A" w:rsidR="001C1C9C" w:rsidRPr="00A86EF6" w:rsidRDefault="001C1C9C" w:rsidP="001C1C9C">
      <w:pPr>
        <w:pStyle w:val="Heading3"/>
      </w:pPr>
      <w:bookmarkStart w:id="115" w:name="_Toc95471936"/>
      <w:r w:rsidRPr="00A86EF6">
        <w:t>User survey details</w:t>
      </w:r>
      <w:bookmarkEnd w:id="115"/>
    </w:p>
    <w:p w14:paraId="14206D1A" w14:textId="77777777" w:rsidR="00BC6532" w:rsidRPr="00A86EF6" w:rsidRDefault="00BC6532" w:rsidP="00BC6532">
      <w:pPr>
        <w:rPr>
          <w:rFonts w:ascii="Times New Roman" w:hAnsi="Times New Roman" w:cs="Times New Roman"/>
        </w:rPr>
      </w:pPr>
    </w:p>
    <w:p w14:paraId="7618F2D0" w14:textId="5230DAEC" w:rsidR="001C1C9C" w:rsidRPr="00A86EF6" w:rsidRDefault="00BC6532" w:rsidP="001C1C9C">
      <w:pPr>
        <w:rPr>
          <w:rFonts w:ascii="Times New Roman" w:hAnsi="Times New Roman" w:cs="Times New Roman"/>
        </w:rPr>
      </w:pPr>
      <w:r w:rsidRPr="00A86EF6">
        <w:rPr>
          <w:rFonts w:ascii="Times New Roman" w:hAnsi="Times New Roman" w:cs="Times New Roman"/>
        </w:rPr>
        <w:t xml:space="preserve">For the use survey, we identified users in four manners: 1) we found users in final project reports; 2) within the PI survey, we asked the PIs to refer us to users of their project; 3) we met with SE CASC leadership to refer other potential users; and 4) we asked users completing the survey if they knew of other users that we should reach out to. The use survey was developed in consultation with SE CASC partners and researchers, in addition to a literature review of relevant literature. We first conducted piloted the survey with a small number of stakeholders to ensure questions we asked on the survey captured stakeholder values and priorities in regard to project usefulness to resource managers </w:t>
      </w:r>
      <w:r w:rsidRPr="00A86EF6">
        <w:rPr>
          <w:rFonts w:ascii="Times New Roman" w:hAnsi="Times New Roman" w:cs="Times New Roman"/>
        </w:rPr>
        <w:fldChar w:fldCharType="begin" w:fldLock="1"/>
      </w:r>
      <w:r w:rsidR="00705BEE" w:rsidRPr="00A86EF6">
        <w:rPr>
          <w:rFonts w:ascii="Times New Roman" w:hAnsi="Times New Roman" w:cs="Times New Roman"/>
        </w:rPr>
        <w:instrText>ADDIN CSL_CITATION {"citationItems":[{"id":"ITEM-1","itemData":{"DOI":"10.3109/0142159X.2014.889814","ISSN":"1466187X","PMID":"24661014","abstract":"In this AMEE Guide, we consider the design and development of self-administered surveys, commonly called questionnaires. Questionnaires are widely employed in medical education research. Unfortunately, the processes used to develop such questionnaires vary in quality and lack consistent, rigorous standards. Consequently, the quality of the questionnaires used in medical education research is highly variable. To address this problem, this AMEE Guide presents a systematic, seven-step process for designing high-quality questionnaires, with particular emphasis on developing survey scales. These seven steps do not address all aspects of survey design, nor do they represent the only way to develop a high-quality questionnaire. Instead, these steps synthesize multiple survey design techniques and organize them into a cohesive process for questionnaire developers of all levels. Addressing each of these steps systematically will improve the probabilities that survey designers will accurately measure what they intend to measure. © 2014 Informa UK Ltd. All rights reserved: reproduction in whole or part not permitted.","author":[{"dropping-particle":"","family":"Artino","given":"Anthony R.","non-dropping-particle":"","parse-names":false,"suffix":""},{"dropping-particle":"","family":"Rochelle","given":"Jeffrey S.","non-dropping-particle":"La","parse-names":false,"suffix":""},{"dropping-particle":"","family":"Dezee","given":"Kent J.","non-dropping-particle":"","parse-names":false,"suffix":""},{"dropping-particle":"","family":"Gehlbach","given":"Hunter","non-dropping-particle":"","parse-names":false,"suffix":""}],"container-title":"Medical Teacher","id":"ITEM-1","issue":"6","issued":{"date-parts":[["2014"]]},"page":"463-474","title":"Developing questionnaires for educational research: AMEE Guide No. 87","type":"article-journal","volume":"36"},"uris":["http://www.mendeley.com/documents/?uuid=3629c25e-331e-446e-a08b-2fe9972df162"]}],"mendeley":{"formattedCitation":"(Artino et al. 2014)","plainTextFormattedCitation":"(Artino et al. 2014)","previouslyFormattedCitation":"(Artino et al. 2014)"},"properties":{"noteIndex":0},"schema":"https://github.com/citation-style-language/schema/raw/master/csl-citation.json"}</w:instrText>
      </w:r>
      <w:r w:rsidRPr="00A86EF6">
        <w:rPr>
          <w:rFonts w:ascii="Times New Roman" w:hAnsi="Times New Roman" w:cs="Times New Roman"/>
        </w:rPr>
        <w:fldChar w:fldCharType="separate"/>
      </w:r>
      <w:r w:rsidR="002F042E" w:rsidRPr="00A86EF6">
        <w:rPr>
          <w:rFonts w:ascii="Times New Roman" w:hAnsi="Times New Roman" w:cs="Times New Roman"/>
          <w:noProof/>
        </w:rPr>
        <w:t>(Artino et al. 2014)</w:t>
      </w:r>
      <w:r w:rsidRPr="00A86EF6">
        <w:rPr>
          <w:rFonts w:ascii="Times New Roman" w:hAnsi="Times New Roman" w:cs="Times New Roman"/>
        </w:rPr>
        <w:fldChar w:fldCharType="end"/>
      </w:r>
      <w:r w:rsidRPr="00A86EF6">
        <w:rPr>
          <w:rFonts w:ascii="Times New Roman" w:hAnsi="Times New Roman" w:cs="Times New Roman"/>
        </w:rPr>
        <w:t xml:space="preserve">. A draft of the survey was then sent to our advisory board members for review. We then incorporated the feedback from the advisory board, modifying the survey questions as needed. Lastly, the survey was again piloted with relevant stakeholders and modified the questions as needed. </w:t>
      </w:r>
    </w:p>
    <w:p w14:paraId="7B9E4F66" w14:textId="4455DF91" w:rsidR="00BC6532" w:rsidRPr="00A86EF6" w:rsidRDefault="00BC6532" w:rsidP="00BC6532">
      <w:pPr>
        <w:pStyle w:val="Heading3"/>
      </w:pPr>
      <w:bookmarkStart w:id="116" w:name="_Toc95471937"/>
      <w:r w:rsidRPr="00A86EF6">
        <w:t xml:space="preserve">Additional </w:t>
      </w:r>
      <w:r w:rsidR="00D24DAF" w:rsidRPr="00A86EF6">
        <w:t>data collection and analysis</w:t>
      </w:r>
      <w:bookmarkEnd w:id="116"/>
    </w:p>
    <w:p w14:paraId="2D6E8456" w14:textId="77777777" w:rsidR="008637E4" w:rsidRPr="00A86EF6" w:rsidRDefault="008637E4" w:rsidP="008637E4">
      <w:pPr>
        <w:rPr>
          <w:rFonts w:ascii="Times New Roman" w:hAnsi="Times New Roman" w:cs="Times New Roman"/>
        </w:rPr>
      </w:pPr>
    </w:p>
    <w:p w14:paraId="68151708" w14:textId="09C908BC" w:rsidR="00D24DAF" w:rsidRPr="00A86EF6" w:rsidRDefault="00D24DAF" w:rsidP="00D24DAF">
      <w:pPr>
        <w:rPr>
          <w:rFonts w:ascii="Times New Roman" w:hAnsi="Times New Roman" w:cs="Times New Roman"/>
        </w:rPr>
      </w:pPr>
      <w:r w:rsidRPr="00A86EF6">
        <w:rPr>
          <w:rFonts w:ascii="Times New Roman" w:hAnsi="Times New Roman" w:cs="Times New Roman"/>
        </w:rPr>
        <w:t xml:space="preserve">In addition to gathering data from documentary sources and the two surveys, we interviewed five directors and members of the SE CASC leadership team. On a 5-point Likert scale, we asked </w:t>
      </w:r>
      <w:r w:rsidRPr="00A86EF6">
        <w:rPr>
          <w:rFonts w:ascii="Times New Roman" w:hAnsi="Times New Roman" w:cs="Times New Roman"/>
        </w:rPr>
        <w:lastRenderedPageBreak/>
        <w:t>questions relating to their perception of use for each of the projects. We compared the leadership’s perception of use of each project with the users’ responses using an analysis of variance (ANOVA). All analysis was done in R version 4.0.2.</w:t>
      </w:r>
    </w:p>
    <w:p w14:paraId="7CBD6C34" w14:textId="5995A469" w:rsidR="00D24DAF" w:rsidRPr="00A86EF6" w:rsidRDefault="00AE0298" w:rsidP="00AE0298">
      <w:pPr>
        <w:pStyle w:val="Heading3"/>
      </w:pPr>
      <w:bookmarkStart w:id="117" w:name="_Toc95471938"/>
      <w:r w:rsidRPr="00A86EF6">
        <w:t>User survey questions</w:t>
      </w:r>
      <w:bookmarkEnd w:id="117"/>
    </w:p>
    <w:p w14:paraId="42CA605B" w14:textId="77777777" w:rsidR="008637E4" w:rsidRPr="00A86EF6" w:rsidRDefault="008637E4" w:rsidP="00AE0298">
      <w:pPr>
        <w:keepNext/>
        <w:rPr>
          <w:rFonts w:ascii="Times New Roman" w:hAnsi="Times New Roman" w:cs="Times New Roman"/>
        </w:rPr>
      </w:pPr>
    </w:p>
    <w:p w14:paraId="61698184" w14:textId="777446BB" w:rsidR="00AE0298" w:rsidRPr="00A86EF6" w:rsidRDefault="00AE0298" w:rsidP="00AE0298">
      <w:pPr>
        <w:keepNext/>
        <w:rPr>
          <w:rFonts w:ascii="Times New Roman" w:hAnsi="Times New Roman" w:cs="Times New Roman"/>
        </w:rPr>
        <w:sectPr w:rsidR="00AE0298" w:rsidRPr="00A86EF6" w:rsidSect="00241C11">
          <w:pgSz w:w="12240" w:h="15840"/>
          <w:pgMar w:top="1440" w:right="1440" w:bottom="1440" w:left="1440" w:header="720" w:footer="720" w:gutter="0"/>
          <w:cols w:space="720"/>
          <w:docGrid w:linePitch="360"/>
        </w:sectPr>
      </w:pPr>
      <w:r w:rsidRPr="00A86EF6">
        <w:rPr>
          <w:rFonts w:ascii="Times New Roman" w:hAnsi="Times New Roman" w:cs="Times New Roman"/>
        </w:rPr>
        <w:t>Please answer each question about the research project you selected</w:t>
      </w:r>
      <w:r w:rsidRPr="00A86EF6">
        <w:rPr>
          <w:rFonts w:ascii="Times New Roman" w:hAnsi="Times New Roman" w:cs="Times New Roman"/>
          <w:b/>
        </w:rPr>
        <w:t xml:space="preserve"> </w:t>
      </w:r>
      <w:r w:rsidRPr="00A86EF6">
        <w:rPr>
          <w:rFonts w:ascii="Times New Roman" w:hAnsi="Times New Roman" w:cs="Times New Roman"/>
        </w:rPr>
        <w:t>and how you or the organization/agency you work for may have used information from it.</w:t>
      </w:r>
      <w:r w:rsidRPr="00A86EF6">
        <w:rPr>
          <w:rFonts w:ascii="Times New Roman" w:hAnsi="Times New Roman" w:cs="Times New Roman"/>
        </w:rPr>
        <w:br/>
      </w:r>
    </w:p>
    <w:p w14:paraId="279A90DA" w14:textId="77777777" w:rsidR="00AE0298" w:rsidRPr="00A86EF6" w:rsidRDefault="00AE0298" w:rsidP="00AE0298">
      <w:pPr>
        <w:keepNext/>
        <w:rPr>
          <w:rFonts w:ascii="Times New Roman" w:hAnsi="Times New Roman" w:cs="Times New Roman"/>
        </w:rPr>
      </w:pPr>
      <w:r w:rsidRPr="00A86EF6">
        <w:rPr>
          <w:rFonts w:ascii="Times New Roman" w:hAnsi="Times New Roman" w:cs="Times New Roman"/>
        </w:rPr>
        <w:t xml:space="preserve">To what degree has this project... </w:t>
      </w:r>
    </w:p>
    <w:p w14:paraId="6FB3C43F" w14:textId="77777777" w:rsidR="00AE0298" w:rsidRPr="00A86EF6" w:rsidRDefault="00AE0298" w:rsidP="00AE0298">
      <w:pPr>
        <w:rPr>
          <w:rFonts w:ascii="Times New Roman" w:hAnsi="Times New Roman" w:cs="Times New Roman"/>
        </w:rPr>
      </w:pPr>
    </w:p>
    <w:p w14:paraId="5E7CA8E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...impacted any of your professional skills?</w:t>
      </w:r>
    </w:p>
    <w:p w14:paraId="6F68CE9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1) </w:t>
      </w:r>
    </w:p>
    <w:p w14:paraId="22C9FF1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2) </w:t>
      </w:r>
    </w:p>
    <w:p w14:paraId="3A4C3B53"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3) </w:t>
      </w:r>
    </w:p>
    <w:p w14:paraId="198C9F7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4) </w:t>
      </w:r>
    </w:p>
    <w:p w14:paraId="42CD860C"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impact  (</w:t>
      </w:r>
      <w:proofErr w:type="gramEnd"/>
      <w:r w:rsidRPr="00A86EF6">
        <w:rPr>
          <w:rFonts w:ascii="Times New Roman" w:hAnsi="Times New Roman" w:cs="Times New Roman"/>
        </w:rPr>
        <w:t>5)</w:t>
      </w:r>
    </w:p>
    <w:p w14:paraId="619C459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...impacted your knowledge relevant to your job?</w:t>
      </w:r>
    </w:p>
    <w:p w14:paraId="4326736B"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1) </w:t>
      </w:r>
    </w:p>
    <w:p w14:paraId="3526A73D"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2) </w:t>
      </w:r>
    </w:p>
    <w:p w14:paraId="26EAA10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3) </w:t>
      </w:r>
    </w:p>
    <w:p w14:paraId="1231846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4) </w:t>
      </w:r>
    </w:p>
    <w:p w14:paraId="10B06577"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5) </w:t>
      </w:r>
    </w:p>
    <w:p w14:paraId="5A31531B" w14:textId="77777777" w:rsidR="00AE0298" w:rsidRPr="00A86EF6" w:rsidRDefault="00AE0298" w:rsidP="00AE0298">
      <w:pPr>
        <w:rPr>
          <w:rFonts w:ascii="Times New Roman" w:hAnsi="Times New Roman" w:cs="Times New Roman"/>
        </w:rPr>
      </w:pPr>
    </w:p>
    <w:p w14:paraId="314E1A9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your professional network?</w:t>
      </w:r>
    </w:p>
    <w:p w14:paraId="1C5EB5ED"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7875F8D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60D9708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10BFE70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2D0DEF0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0A9794F8" w14:textId="77777777" w:rsidR="00AE0298" w:rsidRPr="00A86EF6" w:rsidRDefault="00AE0298" w:rsidP="00AE0298">
      <w:pPr>
        <w:rPr>
          <w:rFonts w:ascii="Times New Roman" w:hAnsi="Times New Roman" w:cs="Times New Roman"/>
        </w:rPr>
      </w:pPr>
    </w:p>
    <w:p w14:paraId="743AB51F" w14:textId="77777777" w:rsidR="00AE0298" w:rsidRPr="00A86EF6" w:rsidRDefault="00AE0298" w:rsidP="00AE0298">
      <w:pPr>
        <w:rPr>
          <w:rFonts w:ascii="Times New Roman" w:hAnsi="Times New Roman" w:cs="Times New Roman"/>
        </w:rPr>
      </w:pPr>
    </w:p>
    <w:p w14:paraId="0B436DF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...changed your awareness of informational resources?</w:t>
      </w:r>
    </w:p>
    <w:p w14:paraId="34DE280C"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change  (</w:t>
      </w:r>
      <w:proofErr w:type="gramEnd"/>
      <w:r w:rsidRPr="00A86EF6">
        <w:rPr>
          <w:rFonts w:ascii="Times New Roman" w:hAnsi="Times New Roman" w:cs="Times New Roman"/>
        </w:rPr>
        <w:t xml:space="preserve">1) </w:t>
      </w:r>
    </w:p>
    <w:p w14:paraId="49B3183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change  (</w:t>
      </w:r>
      <w:proofErr w:type="gramEnd"/>
      <w:r w:rsidRPr="00A86EF6">
        <w:rPr>
          <w:rFonts w:ascii="Times New Roman" w:hAnsi="Times New Roman" w:cs="Times New Roman"/>
        </w:rPr>
        <w:t xml:space="preserve">2) </w:t>
      </w:r>
    </w:p>
    <w:p w14:paraId="76B5F217"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change  (</w:t>
      </w:r>
      <w:proofErr w:type="gramEnd"/>
      <w:r w:rsidRPr="00A86EF6">
        <w:rPr>
          <w:rFonts w:ascii="Times New Roman" w:hAnsi="Times New Roman" w:cs="Times New Roman"/>
        </w:rPr>
        <w:t xml:space="preserve">3) </w:t>
      </w:r>
    </w:p>
    <w:p w14:paraId="3D1547F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change  (</w:t>
      </w:r>
      <w:proofErr w:type="gramEnd"/>
      <w:r w:rsidRPr="00A86EF6">
        <w:rPr>
          <w:rFonts w:ascii="Times New Roman" w:hAnsi="Times New Roman" w:cs="Times New Roman"/>
        </w:rPr>
        <w:t xml:space="preserve">4) </w:t>
      </w:r>
    </w:p>
    <w:p w14:paraId="74762F2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change  (</w:t>
      </w:r>
      <w:proofErr w:type="gramEnd"/>
      <w:r w:rsidRPr="00A86EF6">
        <w:rPr>
          <w:rFonts w:ascii="Times New Roman" w:hAnsi="Times New Roman" w:cs="Times New Roman"/>
        </w:rPr>
        <w:t xml:space="preserve">5) </w:t>
      </w:r>
    </w:p>
    <w:p w14:paraId="74FD0C37" w14:textId="77777777" w:rsidR="00AE0298" w:rsidRPr="00A86EF6" w:rsidRDefault="00AE0298" w:rsidP="00AE0298">
      <w:pPr>
        <w:rPr>
          <w:rFonts w:ascii="Times New Roman" w:hAnsi="Times New Roman" w:cs="Times New Roman"/>
        </w:rPr>
      </w:pPr>
    </w:p>
    <w:p w14:paraId="2ACA9AC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long-term planning documents?</w:t>
      </w:r>
    </w:p>
    <w:p w14:paraId="39A0CDC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69037DC5"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45FCE208"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1178233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48EC2523"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26598AFB"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54357BCD" w14:textId="77777777" w:rsidR="00AE0298" w:rsidRPr="00A86EF6" w:rsidRDefault="00AE0298" w:rsidP="00AE0298">
      <w:pPr>
        <w:rPr>
          <w:rFonts w:ascii="Times New Roman" w:hAnsi="Times New Roman" w:cs="Times New Roman"/>
        </w:rPr>
      </w:pPr>
    </w:p>
    <w:p w14:paraId="22DB3F4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organizational/departmental objectives or priorities?</w:t>
      </w:r>
    </w:p>
    <w:p w14:paraId="5017CF3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3C75B9A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0B5F8CB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6BA51A0C"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37E51D98"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6BAD24F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6C6FDBEA" w14:textId="77777777" w:rsidR="00AE0298" w:rsidRPr="00A86EF6" w:rsidRDefault="00AE0298" w:rsidP="00AE0298">
      <w:pPr>
        <w:rPr>
          <w:rFonts w:ascii="Times New Roman" w:hAnsi="Times New Roman" w:cs="Times New Roman"/>
        </w:rPr>
      </w:pPr>
    </w:p>
    <w:p w14:paraId="1A54853D"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broad-scale or general policy?</w:t>
      </w:r>
    </w:p>
    <w:p w14:paraId="378837EC"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7FD62C80"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56762D8C"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0EBE483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34E58FEB"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65CF02B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51A7DFE0" w14:textId="77777777" w:rsidR="00AE0298" w:rsidRPr="00A86EF6" w:rsidRDefault="00AE0298" w:rsidP="00AE0298">
      <w:pPr>
        <w:rPr>
          <w:rFonts w:ascii="Times New Roman" w:hAnsi="Times New Roman" w:cs="Times New Roman"/>
        </w:rPr>
      </w:pPr>
    </w:p>
    <w:p w14:paraId="3044737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...impacted public education efforts in your organization?</w:t>
      </w:r>
    </w:p>
    <w:p w14:paraId="4D0E3C9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1) </w:t>
      </w:r>
    </w:p>
    <w:p w14:paraId="3637A568"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2) </w:t>
      </w:r>
    </w:p>
    <w:p w14:paraId="0FD148D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3) </w:t>
      </w:r>
    </w:p>
    <w:p w14:paraId="6AE54E6D"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4) </w:t>
      </w:r>
    </w:p>
    <w:p w14:paraId="79FEAD5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5) </w:t>
      </w:r>
    </w:p>
    <w:p w14:paraId="3A4E066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5E59799C" w14:textId="77777777" w:rsidR="00AE0298" w:rsidRPr="00A86EF6" w:rsidRDefault="00AE0298" w:rsidP="00AE0298">
      <w:pPr>
        <w:rPr>
          <w:rFonts w:ascii="Times New Roman" w:hAnsi="Times New Roman" w:cs="Times New Roman"/>
        </w:rPr>
      </w:pPr>
    </w:p>
    <w:p w14:paraId="299B32BC"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...impacted education efforts focused on resource managers or local landholders?</w:t>
      </w:r>
    </w:p>
    <w:p w14:paraId="41F620B3"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1) </w:t>
      </w:r>
    </w:p>
    <w:p w14:paraId="1A515B08"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2) </w:t>
      </w:r>
    </w:p>
    <w:p w14:paraId="3E1DF9E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lastRenderedPageBreak/>
        <w:t>o</w:t>
      </w:r>
      <w:r w:rsidRPr="00A86EF6">
        <w:rPr>
          <w:rFonts w:ascii="Times New Roman" w:hAnsi="Times New Roman" w:cs="Times New Roman"/>
        </w:rPr>
        <w:tab/>
        <w:t xml:space="preserve">Some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3) </w:t>
      </w:r>
    </w:p>
    <w:p w14:paraId="1F07FA8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4) </w:t>
      </w:r>
    </w:p>
    <w:p w14:paraId="10226243"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impact  (</w:t>
      </w:r>
      <w:proofErr w:type="gramEnd"/>
      <w:r w:rsidRPr="00A86EF6">
        <w:rPr>
          <w:rFonts w:ascii="Times New Roman" w:hAnsi="Times New Roman" w:cs="Times New Roman"/>
        </w:rPr>
        <w:t xml:space="preserve">5) </w:t>
      </w:r>
    </w:p>
    <w:p w14:paraId="122062A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7F768BD8" w14:textId="77777777" w:rsidR="00AE0298" w:rsidRPr="00A86EF6" w:rsidRDefault="00AE0298" w:rsidP="00AE0298">
      <w:pPr>
        <w:rPr>
          <w:rFonts w:ascii="Times New Roman" w:hAnsi="Times New Roman" w:cs="Times New Roman"/>
        </w:rPr>
      </w:pPr>
    </w:p>
    <w:p w14:paraId="01DFC71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monitoring or research efforts in your organization or department?</w:t>
      </w:r>
    </w:p>
    <w:p w14:paraId="00E6A83D"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2BD0D39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05518DB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24B62140"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7A2650D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2AF7BC88"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7D0871AA" w14:textId="77777777" w:rsidR="00AE0298" w:rsidRPr="00A86EF6" w:rsidRDefault="00AE0298" w:rsidP="00AE0298">
      <w:pPr>
        <w:rPr>
          <w:rFonts w:ascii="Times New Roman" w:hAnsi="Times New Roman" w:cs="Times New Roman"/>
        </w:rPr>
      </w:pPr>
    </w:p>
    <w:p w14:paraId="47FD72C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decisions to change any habitat or species management practices?</w:t>
      </w:r>
    </w:p>
    <w:p w14:paraId="612A1FF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28199D2D"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79AF9BA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60F2C9A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5D2FEFA7"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1309B28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7612F594" w14:textId="77777777" w:rsidR="00AE0298" w:rsidRPr="00A86EF6" w:rsidRDefault="00AE0298" w:rsidP="00AE0298">
      <w:pPr>
        <w:rPr>
          <w:rFonts w:ascii="Times New Roman" w:hAnsi="Times New Roman" w:cs="Times New Roman"/>
        </w:rPr>
      </w:pPr>
    </w:p>
    <w:p w14:paraId="5064175D"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decisions to change how infrastructure is managed?</w:t>
      </w:r>
    </w:p>
    <w:p w14:paraId="2AE13A8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1D8E3A0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7455369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041B6DF0"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2B553D1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0014ADD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345CC8F9" w14:textId="77777777" w:rsidR="00AE0298" w:rsidRPr="00A86EF6" w:rsidRDefault="00AE0298" w:rsidP="00AE0298">
      <w:pPr>
        <w:rPr>
          <w:rFonts w:ascii="Times New Roman" w:hAnsi="Times New Roman" w:cs="Times New Roman"/>
        </w:rPr>
      </w:pPr>
    </w:p>
    <w:p w14:paraId="6696CC1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decisions to change how time or labor are spent in your organization/agency?</w:t>
      </w:r>
    </w:p>
    <w:p w14:paraId="421FF7A7"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5F6C9A15"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645FFE5B"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51ADC405"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1245E14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1DE095D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4BE06D22" w14:textId="77777777" w:rsidR="00AE0298" w:rsidRPr="00A86EF6" w:rsidRDefault="00AE0298" w:rsidP="00AE0298">
      <w:pPr>
        <w:rPr>
          <w:rFonts w:ascii="Times New Roman" w:hAnsi="Times New Roman" w:cs="Times New Roman"/>
        </w:rPr>
      </w:pPr>
    </w:p>
    <w:p w14:paraId="7BC7950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decisions to change how money is allocated in your organization/agency?</w:t>
      </w:r>
    </w:p>
    <w:p w14:paraId="32AC3788"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13DB331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5B4425FD"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607247E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1B3E5A5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421B9BA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6)</w:t>
      </w:r>
    </w:p>
    <w:p w14:paraId="382E7742" w14:textId="77777777" w:rsidR="00AE0298" w:rsidRPr="00A86EF6" w:rsidRDefault="00AE0298" w:rsidP="00AE0298">
      <w:pPr>
        <w:rPr>
          <w:rFonts w:ascii="Times New Roman" w:hAnsi="Times New Roman" w:cs="Times New Roman"/>
        </w:rPr>
      </w:pPr>
    </w:p>
    <w:p w14:paraId="69A1FDE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decisions to change internal/organizational policies or procedures?</w:t>
      </w:r>
    </w:p>
    <w:p w14:paraId="0696B2C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5E56568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3142AD7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6605BD6B"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05409023"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18E62F2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51AC0452" w14:textId="77777777" w:rsidR="00AE0298" w:rsidRPr="00A86EF6" w:rsidRDefault="00AE0298" w:rsidP="00AE0298">
      <w:pPr>
        <w:rPr>
          <w:rFonts w:ascii="Times New Roman" w:hAnsi="Times New Roman" w:cs="Times New Roman"/>
        </w:rPr>
      </w:pPr>
    </w:p>
    <w:p w14:paraId="4F2EA21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...influenced decisions to change external policies, regulations, or enforcement?</w:t>
      </w:r>
    </w:p>
    <w:p w14:paraId="4B0E3B0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1) </w:t>
      </w:r>
    </w:p>
    <w:p w14:paraId="7BFC5FF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2) </w:t>
      </w:r>
    </w:p>
    <w:p w14:paraId="1BFAD62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3) </w:t>
      </w:r>
    </w:p>
    <w:p w14:paraId="00F5A7C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4) </w:t>
      </w:r>
    </w:p>
    <w:p w14:paraId="6B3327F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influence  (</w:t>
      </w:r>
      <w:proofErr w:type="gramEnd"/>
      <w:r w:rsidRPr="00A86EF6">
        <w:rPr>
          <w:rFonts w:ascii="Times New Roman" w:hAnsi="Times New Roman" w:cs="Times New Roman"/>
        </w:rPr>
        <w:t xml:space="preserve">5) </w:t>
      </w:r>
    </w:p>
    <w:p w14:paraId="2490BC98"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5F9FE976" w14:textId="77777777" w:rsidR="00AE0298" w:rsidRPr="00A86EF6" w:rsidRDefault="00AE0298" w:rsidP="00AE0298">
      <w:pPr>
        <w:rPr>
          <w:rFonts w:ascii="Times New Roman" w:hAnsi="Times New Roman" w:cs="Times New Roman"/>
        </w:rPr>
      </w:pPr>
    </w:p>
    <w:p w14:paraId="14CC3055"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...affirmed what you already know about environmental change and your job?</w:t>
      </w:r>
    </w:p>
    <w:p w14:paraId="7866E5E5"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affirmation  (</w:t>
      </w:r>
      <w:proofErr w:type="gramEnd"/>
      <w:r w:rsidRPr="00A86EF6">
        <w:rPr>
          <w:rFonts w:ascii="Times New Roman" w:hAnsi="Times New Roman" w:cs="Times New Roman"/>
        </w:rPr>
        <w:t xml:space="preserve">1) </w:t>
      </w:r>
    </w:p>
    <w:p w14:paraId="1E8E8B2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affirmation  (</w:t>
      </w:r>
      <w:proofErr w:type="gramEnd"/>
      <w:r w:rsidRPr="00A86EF6">
        <w:rPr>
          <w:rFonts w:ascii="Times New Roman" w:hAnsi="Times New Roman" w:cs="Times New Roman"/>
        </w:rPr>
        <w:t xml:space="preserve">2) </w:t>
      </w:r>
    </w:p>
    <w:p w14:paraId="5D7D7F3B"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affirmation  (</w:t>
      </w:r>
      <w:proofErr w:type="gramEnd"/>
      <w:r w:rsidRPr="00A86EF6">
        <w:rPr>
          <w:rFonts w:ascii="Times New Roman" w:hAnsi="Times New Roman" w:cs="Times New Roman"/>
        </w:rPr>
        <w:t xml:space="preserve">3) </w:t>
      </w:r>
    </w:p>
    <w:p w14:paraId="3286E46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affirmation  (</w:t>
      </w:r>
      <w:proofErr w:type="gramEnd"/>
      <w:r w:rsidRPr="00A86EF6">
        <w:rPr>
          <w:rFonts w:ascii="Times New Roman" w:hAnsi="Times New Roman" w:cs="Times New Roman"/>
        </w:rPr>
        <w:t xml:space="preserve">4) </w:t>
      </w:r>
    </w:p>
    <w:p w14:paraId="7BF4574B"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affirmation  (</w:t>
      </w:r>
      <w:proofErr w:type="gramEnd"/>
      <w:r w:rsidRPr="00A86EF6">
        <w:rPr>
          <w:rFonts w:ascii="Times New Roman" w:hAnsi="Times New Roman" w:cs="Times New Roman"/>
        </w:rPr>
        <w:t xml:space="preserve">5) </w:t>
      </w:r>
    </w:p>
    <w:p w14:paraId="67C5D453"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2B6F6C90"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...been used to encourage support from or collaboration with peers and/or partner organizations?</w:t>
      </w:r>
    </w:p>
    <w:p w14:paraId="6CA4A62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1) </w:t>
      </w:r>
    </w:p>
    <w:p w14:paraId="038812B3"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2) </w:t>
      </w:r>
    </w:p>
    <w:p w14:paraId="1642045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lastRenderedPageBreak/>
        <w:t>o</w:t>
      </w:r>
      <w:r w:rsidRPr="00A86EF6">
        <w:rPr>
          <w:rFonts w:ascii="Times New Roman" w:hAnsi="Times New Roman" w:cs="Times New Roman"/>
        </w:rPr>
        <w:tab/>
        <w:t xml:space="preserve">Some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3) </w:t>
      </w:r>
    </w:p>
    <w:p w14:paraId="7DAE4B7C"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4) </w:t>
      </w:r>
    </w:p>
    <w:p w14:paraId="2292BCE0"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5) </w:t>
      </w:r>
    </w:p>
    <w:p w14:paraId="72649558"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17C2451C" w14:textId="77777777" w:rsidR="00AE0298" w:rsidRPr="00A86EF6" w:rsidRDefault="00AE0298" w:rsidP="00AE0298">
      <w:pPr>
        <w:rPr>
          <w:rFonts w:ascii="Times New Roman" w:hAnsi="Times New Roman" w:cs="Times New Roman"/>
        </w:rPr>
      </w:pPr>
    </w:p>
    <w:p w14:paraId="12E20BA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...been used to encourage support or cooperation from the public or local landholders?</w:t>
      </w:r>
    </w:p>
    <w:p w14:paraId="04E4EBC5"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1) </w:t>
      </w:r>
    </w:p>
    <w:p w14:paraId="5D359498"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2) </w:t>
      </w:r>
    </w:p>
    <w:p w14:paraId="6B92759D"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3) </w:t>
      </w:r>
    </w:p>
    <w:p w14:paraId="6CB7058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4) </w:t>
      </w:r>
    </w:p>
    <w:p w14:paraId="445C6290"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5) </w:t>
      </w:r>
    </w:p>
    <w:p w14:paraId="273E09A7"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12050F42" w14:textId="77777777" w:rsidR="00AE0298" w:rsidRPr="00A86EF6" w:rsidRDefault="00AE0298" w:rsidP="00AE0298">
      <w:pPr>
        <w:rPr>
          <w:rFonts w:ascii="Times New Roman" w:hAnsi="Times New Roman" w:cs="Times New Roman"/>
        </w:rPr>
      </w:pPr>
    </w:p>
    <w:p w14:paraId="6727044E"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...been used to encourage support from your supervisors?</w:t>
      </w:r>
    </w:p>
    <w:p w14:paraId="5EDD206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1) </w:t>
      </w:r>
    </w:p>
    <w:p w14:paraId="64317AE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2) </w:t>
      </w:r>
    </w:p>
    <w:p w14:paraId="59455F3D"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3) </w:t>
      </w:r>
    </w:p>
    <w:p w14:paraId="5563872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4) </w:t>
      </w:r>
    </w:p>
    <w:p w14:paraId="6644641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5) </w:t>
      </w:r>
    </w:p>
    <w:p w14:paraId="68BFC0E8"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1F58713B" w14:textId="77777777" w:rsidR="00AE0298" w:rsidRPr="00A86EF6" w:rsidRDefault="00AE0298" w:rsidP="00AE0298">
      <w:pPr>
        <w:rPr>
          <w:rFonts w:ascii="Times New Roman" w:hAnsi="Times New Roman" w:cs="Times New Roman"/>
        </w:rPr>
      </w:pPr>
    </w:p>
    <w:p w14:paraId="1EFC9BF5"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...been used to encourage support from lawmakers?</w:t>
      </w:r>
    </w:p>
    <w:p w14:paraId="5BF7D055"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1) </w:t>
      </w:r>
    </w:p>
    <w:p w14:paraId="4D002DE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2) </w:t>
      </w:r>
    </w:p>
    <w:p w14:paraId="1AEE261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3) </w:t>
      </w:r>
    </w:p>
    <w:p w14:paraId="3D3880D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4) </w:t>
      </w:r>
    </w:p>
    <w:p w14:paraId="3BB3D0A9"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5) </w:t>
      </w:r>
    </w:p>
    <w:p w14:paraId="7C58B65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7258045D" w14:textId="77777777" w:rsidR="00AE0298" w:rsidRPr="00A86EF6" w:rsidRDefault="00AE0298" w:rsidP="00AE0298">
      <w:pPr>
        <w:rPr>
          <w:rFonts w:ascii="Times New Roman" w:hAnsi="Times New Roman" w:cs="Times New Roman"/>
        </w:rPr>
      </w:pPr>
    </w:p>
    <w:p w14:paraId="35AC5F3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...been used to support a funding request?</w:t>
      </w:r>
    </w:p>
    <w:p w14:paraId="30CCBAE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No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1) </w:t>
      </w:r>
    </w:p>
    <w:p w14:paraId="392C3E63"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Little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2) </w:t>
      </w:r>
    </w:p>
    <w:p w14:paraId="71623474"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Some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3) </w:t>
      </w:r>
    </w:p>
    <w:p w14:paraId="5F8333D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Quite a bit of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4) </w:t>
      </w:r>
    </w:p>
    <w:p w14:paraId="47686F95"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 great deal of </w:t>
      </w:r>
      <w:proofErr w:type="gramStart"/>
      <w:r w:rsidRPr="00A86EF6">
        <w:rPr>
          <w:rFonts w:ascii="Times New Roman" w:hAnsi="Times New Roman" w:cs="Times New Roman"/>
        </w:rPr>
        <w:t>use  (</w:t>
      </w:r>
      <w:proofErr w:type="gramEnd"/>
      <w:r w:rsidRPr="00A86EF6">
        <w:rPr>
          <w:rFonts w:ascii="Times New Roman" w:hAnsi="Times New Roman" w:cs="Times New Roman"/>
        </w:rPr>
        <w:t xml:space="preserve">5) </w:t>
      </w:r>
    </w:p>
    <w:p w14:paraId="0C8D94FA"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N/A -- My organization doesn't do this or I don't </w:t>
      </w:r>
      <w:proofErr w:type="gramStart"/>
      <w:r w:rsidRPr="00A86EF6">
        <w:rPr>
          <w:rFonts w:ascii="Times New Roman" w:hAnsi="Times New Roman" w:cs="Times New Roman"/>
        </w:rPr>
        <w:t>know  (</w:t>
      </w:r>
      <w:proofErr w:type="gramEnd"/>
      <w:r w:rsidRPr="00A86EF6">
        <w:rPr>
          <w:rFonts w:ascii="Times New Roman" w:hAnsi="Times New Roman" w:cs="Times New Roman"/>
        </w:rPr>
        <w:t xml:space="preserve">6) </w:t>
      </w:r>
    </w:p>
    <w:p w14:paraId="2E98F93D" w14:textId="77777777" w:rsidR="00AE0298" w:rsidRPr="00A86EF6" w:rsidRDefault="00AE0298" w:rsidP="00AE0298">
      <w:pPr>
        <w:rPr>
          <w:rFonts w:ascii="Times New Roman" w:hAnsi="Times New Roman" w:cs="Times New Roman"/>
        </w:rPr>
      </w:pPr>
    </w:p>
    <w:p w14:paraId="3D9E5866" w14:textId="77777777" w:rsidR="00AE0298" w:rsidRPr="00A86EF6" w:rsidRDefault="00AE0298" w:rsidP="00AE0298">
      <w:pPr>
        <w:rPr>
          <w:rFonts w:ascii="Times New Roman" w:hAnsi="Times New Roman" w:cs="Times New Roman"/>
        </w:rPr>
        <w:sectPr w:rsidR="00AE0298" w:rsidRPr="00A86EF6" w:rsidSect="00C97E92">
          <w:type w:val="continuous"/>
          <w:pgSz w:w="12240" w:h="15840"/>
          <w:pgMar w:top="1440" w:right="1440" w:bottom="1440" w:left="1440" w:header="720" w:footer="720" w:gutter="0"/>
          <w:cols w:num="2" w:space="720"/>
          <w:docGrid w:linePitch="360"/>
        </w:sectPr>
      </w:pPr>
    </w:p>
    <w:p w14:paraId="7EB22694" w14:textId="77777777" w:rsidR="00AE0298" w:rsidRPr="00A86EF6" w:rsidRDefault="00AE0298" w:rsidP="00AE0298">
      <w:pPr>
        <w:rPr>
          <w:rFonts w:ascii="Times New Roman" w:hAnsi="Times New Roman" w:cs="Times New Roman"/>
        </w:rPr>
      </w:pPr>
    </w:p>
    <w:p w14:paraId="137F00B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When were you first in contact with the research team on this project?</w:t>
      </w:r>
    </w:p>
    <w:p w14:paraId="0A4A42C6"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Prior to writing the </w:t>
      </w:r>
      <w:proofErr w:type="gramStart"/>
      <w:r w:rsidRPr="00A86EF6">
        <w:rPr>
          <w:rFonts w:ascii="Times New Roman" w:hAnsi="Times New Roman" w:cs="Times New Roman"/>
        </w:rPr>
        <w:t>proposal  (</w:t>
      </w:r>
      <w:proofErr w:type="gramEnd"/>
      <w:r w:rsidRPr="00A86EF6">
        <w:rPr>
          <w:rFonts w:ascii="Times New Roman" w:hAnsi="Times New Roman" w:cs="Times New Roman"/>
        </w:rPr>
        <w:t xml:space="preserve">1) </w:t>
      </w:r>
    </w:p>
    <w:p w14:paraId="5DF0497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During the proposal writing </w:t>
      </w:r>
      <w:proofErr w:type="gramStart"/>
      <w:r w:rsidRPr="00A86EF6">
        <w:rPr>
          <w:rFonts w:ascii="Times New Roman" w:hAnsi="Times New Roman" w:cs="Times New Roman"/>
        </w:rPr>
        <w:t>process  (</w:t>
      </w:r>
      <w:proofErr w:type="gramEnd"/>
      <w:r w:rsidRPr="00A86EF6">
        <w:rPr>
          <w:rFonts w:ascii="Times New Roman" w:hAnsi="Times New Roman" w:cs="Times New Roman"/>
        </w:rPr>
        <w:t xml:space="preserve">2) </w:t>
      </w:r>
    </w:p>
    <w:p w14:paraId="663E77FF"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After the project was selected for </w:t>
      </w:r>
      <w:proofErr w:type="gramStart"/>
      <w:r w:rsidRPr="00A86EF6">
        <w:rPr>
          <w:rFonts w:ascii="Times New Roman" w:hAnsi="Times New Roman" w:cs="Times New Roman"/>
        </w:rPr>
        <w:t>funding  (</w:t>
      </w:r>
      <w:proofErr w:type="gramEnd"/>
      <w:r w:rsidRPr="00A86EF6">
        <w:rPr>
          <w:rFonts w:ascii="Times New Roman" w:hAnsi="Times New Roman" w:cs="Times New Roman"/>
        </w:rPr>
        <w:t xml:space="preserve">3) </w:t>
      </w:r>
    </w:p>
    <w:p w14:paraId="058E6CD3"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During the research </w:t>
      </w:r>
      <w:proofErr w:type="gramStart"/>
      <w:r w:rsidRPr="00A86EF6">
        <w:rPr>
          <w:rFonts w:ascii="Times New Roman" w:hAnsi="Times New Roman" w:cs="Times New Roman"/>
        </w:rPr>
        <w:t>efforts  (</w:t>
      </w:r>
      <w:proofErr w:type="gramEnd"/>
      <w:r w:rsidRPr="00A86EF6">
        <w:rPr>
          <w:rFonts w:ascii="Times New Roman" w:hAnsi="Times New Roman" w:cs="Times New Roman"/>
        </w:rPr>
        <w:t xml:space="preserve">4) </w:t>
      </w:r>
    </w:p>
    <w:p w14:paraId="43F17F7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t xml:space="preserve">After the research project was </w:t>
      </w:r>
      <w:proofErr w:type="gramStart"/>
      <w:r w:rsidRPr="00A86EF6">
        <w:rPr>
          <w:rFonts w:ascii="Times New Roman" w:hAnsi="Times New Roman" w:cs="Times New Roman"/>
        </w:rPr>
        <w:t>completed  (</w:t>
      </w:r>
      <w:proofErr w:type="gramEnd"/>
      <w:r w:rsidRPr="00A86EF6">
        <w:rPr>
          <w:rFonts w:ascii="Times New Roman" w:hAnsi="Times New Roman" w:cs="Times New Roman"/>
        </w:rPr>
        <w:t xml:space="preserve">5) </w:t>
      </w:r>
    </w:p>
    <w:p w14:paraId="22B2F303"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o</w:t>
      </w:r>
      <w:r w:rsidRPr="00A86EF6">
        <w:rPr>
          <w:rFonts w:ascii="Times New Roman" w:hAnsi="Times New Roman" w:cs="Times New Roman"/>
        </w:rPr>
        <w:tab/>
      </w:r>
      <w:proofErr w:type="gramStart"/>
      <w:r w:rsidRPr="00A86EF6">
        <w:rPr>
          <w:rFonts w:ascii="Times New Roman" w:hAnsi="Times New Roman" w:cs="Times New Roman"/>
        </w:rPr>
        <w:t>Never  (</w:t>
      </w:r>
      <w:proofErr w:type="gramEnd"/>
      <w:r w:rsidRPr="00A86EF6">
        <w:rPr>
          <w:rFonts w:ascii="Times New Roman" w:hAnsi="Times New Roman" w:cs="Times New Roman"/>
        </w:rPr>
        <w:t>6)</w:t>
      </w:r>
    </w:p>
    <w:p w14:paraId="46216F37" w14:textId="77777777" w:rsidR="00AE0298" w:rsidRPr="00A86EF6" w:rsidRDefault="00AE0298" w:rsidP="00AE0298">
      <w:pPr>
        <w:rPr>
          <w:rFonts w:ascii="Times New Roman" w:hAnsi="Times New Roman" w:cs="Times New Roman"/>
        </w:rPr>
      </w:pPr>
    </w:p>
    <w:p w14:paraId="0BB46282"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t xml:space="preserve">Q20 In an average year, how many times did you have meaningful interactions with the researchers on this </w:t>
      </w:r>
      <w:proofErr w:type="gramStart"/>
      <w:r w:rsidRPr="00A86EF6">
        <w:rPr>
          <w:rFonts w:ascii="Times New Roman" w:hAnsi="Times New Roman" w:cs="Times New Roman"/>
        </w:rPr>
        <w:t>particular project</w:t>
      </w:r>
      <w:proofErr w:type="gramEnd"/>
      <w:r w:rsidRPr="00A86EF6">
        <w:rPr>
          <w:rFonts w:ascii="Times New Roman" w:hAnsi="Times New Roman" w:cs="Times New Roman"/>
        </w:rPr>
        <w:t xml:space="preserve"> during the lifetime of the project?</w:t>
      </w:r>
    </w:p>
    <w:p w14:paraId="2233BA51" w14:textId="77777777" w:rsidR="00AE0298" w:rsidRPr="00A86EF6" w:rsidRDefault="00AE0298" w:rsidP="00AE0298">
      <w:pPr>
        <w:rPr>
          <w:rFonts w:ascii="Times New Roman" w:hAnsi="Times New Roman" w:cs="Times New Roman"/>
        </w:rPr>
      </w:pPr>
    </w:p>
    <w:p w14:paraId="357F8BE5" w14:textId="77777777" w:rsidR="00AE0298" w:rsidRPr="00A86EF6" w:rsidRDefault="00AE0298" w:rsidP="00AE0298">
      <w:pPr>
        <w:rPr>
          <w:rFonts w:ascii="Times New Roman" w:hAnsi="Times New Roman" w:cs="Times New Roman"/>
        </w:rPr>
      </w:pPr>
      <w:proofErr w:type="gramStart"/>
      <w:r w:rsidRPr="00A86EF6">
        <w:rPr>
          <w:rFonts w:ascii="Times New Roman" w:hAnsi="Times New Roman" w:cs="Times New Roman"/>
        </w:rPr>
        <w:t>Q22</w:t>
      </w:r>
      <w:proofErr w:type="gramEnd"/>
      <w:r w:rsidRPr="00A86EF6">
        <w:rPr>
          <w:rFonts w:ascii="Times New Roman" w:hAnsi="Times New Roman" w:cs="Times New Roman"/>
        </w:rPr>
        <w:t xml:space="preserve"> Do you know other cultural or natural resource managers who may have used these data, tools, or findings from this project? Please provide their names, organization, and/or email.</w:t>
      </w:r>
    </w:p>
    <w:p w14:paraId="79269B31" w14:textId="77777777" w:rsidR="00AE0298" w:rsidRPr="00A86EF6" w:rsidRDefault="00AE0298" w:rsidP="00AE0298">
      <w:pPr>
        <w:rPr>
          <w:rFonts w:ascii="Times New Roman" w:hAnsi="Times New Roman" w:cs="Times New Roman"/>
        </w:rPr>
      </w:pPr>
      <w:r w:rsidRPr="00A86EF6">
        <w:rPr>
          <w:rFonts w:ascii="Times New Roman" w:hAnsi="Times New Roman" w:cs="Times New Roman"/>
        </w:rPr>
        <w:br w:type="page"/>
      </w:r>
    </w:p>
    <w:p w14:paraId="5CD1384B" w14:textId="0A7C6763" w:rsidR="00AE0298" w:rsidRPr="00A86EF6" w:rsidRDefault="00AE0298" w:rsidP="00AE0298">
      <w:pPr>
        <w:pStyle w:val="Heading3"/>
      </w:pPr>
      <w:bookmarkStart w:id="118" w:name="_Toc95471939"/>
      <w:r w:rsidRPr="00A86EF6">
        <w:lastRenderedPageBreak/>
        <w:t>Principal investigator questions</w:t>
      </w:r>
      <w:bookmarkEnd w:id="118"/>
    </w:p>
    <w:p w14:paraId="6196E441" w14:textId="77777777" w:rsidR="008637E4" w:rsidRPr="00A86EF6" w:rsidRDefault="008637E4" w:rsidP="008637E4">
      <w:pPr>
        <w:rPr>
          <w:rFonts w:ascii="Times New Roman" w:hAnsi="Times New Roman" w:cs="Times New Roman"/>
        </w:rPr>
      </w:pPr>
    </w:p>
    <w:p w14:paraId="5D565B54" w14:textId="77777777" w:rsidR="00905876" w:rsidRPr="00A86EF6" w:rsidRDefault="00905876" w:rsidP="00905876">
      <w:pPr>
        <w:keepNext/>
        <w:rPr>
          <w:rFonts w:ascii="Times New Roman" w:hAnsi="Times New Roman" w:cs="Times New Roman"/>
        </w:rPr>
      </w:pPr>
      <w:r w:rsidRPr="00A86EF6">
        <w:rPr>
          <w:rFonts w:ascii="Times New Roman" w:hAnsi="Times New Roman" w:cs="Times New Roman"/>
        </w:rPr>
        <w:t xml:space="preserve">Q1. How will partners and/or users best identify your SE CASC project? Please list up to five identifiers that could help a survey respondent recognize the project e.g., PI name (Paul </w:t>
      </w:r>
      <w:proofErr w:type="spellStart"/>
      <w:r w:rsidRPr="00A86EF6">
        <w:rPr>
          <w:rFonts w:ascii="Times New Roman" w:hAnsi="Times New Roman" w:cs="Times New Roman"/>
        </w:rPr>
        <w:t>Armsworth</w:t>
      </w:r>
      <w:proofErr w:type="spellEnd"/>
      <w:r w:rsidRPr="00A86EF6">
        <w:rPr>
          <w:rFonts w:ascii="Times New Roman" w:hAnsi="Times New Roman" w:cs="Times New Roman"/>
        </w:rPr>
        <w:t xml:space="preserve">); acronym for project (CARI); product or tool developed (cost calculator); or a particular meeting or event. </w:t>
      </w:r>
    </w:p>
    <w:p w14:paraId="54FA7C6E" w14:textId="77777777" w:rsidR="00905876" w:rsidRPr="00A86EF6" w:rsidRDefault="00905876" w:rsidP="00905876">
      <w:pPr>
        <w:keepNext/>
        <w:rPr>
          <w:rFonts w:ascii="Times New Roman" w:hAnsi="Times New Roman" w:cs="Times New Roman"/>
        </w:rPr>
      </w:pPr>
    </w:p>
    <w:p w14:paraId="28847CC7" w14:textId="77777777" w:rsidR="00905876" w:rsidRPr="00A86EF6" w:rsidRDefault="00905876" w:rsidP="00905876">
      <w:pPr>
        <w:keepNext/>
        <w:rPr>
          <w:rFonts w:ascii="Times New Roman" w:hAnsi="Times New Roman" w:cs="Times New Roman"/>
        </w:rPr>
      </w:pPr>
      <w:r w:rsidRPr="00A86EF6">
        <w:rPr>
          <w:rFonts w:ascii="Times New Roman" w:hAnsi="Times New Roman" w:cs="Times New Roman"/>
        </w:rPr>
        <w:t xml:space="preserve">Q2 Who should we contact to discuss the use of your project results or deliverables? While project reports list organizations as key stakeholders, we anticipate projects will have connected with specific individuals within those organizations and want to make sure we reach out to the most relevant individuals for your project. This can include partners and/or users you worked with on this project and/or people you know who are using the project results and deliverables. If possible, please provide their name and associated organization. </w:t>
      </w:r>
    </w:p>
    <w:p w14:paraId="7DB39895" w14:textId="77777777" w:rsidR="00905876" w:rsidRPr="00A86EF6" w:rsidRDefault="00905876" w:rsidP="00905876">
      <w:pPr>
        <w:keepNext/>
        <w:rPr>
          <w:rFonts w:ascii="Times New Roman" w:hAnsi="Times New Roman" w:cs="Times New Roman"/>
        </w:rPr>
      </w:pPr>
    </w:p>
    <w:p w14:paraId="6DF19878" w14:textId="77777777" w:rsidR="00905876" w:rsidRPr="00A86EF6" w:rsidRDefault="00905876" w:rsidP="00905876">
      <w:pPr>
        <w:keepNext/>
        <w:rPr>
          <w:rFonts w:ascii="Times New Roman" w:hAnsi="Times New Roman" w:cs="Times New Roman"/>
        </w:rPr>
      </w:pPr>
      <w:r w:rsidRPr="00A86EF6">
        <w:rPr>
          <w:rFonts w:ascii="Times New Roman" w:hAnsi="Times New Roman" w:cs="Times New Roman"/>
        </w:rPr>
        <w:t xml:space="preserve">Q3 Had research team members worked together on projects before this one?  </w:t>
      </w:r>
    </w:p>
    <w:p w14:paraId="687315AC" w14:textId="77777777" w:rsidR="00905876" w:rsidRPr="00A86EF6" w:rsidRDefault="00905876" w:rsidP="00905876">
      <w:pPr>
        <w:keepNext/>
        <w:rPr>
          <w:rFonts w:ascii="Times New Roman" w:hAnsi="Times New Roman" w:cs="Times New Roman"/>
        </w:rPr>
      </w:pPr>
    </w:p>
    <w:p w14:paraId="22135ED9" w14:textId="77777777" w:rsidR="00905876" w:rsidRPr="00A86EF6" w:rsidRDefault="00905876" w:rsidP="00905876">
      <w:pPr>
        <w:keepNext/>
        <w:rPr>
          <w:rFonts w:ascii="Times New Roman" w:hAnsi="Times New Roman" w:cs="Times New Roman"/>
        </w:rPr>
      </w:pPr>
      <w:r w:rsidRPr="00A86EF6">
        <w:rPr>
          <w:rFonts w:ascii="Times New Roman" w:hAnsi="Times New Roman" w:cs="Times New Roman"/>
        </w:rPr>
        <w:t>Q4 What is the average number of years you have collaborated with the research team members?</w:t>
      </w:r>
    </w:p>
    <w:p w14:paraId="5C2A6BDE" w14:textId="77777777" w:rsidR="00905876" w:rsidRPr="00A86EF6" w:rsidRDefault="00905876" w:rsidP="00905876">
      <w:pPr>
        <w:rPr>
          <w:rFonts w:ascii="Times New Roman" w:hAnsi="Times New Roman" w:cs="Times New Roman"/>
        </w:rPr>
      </w:pPr>
    </w:p>
    <w:p w14:paraId="627916F6" w14:textId="77777777" w:rsidR="00905876" w:rsidRPr="00A86EF6" w:rsidRDefault="00905876" w:rsidP="00905876">
      <w:pPr>
        <w:rPr>
          <w:rFonts w:ascii="Times New Roman" w:hAnsi="Times New Roman" w:cs="Times New Roman"/>
        </w:rPr>
      </w:pPr>
      <w:r w:rsidRPr="00A86EF6">
        <w:rPr>
          <w:rFonts w:ascii="Times New Roman" w:hAnsi="Times New Roman" w:cs="Times New Roman"/>
        </w:rPr>
        <w:t>Q5 When did you first contact any partners/users regarding the project?</w:t>
      </w:r>
    </w:p>
    <w:p w14:paraId="5A72CA1C" w14:textId="77777777" w:rsidR="00905876" w:rsidRPr="00A86EF6" w:rsidRDefault="00905876" w:rsidP="00905876">
      <w:pPr>
        <w:pStyle w:val="ListParagraph"/>
        <w:numPr>
          <w:ilvl w:val="0"/>
          <w:numId w:val="11"/>
        </w:numPr>
        <w:spacing w:line="276" w:lineRule="auto"/>
        <w:rPr>
          <w:rFonts w:ascii="Times New Roman" w:hAnsi="Times New Roman" w:cs="Times New Roman"/>
        </w:rPr>
      </w:pPr>
      <w:r w:rsidRPr="00A86EF6">
        <w:rPr>
          <w:rFonts w:ascii="Times New Roman" w:hAnsi="Times New Roman" w:cs="Times New Roman"/>
        </w:rPr>
        <w:t xml:space="preserve">Partner contacted the research team </w:t>
      </w:r>
      <w:proofErr w:type="gramStart"/>
      <w:r w:rsidRPr="00A86EF6">
        <w:rPr>
          <w:rFonts w:ascii="Times New Roman" w:hAnsi="Times New Roman" w:cs="Times New Roman"/>
        </w:rPr>
        <w:t>first  (</w:t>
      </w:r>
      <w:proofErr w:type="gramEnd"/>
      <w:r w:rsidRPr="00A86EF6">
        <w:rPr>
          <w:rFonts w:ascii="Times New Roman" w:hAnsi="Times New Roman" w:cs="Times New Roman"/>
        </w:rPr>
        <w:t xml:space="preserve">1) </w:t>
      </w:r>
    </w:p>
    <w:p w14:paraId="00C07FD9" w14:textId="77777777" w:rsidR="00905876" w:rsidRPr="00A86EF6" w:rsidRDefault="00905876" w:rsidP="00905876">
      <w:pPr>
        <w:pStyle w:val="ListParagraph"/>
        <w:numPr>
          <w:ilvl w:val="0"/>
          <w:numId w:val="11"/>
        </w:numPr>
        <w:spacing w:line="276" w:lineRule="auto"/>
        <w:rPr>
          <w:rFonts w:ascii="Times New Roman" w:hAnsi="Times New Roman" w:cs="Times New Roman"/>
        </w:rPr>
      </w:pPr>
      <w:r w:rsidRPr="00A86EF6">
        <w:rPr>
          <w:rFonts w:ascii="Times New Roman" w:hAnsi="Times New Roman" w:cs="Times New Roman"/>
        </w:rPr>
        <w:t xml:space="preserve">Prior to writing the </w:t>
      </w:r>
      <w:proofErr w:type="gramStart"/>
      <w:r w:rsidRPr="00A86EF6">
        <w:rPr>
          <w:rFonts w:ascii="Times New Roman" w:hAnsi="Times New Roman" w:cs="Times New Roman"/>
        </w:rPr>
        <w:t>proposal  (</w:t>
      </w:r>
      <w:proofErr w:type="gramEnd"/>
      <w:r w:rsidRPr="00A86EF6">
        <w:rPr>
          <w:rFonts w:ascii="Times New Roman" w:hAnsi="Times New Roman" w:cs="Times New Roman"/>
        </w:rPr>
        <w:t xml:space="preserve">2) </w:t>
      </w:r>
    </w:p>
    <w:p w14:paraId="73F55BFB" w14:textId="77777777" w:rsidR="00905876" w:rsidRPr="00A86EF6" w:rsidRDefault="00905876" w:rsidP="00905876">
      <w:pPr>
        <w:pStyle w:val="ListParagraph"/>
        <w:numPr>
          <w:ilvl w:val="0"/>
          <w:numId w:val="11"/>
        </w:numPr>
        <w:spacing w:line="276" w:lineRule="auto"/>
        <w:rPr>
          <w:rFonts w:ascii="Times New Roman" w:hAnsi="Times New Roman" w:cs="Times New Roman"/>
        </w:rPr>
      </w:pPr>
      <w:r w:rsidRPr="00A86EF6">
        <w:rPr>
          <w:rFonts w:ascii="Times New Roman" w:hAnsi="Times New Roman" w:cs="Times New Roman"/>
        </w:rPr>
        <w:t xml:space="preserve">During the proposal writing </w:t>
      </w:r>
      <w:proofErr w:type="gramStart"/>
      <w:r w:rsidRPr="00A86EF6">
        <w:rPr>
          <w:rFonts w:ascii="Times New Roman" w:hAnsi="Times New Roman" w:cs="Times New Roman"/>
        </w:rPr>
        <w:t>process  (</w:t>
      </w:r>
      <w:proofErr w:type="gramEnd"/>
      <w:r w:rsidRPr="00A86EF6">
        <w:rPr>
          <w:rFonts w:ascii="Times New Roman" w:hAnsi="Times New Roman" w:cs="Times New Roman"/>
        </w:rPr>
        <w:t xml:space="preserve">3) </w:t>
      </w:r>
    </w:p>
    <w:p w14:paraId="26D69636" w14:textId="77777777" w:rsidR="00905876" w:rsidRPr="00A86EF6" w:rsidRDefault="00905876" w:rsidP="00905876">
      <w:pPr>
        <w:pStyle w:val="ListParagraph"/>
        <w:numPr>
          <w:ilvl w:val="0"/>
          <w:numId w:val="11"/>
        </w:numPr>
        <w:spacing w:line="276" w:lineRule="auto"/>
        <w:rPr>
          <w:rFonts w:ascii="Times New Roman" w:hAnsi="Times New Roman" w:cs="Times New Roman"/>
        </w:rPr>
      </w:pPr>
      <w:r w:rsidRPr="00A86EF6">
        <w:rPr>
          <w:rFonts w:ascii="Times New Roman" w:hAnsi="Times New Roman" w:cs="Times New Roman"/>
        </w:rPr>
        <w:t xml:space="preserve">After the project was selected for </w:t>
      </w:r>
      <w:proofErr w:type="gramStart"/>
      <w:r w:rsidRPr="00A86EF6">
        <w:rPr>
          <w:rFonts w:ascii="Times New Roman" w:hAnsi="Times New Roman" w:cs="Times New Roman"/>
        </w:rPr>
        <w:t>funding  (</w:t>
      </w:r>
      <w:proofErr w:type="gramEnd"/>
      <w:r w:rsidRPr="00A86EF6">
        <w:rPr>
          <w:rFonts w:ascii="Times New Roman" w:hAnsi="Times New Roman" w:cs="Times New Roman"/>
        </w:rPr>
        <w:t xml:space="preserve">4) </w:t>
      </w:r>
    </w:p>
    <w:p w14:paraId="114D5589" w14:textId="77777777" w:rsidR="00905876" w:rsidRPr="00A86EF6" w:rsidRDefault="00905876" w:rsidP="00905876">
      <w:pPr>
        <w:pStyle w:val="ListParagraph"/>
        <w:numPr>
          <w:ilvl w:val="0"/>
          <w:numId w:val="11"/>
        </w:numPr>
        <w:spacing w:line="276" w:lineRule="auto"/>
        <w:rPr>
          <w:rFonts w:ascii="Times New Roman" w:hAnsi="Times New Roman" w:cs="Times New Roman"/>
        </w:rPr>
      </w:pPr>
      <w:r w:rsidRPr="00A86EF6">
        <w:rPr>
          <w:rFonts w:ascii="Times New Roman" w:hAnsi="Times New Roman" w:cs="Times New Roman"/>
        </w:rPr>
        <w:t xml:space="preserve">During the research </w:t>
      </w:r>
      <w:proofErr w:type="gramStart"/>
      <w:r w:rsidRPr="00A86EF6">
        <w:rPr>
          <w:rFonts w:ascii="Times New Roman" w:hAnsi="Times New Roman" w:cs="Times New Roman"/>
        </w:rPr>
        <w:t>efforts  (</w:t>
      </w:r>
      <w:proofErr w:type="gramEnd"/>
      <w:r w:rsidRPr="00A86EF6">
        <w:rPr>
          <w:rFonts w:ascii="Times New Roman" w:hAnsi="Times New Roman" w:cs="Times New Roman"/>
        </w:rPr>
        <w:t xml:space="preserve">5) </w:t>
      </w:r>
    </w:p>
    <w:p w14:paraId="5ED719EC" w14:textId="77777777" w:rsidR="00905876" w:rsidRPr="00A86EF6" w:rsidRDefault="00905876" w:rsidP="00905876">
      <w:pPr>
        <w:pStyle w:val="ListParagraph"/>
        <w:numPr>
          <w:ilvl w:val="0"/>
          <w:numId w:val="11"/>
        </w:numPr>
        <w:spacing w:line="276" w:lineRule="auto"/>
        <w:rPr>
          <w:rFonts w:ascii="Times New Roman" w:hAnsi="Times New Roman" w:cs="Times New Roman"/>
        </w:rPr>
      </w:pPr>
      <w:r w:rsidRPr="00A86EF6">
        <w:rPr>
          <w:rFonts w:ascii="Times New Roman" w:hAnsi="Times New Roman" w:cs="Times New Roman"/>
        </w:rPr>
        <w:t xml:space="preserve">After the project was </w:t>
      </w:r>
      <w:proofErr w:type="gramStart"/>
      <w:r w:rsidRPr="00A86EF6">
        <w:rPr>
          <w:rFonts w:ascii="Times New Roman" w:hAnsi="Times New Roman" w:cs="Times New Roman"/>
        </w:rPr>
        <w:t>completed  (</w:t>
      </w:r>
      <w:proofErr w:type="gramEnd"/>
      <w:r w:rsidRPr="00A86EF6">
        <w:rPr>
          <w:rFonts w:ascii="Times New Roman" w:hAnsi="Times New Roman" w:cs="Times New Roman"/>
        </w:rPr>
        <w:t xml:space="preserve">6) </w:t>
      </w:r>
    </w:p>
    <w:p w14:paraId="7D0A5290" w14:textId="77777777" w:rsidR="00905876" w:rsidRPr="00A86EF6" w:rsidRDefault="00905876" w:rsidP="00905876">
      <w:pPr>
        <w:pStyle w:val="ListParagraph"/>
        <w:numPr>
          <w:ilvl w:val="0"/>
          <w:numId w:val="11"/>
        </w:numPr>
        <w:spacing w:line="276" w:lineRule="auto"/>
        <w:rPr>
          <w:rFonts w:ascii="Times New Roman" w:hAnsi="Times New Roman" w:cs="Times New Roman"/>
        </w:rPr>
      </w:pPr>
      <w:proofErr w:type="gramStart"/>
      <w:r w:rsidRPr="00A86EF6">
        <w:rPr>
          <w:rFonts w:ascii="Times New Roman" w:hAnsi="Times New Roman" w:cs="Times New Roman"/>
        </w:rPr>
        <w:t>Never  (</w:t>
      </w:r>
      <w:proofErr w:type="gramEnd"/>
      <w:r w:rsidRPr="00A86EF6">
        <w:rPr>
          <w:rFonts w:ascii="Times New Roman" w:hAnsi="Times New Roman" w:cs="Times New Roman"/>
        </w:rPr>
        <w:t xml:space="preserve">7) </w:t>
      </w:r>
    </w:p>
    <w:p w14:paraId="100E6ABB" w14:textId="77777777" w:rsidR="00905876" w:rsidRPr="00A86EF6" w:rsidRDefault="00905876" w:rsidP="00905876">
      <w:pPr>
        <w:rPr>
          <w:rFonts w:ascii="Times New Roman" w:hAnsi="Times New Roman" w:cs="Times New Roman"/>
        </w:rPr>
      </w:pPr>
    </w:p>
    <w:p w14:paraId="14214AB3" w14:textId="77777777" w:rsidR="00905876" w:rsidRPr="00A86EF6" w:rsidRDefault="00905876" w:rsidP="00905876">
      <w:pPr>
        <w:keepNext/>
        <w:rPr>
          <w:rFonts w:ascii="Times New Roman" w:hAnsi="Times New Roman" w:cs="Times New Roman"/>
        </w:rPr>
      </w:pPr>
      <w:r w:rsidRPr="00A86EF6">
        <w:rPr>
          <w:rFonts w:ascii="Times New Roman" w:hAnsi="Times New Roman" w:cs="Times New Roman"/>
        </w:rPr>
        <w:lastRenderedPageBreak/>
        <w:t>Q6 How involved were partners/users at each of the relevant phases of the project? Scroll over underlined text on column headers for examples of involvement (text window will be displayed)</w:t>
      </w:r>
    </w:p>
    <w:tbl>
      <w:tblPr>
        <w:tblStyle w:val="QQuestionTable"/>
        <w:tblW w:w="0" w:type="auto"/>
        <w:tblLook w:val="07E0" w:firstRow="1" w:lastRow="1" w:firstColumn="1" w:lastColumn="1" w:noHBand="1" w:noVBand="1"/>
      </w:tblPr>
      <w:tblGrid>
        <w:gridCol w:w="2313"/>
        <w:gridCol w:w="1286"/>
        <w:gridCol w:w="1286"/>
        <w:gridCol w:w="1347"/>
        <w:gridCol w:w="1286"/>
        <w:gridCol w:w="1392"/>
      </w:tblGrid>
      <w:tr w:rsidR="00905876" w:rsidRPr="00A86EF6" w14:paraId="17FD4056" w14:textId="77777777" w:rsidTr="00C97E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C3B626F" w14:textId="77777777" w:rsidR="00905876" w:rsidRPr="00A86EF6" w:rsidRDefault="00905876" w:rsidP="00C97E92">
            <w:pPr>
              <w:keepNext/>
              <w:rPr>
                <w:rFonts w:ascii="Times New Roman" w:hAnsi="Times New Roman" w:cs="Times New Roman"/>
              </w:rPr>
            </w:pPr>
          </w:p>
        </w:tc>
        <w:tc>
          <w:tcPr>
            <w:tcW w:w="1350" w:type="dxa"/>
          </w:tcPr>
          <w:p w14:paraId="6D3C1902" w14:textId="77777777" w:rsidR="00905876" w:rsidRPr="00A86EF6" w:rsidRDefault="00905876" w:rsidP="00C97E9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Not involved (1)</w:t>
            </w:r>
          </w:p>
        </w:tc>
        <w:tc>
          <w:tcPr>
            <w:tcW w:w="1350" w:type="dxa"/>
          </w:tcPr>
          <w:p w14:paraId="35985604" w14:textId="77777777" w:rsidR="00905876" w:rsidRPr="00A86EF6" w:rsidRDefault="00905876" w:rsidP="00C97E9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u w:val="single"/>
              </w:rPr>
              <w:t>Slightly involved</w:t>
            </w:r>
            <w:r w:rsidRPr="00A86EF6">
              <w:rPr>
                <w:rFonts w:ascii="Times New Roman" w:hAnsi="Times New Roman" w:cs="Times New Roman"/>
              </w:rPr>
              <w:t xml:space="preserve"> (2)</w:t>
            </w:r>
          </w:p>
        </w:tc>
        <w:tc>
          <w:tcPr>
            <w:tcW w:w="1350" w:type="dxa"/>
          </w:tcPr>
          <w:p w14:paraId="3028ADB2" w14:textId="77777777" w:rsidR="00905876" w:rsidRPr="00A86EF6" w:rsidRDefault="00905876" w:rsidP="00C97E9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Moderately involved (3)</w:t>
            </w:r>
          </w:p>
        </w:tc>
        <w:tc>
          <w:tcPr>
            <w:tcW w:w="1350" w:type="dxa"/>
          </w:tcPr>
          <w:p w14:paraId="239C6221" w14:textId="77777777" w:rsidR="00905876" w:rsidRPr="00A86EF6" w:rsidRDefault="00905876" w:rsidP="00C97E9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rPr>
              <w:t>Quite involved (4)</w:t>
            </w:r>
          </w:p>
        </w:tc>
        <w:tc>
          <w:tcPr>
            <w:tcW w:w="1440" w:type="dxa"/>
          </w:tcPr>
          <w:p w14:paraId="416D4502" w14:textId="77777777" w:rsidR="00905876" w:rsidRPr="00A86EF6" w:rsidRDefault="00905876" w:rsidP="00C97E9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6EF6">
              <w:rPr>
                <w:rFonts w:ascii="Times New Roman" w:hAnsi="Times New Roman" w:cs="Times New Roman"/>
                <w:u w:val="single"/>
              </w:rPr>
              <w:t>Extremely involved</w:t>
            </w:r>
            <w:r w:rsidRPr="00A86EF6">
              <w:rPr>
                <w:rFonts w:ascii="Times New Roman" w:hAnsi="Times New Roman" w:cs="Times New Roman"/>
              </w:rPr>
              <w:t xml:space="preserve"> (5)</w:t>
            </w:r>
          </w:p>
        </w:tc>
      </w:tr>
      <w:tr w:rsidR="00905876" w:rsidRPr="00A86EF6" w14:paraId="4588632D" w14:textId="77777777" w:rsidTr="00C97E92">
        <w:tc>
          <w:tcPr>
            <w:cnfStyle w:val="001000000000" w:firstRow="0" w:lastRow="0" w:firstColumn="1" w:lastColumn="0" w:oddVBand="0" w:evenVBand="0" w:oddHBand="0" w:evenHBand="0" w:firstRowFirstColumn="0" w:firstRowLastColumn="0" w:lastRowFirstColumn="0" w:lastRowLastColumn="0"/>
            <w:tcW w:w="2520" w:type="dxa"/>
          </w:tcPr>
          <w:p w14:paraId="6999D837" w14:textId="77777777" w:rsidR="00905876" w:rsidRPr="00A86EF6" w:rsidRDefault="00905876" w:rsidP="00C97E92">
            <w:pPr>
              <w:keepNext/>
              <w:rPr>
                <w:rFonts w:ascii="Times New Roman" w:hAnsi="Times New Roman" w:cs="Times New Roman"/>
              </w:rPr>
            </w:pPr>
            <w:r w:rsidRPr="00A86EF6">
              <w:rPr>
                <w:rFonts w:ascii="Times New Roman" w:hAnsi="Times New Roman" w:cs="Times New Roman"/>
              </w:rPr>
              <w:t xml:space="preserve">Identification of the management or research problem(s) (1) </w:t>
            </w:r>
          </w:p>
        </w:tc>
        <w:tc>
          <w:tcPr>
            <w:tcW w:w="1350" w:type="dxa"/>
          </w:tcPr>
          <w:p w14:paraId="4E089FEE"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3BEC4128"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718C713F"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33E1764C"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6B84178D"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05876" w:rsidRPr="00A86EF6" w14:paraId="054DAB39" w14:textId="77777777" w:rsidTr="00C97E92">
        <w:tc>
          <w:tcPr>
            <w:cnfStyle w:val="001000000000" w:firstRow="0" w:lastRow="0" w:firstColumn="1" w:lastColumn="0" w:oddVBand="0" w:evenVBand="0" w:oddHBand="0" w:evenHBand="0" w:firstRowFirstColumn="0" w:firstRowLastColumn="0" w:lastRowFirstColumn="0" w:lastRowLastColumn="0"/>
            <w:tcW w:w="2520" w:type="dxa"/>
          </w:tcPr>
          <w:p w14:paraId="1C517F01" w14:textId="77777777" w:rsidR="00905876" w:rsidRPr="00A86EF6" w:rsidRDefault="00905876" w:rsidP="00C97E92">
            <w:pPr>
              <w:keepNext/>
              <w:rPr>
                <w:rFonts w:ascii="Times New Roman" w:hAnsi="Times New Roman" w:cs="Times New Roman"/>
              </w:rPr>
            </w:pPr>
            <w:r w:rsidRPr="00A86EF6">
              <w:rPr>
                <w:rFonts w:ascii="Times New Roman" w:hAnsi="Times New Roman" w:cs="Times New Roman"/>
              </w:rPr>
              <w:t xml:space="preserve">Articulation of the research question(s) (2) </w:t>
            </w:r>
          </w:p>
        </w:tc>
        <w:tc>
          <w:tcPr>
            <w:tcW w:w="1350" w:type="dxa"/>
          </w:tcPr>
          <w:p w14:paraId="7D82120A"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01FB112F"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17CEDBD1"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75D3AD0D"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54A2D18B"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05876" w:rsidRPr="00A86EF6" w14:paraId="5638A928" w14:textId="77777777" w:rsidTr="00C97E92">
        <w:tc>
          <w:tcPr>
            <w:cnfStyle w:val="001000000000" w:firstRow="0" w:lastRow="0" w:firstColumn="1" w:lastColumn="0" w:oddVBand="0" w:evenVBand="0" w:oddHBand="0" w:evenHBand="0" w:firstRowFirstColumn="0" w:firstRowLastColumn="0" w:lastRowFirstColumn="0" w:lastRowLastColumn="0"/>
            <w:tcW w:w="2520" w:type="dxa"/>
          </w:tcPr>
          <w:p w14:paraId="0FAE6880" w14:textId="77777777" w:rsidR="00905876" w:rsidRPr="00A86EF6" w:rsidRDefault="00905876" w:rsidP="00C97E92">
            <w:pPr>
              <w:keepNext/>
              <w:rPr>
                <w:rFonts w:ascii="Times New Roman" w:hAnsi="Times New Roman" w:cs="Times New Roman"/>
              </w:rPr>
            </w:pPr>
            <w:r w:rsidRPr="00A86EF6">
              <w:rPr>
                <w:rFonts w:ascii="Times New Roman" w:hAnsi="Times New Roman" w:cs="Times New Roman"/>
              </w:rPr>
              <w:t xml:space="preserve">Design of the research methods (3) </w:t>
            </w:r>
          </w:p>
        </w:tc>
        <w:tc>
          <w:tcPr>
            <w:tcW w:w="1350" w:type="dxa"/>
          </w:tcPr>
          <w:p w14:paraId="30EBB238"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5D20DF44"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51221423"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236B53CA"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677A3463"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05876" w:rsidRPr="00A86EF6" w14:paraId="57A46263" w14:textId="77777777" w:rsidTr="00C97E92">
        <w:tc>
          <w:tcPr>
            <w:cnfStyle w:val="001000000000" w:firstRow="0" w:lastRow="0" w:firstColumn="1" w:lastColumn="0" w:oddVBand="0" w:evenVBand="0" w:oddHBand="0" w:evenHBand="0" w:firstRowFirstColumn="0" w:firstRowLastColumn="0" w:lastRowFirstColumn="0" w:lastRowLastColumn="0"/>
            <w:tcW w:w="2520" w:type="dxa"/>
          </w:tcPr>
          <w:p w14:paraId="56BE52A6" w14:textId="77777777" w:rsidR="00905876" w:rsidRPr="00A86EF6" w:rsidRDefault="00905876" w:rsidP="00C97E92">
            <w:pPr>
              <w:keepNext/>
              <w:rPr>
                <w:rFonts w:ascii="Times New Roman" w:hAnsi="Times New Roman" w:cs="Times New Roman"/>
              </w:rPr>
            </w:pPr>
            <w:r w:rsidRPr="00A86EF6">
              <w:rPr>
                <w:rFonts w:ascii="Times New Roman" w:hAnsi="Times New Roman" w:cs="Times New Roman"/>
              </w:rPr>
              <w:t xml:space="preserve">Generate ideas about project products (4) </w:t>
            </w:r>
          </w:p>
        </w:tc>
        <w:tc>
          <w:tcPr>
            <w:tcW w:w="1350" w:type="dxa"/>
          </w:tcPr>
          <w:p w14:paraId="5E759274"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5F805869"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59CCA00A"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1A248F0E"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0790C363"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05876" w:rsidRPr="00A86EF6" w14:paraId="354685AD" w14:textId="77777777" w:rsidTr="00C97E92">
        <w:tc>
          <w:tcPr>
            <w:cnfStyle w:val="001000000000" w:firstRow="0" w:lastRow="0" w:firstColumn="1" w:lastColumn="0" w:oddVBand="0" w:evenVBand="0" w:oddHBand="0" w:evenHBand="0" w:firstRowFirstColumn="0" w:firstRowLastColumn="0" w:lastRowFirstColumn="0" w:lastRowLastColumn="0"/>
            <w:tcW w:w="2520" w:type="dxa"/>
          </w:tcPr>
          <w:p w14:paraId="585F5D5C" w14:textId="77777777" w:rsidR="00905876" w:rsidRPr="00A86EF6" w:rsidRDefault="00905876" w:rsidP="00C97E92">
            <w:pPr>
              <w:keepNext/>
              <w:rPr>
                <w:rFonts w:ascii="Times New Roman" w:hAnsi="Times New Roman" w:cs="Times New Roman"/>
              </w:rPr>
            </w:pPr>
            <w:r w:rsidRPr="00A86EF6">
              <w:rPr>
                <w:rFonts w:ascii="Times New Roman" w:hAnsi="Times New Roman" w:cs="Times New Roman"/>
              </w:rPr>
              <w:t xml:space="preserve">Collection of project data (5) </w:t>
            </w:r>
          </w:p>
        </w:tc>
        <w:tc>
          <w:tcPr>
            <w:tcW w:w="1350" w:type="dxa"/>
          </w:tcPr>
          <w:p w14:paraId="5D8D73C1"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169E8B15"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5B4A618B"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4F8D052F"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700CC74B"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05876" w:rsidRPr="00A86EF6" w14:paraId="4B7C0CBB" w14:textId="77777777" w:rsidTr="00C97E92">
        <w:tc>
          <w:tcPr>
            <w:cnfStyle w:val="001000000000" w:firstRow="0" w:lastRow="0" w:firstColumn="1" w:lastColumn="0" w:oddVBand="0" w:evenVBand="0" w:oddHBand="0" w:evenHBand="0" w:firstRowFirstColumn="0" w:firstRowLastColumn="0" w:lastRowFirstColumn="0" w:lastRowLastColumn="0"/>
            <w:tcW w:w="2520" w:type="dxa"/>
          </w:tcPr>
          <w:p w14:paraId="6D831A62" w14:textId="77777777" w:rsidR="00905876" w:rsidRPr="00A86EF6" w:rsidRDefault="00905876" w:rsidP="00C97E92">
            <w:pPr>
              <w:keepNext/>
              <w:rPr>
                <w:rFonts w:ascii="Times New Roman" w:hAnsi="Times New Roman" w:cs="Times New Roman"/>
              </w:rPr>
            </w:pPr>
            <w:r w:rsidRPr="00A86EF6">
              <w:rPr>
                <w:rFonts w:ascii="Times New Roman" w:hAnsi="Times New Roman" w:cs="Times New Roman"/>
              </w:rPr>
              <w:t xml:space="preserve">Analysis of project data (6) </w:t>
            </w:r>
          </w:p>
        </w:tc>
        <w:tc>
          <w:tcPr>
            <w:tcW w:w="1350" w:type="dxa"/>
          </w:tcPr>
          <w:p w14:paraId="599807F4"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3875FA47"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210F3915"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600D9273"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03B82BFC"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05876" w:rsidRPr="00A86EF6" w14:paraId="79F2EACD" w14:textId="77777777" w:rsidTr="00C97E92">
        <w:tc>
          <w:tcPr>
            <w:cnfStyle w:val="001000000000" w:firstRow="0" w:lastRow="0" w:firstColumn="1" w:lastColumn="0" w:oddVBand="0" w:evenVBand="0" w:oddHBand="0" w:evenHBand="0" w:firstRowFirstColumn="0" w:firstRowLastColumn="0" w:lastRowFirstColumn="0" w:lastRowLastColumn="0"/>
            <w:tcW w:w="2520" w:type="dxa"/>
          </w:tcPr>
          <w:p w14:paraId="710145E3" w14:textId="77777777" w:rsidR="00905876" w:rsidRPr="00A86EF6" w:rsidRDefault="00905876" w:rsidP="00C97E92">
            <w:pPr>
              <w:keepNext/>
              <w:rPr>
                <w:rFonts w:ascii="Times New Roman" w:hAnsi="Times New Roman" w:cs="Times New Roman"/>
              </w:rPr>
            </w:pPr>
            <w:r w:rsidRPr="00A86EF6">
              <w:rPr>
                <w:rFonts w:ascii="Times New Roman" w:hAnsi="Times New Roman" w:cs="Times New Roman"/>
              </w:rPr>
              <w:t xml:space="preserve">Interpretation of results (7) </w:t>
            </w:r>
          </w:p>
        </w:tc>
        <w:tc>
          <w:tcPr>
            <w:tcW w:w="1350" w:type="dxa"/>
          </w:tcPr>
          <w:p w14:paraId="58E2FB24"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16C980A7"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4B5941B6"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3A3AC20D"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7B334BE1"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05876" w:rsidRPr="00A86EF6" w14:paraId="30C33B10" w14:textId="77777777" w:rsidTr="00C97E92">
        <w:tc>
          <w:tcPr>
            <w:cnfStyle w:val="001000000000" w:firstRow="0" w:lastRow="0" w:firstColumn="1" w:lastColumn="0" w:oddVBand="0" w:evenVBand="0" w:oddHBand="0" w:evenHBand="0" w:firstRowFirstColumn="0" w:firstRowLastColumn="0" w:lastRowFirstColumn="0" w:lastRowLastColumn="0"/>
            <w:tcW w:w="2520" w:type="dxa"/>
          </w:tcPr>
          <w:p w14:paraId="7726A23F" w14:textId="77777777" w:rsidR="00905876" w:rsidRPr="00A86EF6" w:rsidRDefault="00905876" w:rsidP="00C97E92">
            <w:pPr>
              <w:keepNext/>
              <w:rPr>
                <w:rFonts w:ascii="Times New Roman" w:hAnsi="Times New Roman" w:cs="Times New Roman"/>
              </w:rPr>
            </w:pPr>
            <w:r w:rsidRPr="00A86EF6">
              <w:rPr>
                <w:rFonts w:ascii="Times New Roman" w:hAnsi="Times New Roman" w:cs="Times New Roman"/>
              </w:rPr>
              <w:t xml:space="preserve">Creation of tools or other project products (8) </w:t>
            </w:r>
          </w:p>
        </w:tc>
        <w:tc>
          <w:tcPr>
            <w:tcW w:w="1350" w:type="dxa"/>
          </w:tcPr>
          <w:p w14:paraId="202B3AC2"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3579DF4C"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1F7830A4"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60EEC8BC"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4397C73D"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05876" w:rsidRPr="00A86EF6" w14:paraId="141886C9" w14:textId="77777777" w:rsidTr="00C97E92">
        <w:tc>
          <w:tcPr>
            <w:cnfStyle w:val="001000000000" w:firstRow="0" w:lastRow="0" w:firstColumn="1" w:lastColumn="0" w:oddVBand="0" w:evenVBand="0" w:oddHBand="0" w:evenHBand="0" w:firstRowFirstColumn="0" w:firstRowLastColumn="0" w:lastRowFirstColumn="0" w:lastRowLastColumn="0"/>
            <w:tcW w:w="2520" w:type="dxa"/>
          </w:tcPr>
          <w:p w14:paraId="4CBDAEBA" w14:textId="77777777" w:rsidR="00905876" w:rsidRPr="00A86EF6" w:rsidRDefault="00905876" w:rsidP="00C97E92">
            <w:pPr>
              <w:keepNext/>
              <w:rPr>
                <w:rFonts w:ascii="Times New Roman" w:hAnsi="Times New Roman" w:cs="Times New Roman"/>
              </w:rPr>
            </w:pPr>
            <w:r w:rsidRPr="00A86EF6">
              <w:rPr>
                <w:rFonts w:ascii="Times New Roman" w:hAnsi="Times New Roman" w:cs="Times New Roman"/>
              </w:rPr>
              <w:t xml:space="preserve">Dissemination of findings (9) </w:t>
            </w:r>
          </w:p>
        </w:tc>
        <w:tc>
          <w:tcPr>
            <w:tcW w:w="1350" w:type="dxa"/>
          </w:tcPr>
          <w:p w14:paraId="23E4EE36"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209362E3"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51456D10"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0" w:type="dxa"/>
          </w:tcPr>
          <w:p w14:paraId="6F75ED67"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1A218C85" w14:textId="77777777" w:rsidR="00905876" w:rsidRPr="00A86EF6" w:rsidRDefault="00905876" w:rsidP="00905876">
            <w:pPr>
              <w:pStyle w:val="ListParagraph"/>
              <w:keepNext/>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BF796E7" w14:textId="77777777" w:rsidR="00905876" w:rsidRPr="00A86EF6" w:rsidRDefault="00905876" w:rsidP="00905876">
      <w:pPr>
        <w:rPr>
          <w:rFonts w:ascii="Times New Roman" w:hAnsi="Times New Roman" w:cs="Times New Roman"/>
        </w:rPr>
      </w:pPr>
    </w:p>
    <w:p w14:paraId="3464D324" w14:textId="77777777" w:rsidR="00905876" w:rsidRPr="00A86EF6" w:rsidRDefault="00905876" w:rsidP="00905876">
      <w:pPr>
        <w:keepNext/>
        <w:rPr>
          <w:rFonts w:ascii="Times New Roman" w:hAnsi="Times New Roman" w:cs="Times New Roman"/>
        </w:rPr>
      </w:pPr>
      <w:r w:rsidRPr="00A86EF6">
        <w:rPr>
          <w:rFonts w:ascii="Times New Roman" w:hAnsi="Times New Roman" w:cs="Times New Roman"/>
        </w:rPr>
        <w:t xml:space="preserve">Q7 In an average year, how many times did you have meaningful interactions with partners/users on this </w:t>
      </w:r>
      <w:proofErr w:type="gramStart"/>
      <w:r w:rsidRPr="00A86EF6">
        <w:rPr>
          <w:rFonts w:ascii="Times New Roman" w:hAnsi="Times New Roman" w:cs="Times New Roman"/>
        </w:rPr>
        <w:t>particular SE CASC</w:t>
      </w:r>
      <w:proofErr w:type="gramEnd"/>
      <w:r w:rsidRPr="00A86EF6">
        <w:rPr>
          <w:rFonts w:ascii="Times New Roman" w:hAnsi="Times New Roman" w:cs="Times New Roman"/>
        </w:rPr>
        <w:t xml:space="preserve"> project during the lifetime of the project? </w:t>
      </w:r>
    </w:p>
    <w:p w14:paraId="1B04E0E6" w14:textId="77777777" w:rsidR="00905876" w:rsidRPr="00A86EF6" w:rsidRDefault="00905876" w:rsidP="00905876">
      <w:pPr>
        <w:rPr>
          <w:rFonts w:ascii="Times New Roman" w:hAnsi="Times New Roman" w:cs="Times New Roman"/>
        </w:rPr>
      </w:pPr>
    </w:p>
    <w:p w14:paraId="2534A2B6" w14:textId="77777777" w:rsidR="00905876" w:rsidRPr="00A86EF6" w:rsidRDefault="00905876" w:rsidP="00905876">
      <w:pPr>
        <w:keepNext/>
        <w:rPr>
          <w:rFonts w:ascii="Times New Roman" w:hAnsi="Times New Roman" w:cs="Times New Roman"/>
        </w:rPr>
      </w:pPr>
      <w:r w:rsidRPr="00A86EF6">
        <w:rPr>
          <w:rFonts w:ascii="Times New Roman" w:hAnsi="Times New Roman" w:cs="Times New Roman"/>
        </w:rPr>
        <w:t>Q8 Did you work within the same agency as some of the partners/users for this project? </w:t>
      </w:r>
    </w:p>
    <w:p w14:paraId="6F52DAB5" w14:textId="77777777" w:rsidR="00905876" w:rsidRPr="00A86EF6" w:rsidRDefault="00905876" w:rsidP="00905876">
      <w:pPr>
        <w:rPr>
          <w:rFonts w:ascii="Times New Roman" w:hAnsi="Times New Roman" w:cs="Times New Roman"/>
        </w:rPr>
      </w:pPr>
    </w:p>
    <w:p w14:paraId="589D539A" w14:textId="77777777" w:rsidR="00905876" w:rsidRPr="00A86EF6" w:rsidRDefault="00905876" w:rsidP="00905876">
      <w:pPr>
        <w:keepNext/>
        <w:rPr>
          <w:rFonts w:ascii="Times New Roman" w:hAnsi="Times New Roman" w:cs="Times New Roman"/>
        </w:rPr>
      </w:pPr>
      <w:r w:rsidRPr="00A86EF6">
        <w:rPr>
          <w:rFonts w:ascii="Times New Roman" w:hAnsi="Times New Roman" w:cs="Times New Roman"/>
        </w:rPr>
        <w:lastRenderedPageBreak/>
        <w:t>Q9 Did the user/partner or their respective organization partially fund or cost-share this project? </w:t>
      </w:r>
    </w:p>
    <w:p w14:paraId="269D32E8" w14:textId="77777777" w:rsidR="00905876" w:rsidRPr="00A86EF6" w:rsidRDefault="00905876" w:rsidP="00905876">
      <w:pPr>
        <w:keepNext/>
        <w:rPr>
          <w:rFonts w:ascii="Times New Roman" w:hAnsi="Times New Roman" w:cs="Times New Roman"/>
        </w:rPr>
      </w:pPr>
    </w:p>
    <w:p w14:paraId="0AFC9D1E" w14:textId="77777777" w:rsidR="00905876" w:rsidRPr="00A86EF6" w:rsidRDefault="00905876" w:rsidP="00905876">
      <w:pPr>
        <w:rPr>
          <w:rFonts w:ascii="Times New Roman" w:hAnsi="Times New Roman" w:cs="Times New Roman"/>
        </w:rPr>
      </w:pPr>
    </w:p>
    <w:p w14:paraId="18243801" w14:textId="77777777" w:rsidR="00905876" w:rsidRPr="00A86EF6" w:rsidRDefault="00905876" w:rsidP="00905876">
      <w:pPr>
        <w:rPr>
          <w:rFonts w:ascii="Times New Roman" w:hAnsi="Times New Roman" w:cs="Times New Roman"/>
        </w:rPr>
      </w:pPr>
      <w:r w:rsidRPr="00A86EF6">
        <w:rPr>
          <w:rFonts w:ascii="Times New Roman" w:hAnsi="Times New Roman" w:cs="Times New Roman"/>
        </w:rPr>
        <w:t xml:space="preserve">Q10 Prior to this project, approximately how much experience did you have as lead PI on similarly sized or larger grants? </w:t>
      </w:r>
    </w:p>
    <w:p w14:paraId="4085495E" w14:textId="77777777" w:rsidR="00905876" w:rsidRPr="00A86EF6" w:rsidRDefault="00905876" w:rsidP="00905876">
      <w:pPr>
        <w:pStyle w:val="ListParagraph"/>
        <w:numPr>
          <w:ilvl w:val="0"/>
          <w:numId w:val="12"/>
        </w:numPr>
        <w:spacing w:line="276" w:lineRule="auto"/>
        <w:rPr>
          <w:rFonts w:ascii="Times New Roman" w:hAnsi="Times New Roman" w:cs="Times New Roman"/>
        </w:rPr>
      </w:pPr>
      <w:r w:rsidRPr="00A86EF6">
        <w:rPr>
          <w:rFonts w:ascii="Times New Roman" w:hAnsi="Times New Roman" w:cs="Times New Roman"/>
        </w:rPr>
        <w:t xml:space="preserve">No experience  </w:t>
      </w:r>
    </w:p>
    <w:p w14:paraId="545C6E2B" w14:textId="77777777" w:rsidR="00905876" w:rsidRPr="00A86EF6" w:rsidRDefault="00905876" w:rsidP="00905876">
      <w:pPr>
        <w:pStyle w:val="ListParagraph"/>
        <w:numPr>
          <w:ilvl w:val="0"/>
          <w:numId w:val="12"/>
        </w:numPr>
        <w:spacing w:line="276" w:lineRule="auto"/>
        <w:rPr>
          <w:rFonts w:ascii="Times New Roman" w:hAnsi="Times New Roman" w:cs="Times New Roman"/>
        </w:rPr>
      </w:pPr>
      <w:r w:rsidRPr="00A86EF6">
        <w:rPr>
          <w:rFonts w:ascii="Times New Roman" w:hAnsi="Times New Roman" w:cs="Times New Roman"/>
        </w:rPr>
        <w:t xml:space="preserve">Slightly experienced (1 similarly sized grant)  </w:t>
      </w:r>
    </w:p>
    <w:p w14:paraId="78FB4B59" w14:textId="77777777" w:rsidR="00905876" w:rsidRPr="00A86EF6" w:rsidRDefault="00905876" w:rsidP="00905876">
      <w:pPr>
        <w:pStyle w:val="ListParagraph"/>
        <w:numPr>
          <w:ilvl w:val="0"/>
          <w:numId w:val="12"/>
        </w:numPr>
        <w:spacing w:line="276" w:lineRule="auto"/>
        <w:rPr>
          <w:rFonts w:ascii="Times New Roman" w:hAnsi="Times New Roman" w:cs="Times New Roman"/>
        </w:rPr>
      </w:pPr>
      <w:r w:rsidRPr="00A86EF6">
        <w:rPr>
          <w:rFonts w:ascii="Times New Roman" w:hAnsi="Times New Roman" w:cs="Times New Roman"/>
        </w:rPr>
        <w:t xml:space="preserve">Somewhat experienced (2-3 similarly sized grants)  </w:t>
      </w:r>
    </w:p>
    <w:p w14:paraId="5B868C77" w14:textId="77777777" w:rsidR="00905876" w:rsidRPr="00A86EF6" w:rsidRDefault="00905876" w:rsidP="00905876">
      <w:pPr>
        <w:pStyle w:val="ListParagraph"/>
        <w:numPr>
          <w:ilvl w:val="0"/>
          <w:numId w:val="12"/>
        </w:numPr>
        <w:spacing w:line="276" w:lineRule="auto"/>
        <w:rPr>
          <w:rFonts w:ascii="Times New Roman" w:hAnsi="Times New Roman" w:cs="Times New Roman"/>
        </w:rPr>
      </w:pPr>
      <w:r w:rsidRPr="00A86EF6">
        <w:rPr>
          <w:rFonts w:ascii="Times New Roman" w:hAnsi="Times New Roman" w:cs="Times New Roman"/>
        </w:rPr>
        <w:t xml:space="preserve">Moderately experienced (4-7 similarly sized grants)  </w:t>
      </w:r>
    </w:p>
    <w:p w14:paraId="53C7AA3D" w14:textId="77777777" w:rsidR="00905876" w:rsidRPr="00A86EF6" w:rsidRDefault="00905876" w:rsidP="00905876">
      <w:pPr>
        <w:pStyle w:val="ListParagraph"/>
        <w:numPr>
          <w:ilvl w:val="0"/>
          <w:numId w:val="12"/>
        </w:numPr>
        <w:spacing w:line="276" w:lineRule="auto"/>
        <w:rPr>
          <w:rFonts w:ascii="Times New Roman" w:hAnsi="Times New Roman" w:cs="Times New Roman"/>
        </w:rPr>
      </w:pPr>
      <w:r w:rsidRPr="00A86EF6">
        <w:rPr>
          <w:rFonts w:ascii="Times New Roman" w:hAnsi="Times New Roman" w:cs="Times New Roman"/>
        </w:rPr>
        <w:t xml:space="preserve">Extensively experienced (8+ similarly sized grants)  </w:t>
      </w:r>
    </w:p>
    <w:p w14:paraId="2DDACD6A" w14:textId="77777777" w:rsidR="00905876" w:rsidRPr="00A86EF6" w:rsidRDefault="00905876" w:rsidP="00905876">
      <w:pPr>
        <w:rPr>
          <w:rFonts w:ascii="Times New Roman" w:hAnsi="Times New Roman" w:cs="Times New Roman"/>
        </w:rPr>
      </w:pPr>
    </w:p>
    <w:p w14:paraId="3E071A86" w14:textId="77777777" w:rsidR="00905876" w:rsidRPr="00A86EF6" w:rsidRDefault="00905876" w:rsidP="00905876">
      <w:pPr>
        <w:rPr>
          <w:rFonts w:ascii="Times New Roman" w:hAnsi="Times New Roman" w:cs="Times New Roman"/>
        </w:rPr>
      </w:pPr>
      <w:r w:rsidRPr="00A86EF6">
        <w:rPr>
          <w:rFonts w:ascii="Times New Roman" w:hAnsi="Times New Roman" w:cs="Times New Roman"/>
        </w:rPr>
        <w:t xml:space="preserve">Q11 In the 5 years prior to starting this project, approximately how many externally funded projects that involved actionable or co-produced science </w:t>
      </w:r>
      <w:proofErr w:type="gramStart"/>
      <w:r w:rsidRPr="00A86EF6">
        <w:rPr>
          <w:rFonts w:ascii="Times New Roman" w:hAnsi="Times New Roman" w:cs="Times New Roman"/>
        </w:rPr>
        <w:t>were</w:t>
      </w:r>
      <w:proofErr w:type="gramEnd"/>
      <w:r w:rsidRPr="00A86EF6">
        <w:rPr>
          <w:rFonts w:ascii="Times New Roman" w:hAnsi="Times New Roman" w:cs="Times New Roman"/>
        </w:rPr>
        <w:t xml:space="preserve"> you lead PI on? </w:t>
      </w:r>
    </w:p>
    <w:p w14:paraId="3191574E" w14:textId="77777777" w:rsidR="00905876" w:rsidRPr="00A86EF6" w:rsidRDefault="00905876" w:rsidP="00905876">
      <w:pPr>
        <w:pStyle w:val="ListParagraph"/>
        <w:numPr>
          <w:ilvl w:val="0"/>
          <w:numId w:val="13"/>
        </w:numPr>
        <w:spacing w:line="276" w:lineRule="auto"/>
        <w:rPr>
          <w:rFonts w:ascii="Times New Roman" w:hAnsi="Times New Roman" w:cs="Times New Roman"/>
        </w:rPr>
      </w:pPr>
      <w:r w:rsidRPr="00A86EF6">
        <w:rPr>
          <w:rFonts w:ascii="Times New Roman" w:hAnsi="Times New Roman" w:cs="Times New Roman"/>
        </w:rPr>
        <w:t xml:space="preserve">None  </w:t>
      </w:r>
    </w:p>
    <w:p w14:paraId="2FCF0FE6" w14:textId="77777777" w:rsidR="00905876" w:rsidRPr="00A86EF6" w:rsidRDefault="00905876" w:rsidP="00905876">
      <w:pPr>
        <w:pStyle w:val="ListParagraph"/>
        <w:numPr>
          <w:ilvl w:val="0"/>
          <w:numId w:val="13"/>
        </w:numPr>
        <w:spacing w:line="276" w:lineRule="auto"/>
        <w:rPr>
          <w:rFonts w:ascii="Times New Roman" w:hAnsi="Times New Roman" w:cs="Times New Roman"/>
        </w:rPr>
      </w:pPr>
      <w:r w:rsidRPr="00A86EF6">
        <w:rPr>
          <w:rFonts w:ascii="Times New Roman" w:hAnsi="Times New Roman" w:cs="Times New Roman"/>
        </w:rPr>
        <w:t xml:space="preserve">1 project  </w:t>
      </w:r>
    </w:p>
    <w:p w14:paraId="35A1A5C0" w14:textId="77777777" w:rsidR="00905876" w:rsidRPr="00A86EF6" w:rsidRDefault="00905876" w:rsidP="00905876">
      <w:pPr>
        <w:pStyle w:val="ListParagraph"/>
        <w:numPr>
          <w:ilvl w:val="0"/>
          <w:numId w:val="13"/>
        </w:numPr>
        <w:spacing w:line="276" w:lineRule="auto"/>
        <w:rPr>
          <w:rFonts w:ascii="Times New Roman" w:hAnsi="Times New Roman" w:cs="Times New Roman"/>
        </w:rPr>
      </w:pPr>
      <w:r w:rsidRPr="00A86EF6">
        <w:rPr>
          <w:rFonts w:ascii="Times New Roman" w:hAnsi="Times New Roman" w:cs="Times New Roman"/>
        </w:rPr>
        <w:t xml:space="preserve">2-3 projects  </w:t>
      </w:r>
    </w:p>
    <w:p w14:paraId="15607D43" w14:textId="77777777" w:rsidR="00905876" w:rsidRPr="00A86EF6" w:rsidRDefault="00905876" w:rsidP="00905876">
      <w:pPr>
        <w:pStyle w:val="ListParagraph"/>
        <w:numPr>
          <w:ilvl w:val="0"/>
          <w:numId w:val="13"/>
        </w:numPr>
        <w:spacing w:line="276" w:lineRule="auto"/>
        <w:rPr>
          <w:rFonts w:ascii="Times New Roman" w:hAnsi="Times New Roman" w:cs="Times New Roman"/>
        </w:rPr>
      </w:pPr>
      <w:r w:rsidRPr="00A86EF6">
        <w:rPr>
          <w:rFonts w:ascii="Times New Roman" w:hAnsi="Times New Roman" w:cs="Times New Roman"/>
        </w:rPr>
        <w:t xml:space="preserve">4-7 projects   </w:t>
      </w:r>
    </w:p>
    <w:p w14:paraId="31B223E5" w14:textId="77777777" w:rsidR="00905876" w:rsidRPr="00A86EF6" w:rsidRDefault="00905876" w:rsidP="00905876">
      <w:pPr>
        <w:pStyle w:val="ListParagraph"/>
        <w:numPr>
          <w:ilvl w:val="0"/>
          <w:numId w:val="13"/>
        </w:numPr>
        <w:spacing w:line="276" w:lineRule="auto"/>
        <w:rPr>
          <w:rFonts w:ascii="Times New Roman" w:hAnsi="Times New Roman" w:cs="Times New Roman"/>
        </w:rPr>
      </w:pPr>
      <w:r w:rsidRPr="00A86EF6">
        <w:rPr>
          <w:rFonts w:ascii="Times New Roman" w:hAnsi="Times New Roman" w:cs="Times New Roman"/>
        </w:rPr>
        <w:t xml:space="preserve">More than 8 projects  </w:t>
      </w:r>
    </w:p>
    <w:p w14:paraId="1A17D6A5" w14:textId="77777777" w:rsidR="00905876" w:rsidRPr="00A86EF6" w:rsidRDefault="00905876" w:rsidP="00905876">
      <w:pPr>
        <w:rPr>
          <w:rFonts w:ascii="Times New Roman" w:hAnsi="Times New Roman" w:cs="Times New Roman"/>
        </w:rPr>
      </w:pPr>
    </w:p>
    <w:p w14:paraId="1F92323D" w14:textId="77777777" w:rsidR="00905876" w:rsidRPr="00A86EF6" w:rsidRDefault="00905876" w:rsidP="00905876">
      <w:pPr>
        <w:keepNext/>
        <w:rPr>
          <w:rFonts w:ascii="Times New Roman" w:hAnsi="Times New Roman" w:cs="Times New Roman"/>
        </w:rPr>
      </w:pPr>
      <w:r w:rsidRPr="00A86EF6">
        <w:rPr>
          <w:rFonts w:ascii="Times New Roman" w:hAnsi="Times New Roman" w:cs="Times New Roman"/>
        </w:rPr>
        <w:t>Q12 Did someone on your team have formal training in stakeholder engagement? </w:t>
      </w:r>
    </w:p>
    <w:p w14:paraId="5721C0C8" w14:textId="33CB5339" w:rsidR="00905876" w:rsidRPr="00A86EF6" w:rsidRDefault="00905876">
      <w:pPr>
        <w:rPr>
          <w:rFonts w:ascii="Times New Roman" w:hAnsi="Times New Roman" w:cs="Times New Roman"/>
        </w:rPr>
      </w:pPr>
      <w:r w:rsidRPr="00A86EF6">
        <w:rPr>
          <w:rFonts w:ascii="Times New Roman" w:hAnsi="Times New Roman" w:cs="Times New Roman"/>
        </w:rPr>
        <w:br w:type="page"/>
      </w:r>
    </w:p>
    <w:p w14:paraId="20752544" w14:textId="24F26233" w:rsidR="00AE0298" w:rsidRPr="00A86EF6" w:rsidRDefault="00905876" w:rsidP="00905876">
      <w:pPr>
        <w:pStyle w:val="Heading2"/>
      </w:pPr>
      <w:bookmarkStart w:id="119" w:name="_Toc95471940"/>
      <w:r w:rsidRPr="00A86EF6">
        <w:lastRenderedPageBreak/>
        <w:t xml:space="preserve">Appendix S2. </w:t>
      </w:r>
      <w:r w:rsidR="00B05645" w:rsidRPr="00A86EF6">
        <w:t>Statistical analysis details.</w:t>
      </w:r>
      <w:bookmarkEnd w:id="119"/>
      <w:r w:rsidR="00B05645" w:rsidRPr="00A86EF6">
        <w:t xml:space="preserve"> </w:t>
      </w:r>
    </w:p>
    <w:p w14:paraId="01ADF933" w14:textId="7979C9B5" w:rsidR="00B05645" w:rsidRPr="00A86EF6" w:rsidRDefault="007B7115" w:rsidP="007B7115">
      <w:pPr>
        <w:pStyle w:val="Heading3"/>
      </w:pPr>
      <w:bookmarkStart w:id="120" w:name="_Toc95471941"/>
      <w:r w:rsidRPr="00A86EF6">
        <w:t>Exploratory Factor Analysis</w:t>
      </w:r>
      <w:bookmarkEnd w:id="120"/>
    </w:p>
    <w:p w14:paraId="7E25413B" w14:textId="77777777" w:rsidR="003361AD" w:rsidRPr="00A86EF6" w:rsidRDefault="003361AD" w:rsidP="003361AD">
      <w:pPr>
        <w:pStyle w:val="NormalWeb"/>
      </w:pPr>
      <w:r w:rsidRPr="00A86EF6">
        <w:t xml:space="preserve">We used exploratory factor analysis (EFA) and Cronbach’s alpha to evaluate the use questions. We dropped any question with missing values greater than 20% of the sample. We used </w:t>
      </w:r>
      <w:proofErr w:type="spellStart"/>
      <w:r w:rsidRPr="00A86EF6">
        <w:t>oblimin</w:t>
      </w:r>
      <w:proofErr w:type="spellEnd"/>
      <w:r w:rsidRPr="00A86EF6">
        <w:t xml:space="preserve"> rotation method with </w:t>
      </w:r>
      <w:proofErr w:type="spellStart"/>
      <w:r w:rsidRPr="00A86EF6">
        <w:t>polychorric</w:t>
      </w:r>
      <w:proofErr w:type="spellEnd"/>
      <w:r w:rsidRPr="00A86EF6">
        <w:t xml:space="preserve"> imputation methods because the data were ordinal. We use a confirmatory factor analysis with comparative fit index; the robust root-mean-square error of approximation; and the robust standardized root-mean-square residual metrics to confirm our EFA. We used package psych in R. </w:t>
      </w:r>
    </w:p>
    <w:p w14:paraId="503C2ABA" w14:textId="41625372" w:rsidR="007B7115" w:rsidRPr="00A86EF6" w:rsidRDefault="003361AD" w:rsidP="003361AD">
      <w:pPr>
        <w:pStyle w:val="Heading3"/>
      </w:pPr>
      <w:bookmarkStart w:id="121" w:name="_Toc95471942"/>
      <w:r w:rsidRPr="00A86EF6">
        <w:t>Structural Equation Models</w:t>
      </w:r>
      <w:bookmarkEnd w:id="121"/>
    </w:p>
    <w:p w14:paraId="3A486485" w14:textId="2CD51DF0" w:rsidR="000611EF" w:rsidRPr="00A86EF6" w:rsidRDefault="000611EF" w:rsidP="000611EF">
      <w:pPr>
        <w:pStyle w:val="NormalWeb"/>
      </w:pPr>
      <w:r w:rsidRPr="00A86EF6">
        <w:t xml:space="preserve">We then combined the survey data and documentary sources to evaluate correlations among inputs, processes, outputs, and outcomes. To do so, we used Structural Equation Models (SEMs) following our logic model (Figure </w:t>
      </w:r>
      <w:r w:rsidR="00A73766" w:rsidRPr="00A86EF6">
        <w:t>5.</w:t>
      </w:r>
      <w:r w:rsidRPr="00A86EF6">
        <w:t xml:space="preserve">1) using package </w:t>
      </w:r>
      <w:proofErr w:type="spellStart"/>
      <w:r w:rsidRPr="00A86EF6">
        <w:t>piecewiseSEM</w:t>
      </w:r>
      <w:proofErr w:type="spellEnd"/>
      <w:r w:rsidRPr="00A86EF6">
        <w:t xml:space="preserve">. We used Fischer’s C to confirm our SEM selection. For use-related components of the model, we included a random error term to account for intra-project heterogeneity. We first ran a </w:t>
      </w:r>
      <w:r w:rsidRPr="00A86EF6">
        <w:rPr>
          <w:i/>
          <w:iCs/>
        </w:rPr>
        <w:t>full model</w:t>
      </w:r>
      <w:r w:rsidRPr="00A86EF6">
        <w:t xml:space="preserve"> with all variables of interest. In pursuit of parsimony, we reran the SEM with only variables that had significant effects, which will be referred to as the </w:t>
      </w:r>
      <w:r w:rsidRPr="00A86EF6">
        <w:rPr>
          <w:i/>
          <w:iCs/>
        </w:rPr>
        <w:t>parsimonious model</w:t>
      </w:r>
      <w:r w:rsidRPr="00A86EF6">
        <w:t>. We used AIC for model selection between the two models. All analysis was done in R version 4.0.2.</w:t>
      </w:r>
    </w:p>
    <w:p w14:paraId="742824B6" w14:textId="4258C7AB" w:rsidR="003361AD" w:rsidRPr="00A86EF6" w:rsidRDefault="000611EF" w:rsidP="000611EF">
      <w:pPr>
        <w:pStyle w:val="Heading3"/>
      </w:pPr>
      <w:bookmarkStart w:id="122" w:name="_Toc95471943"/>
      <w:r w:rsidRPr="00A86EF6">
        <w:t>Variable Selection</w:t>
      </w:r>
      <w:bookmarkEnd w:id="122"/>
    </w:p>
    <w:p w14:paraId="14DC9AFF" w14:textId="77777777" w:rsidR="004E0DE4" w:rsidRPr="00A86EF6" w:rsidRDefault="004E0DE4" w:rsidP="004E0DE4">
      <w:pPr>
        <w:pStyle w:val="NormalWeb"/>
      </w:pPr>
      <w:r w:rsidRPr="00A86EF6">
        <w:t>We excluded any variable with more than 20% of responses missing (e.g., What is the average number of years you have collaborated with the research team members?). Because the number of publications, number of citations, and impact factor highly correlated, we dropped number of citations and impact factor from the analysis. Similarly, track record questions of the PI correlated, and we dropped one of those questions. Rather than include user involvement at every stage of the research process, we used an average. Including a covariate of involvement at every stage of the research process, totaling nine from our survey, would have limited what other variables of interest we could have investigated. We did not have evidence that one stage of involvement would be a better predictor of use than another; because of this, we averaged level of involvement of users throughout the research process. Averaging the level of involvement did not change the relative level of involvement among projects, and hence, we used the average in our model. We log transformed budgets and the number of publications because of the high variation across projects and skewed distribution of both covariates. To capture the full variation in the suite of projects, we decided to keep those projects without any peer-review publications. We did, however, run models without those projects to see the robustness of our results. For use-related components of the model, we included a random error term to account for heterogeneity across projects (Eq. S1-S9). All analysis was done in R version 4.0.2.</w:t>
      </w:r>
    </w:p>
    <w:p w14:paraId="62F0C93B" w14:textId="2DCD9D4F" w:rsidR="000611EF" w:rsidRPr="00A86EF6" w:rsidRDefault="004E0DE4" w:rsidP="004E0DE4">
      <w:pPr>
        <w:pStyle w:val="Heading3"/>
      </w:pPr>
      <w:bookmarkStart w:id="123" w:name="_Toc95471944"/>
      <w:r w:rsidRPr="00A86EF6">
        <w:lastRenderedPageBreak/>
        <w:t>Equations for full model</w:t>
      </w:r>
      <w:bookmarkEnd w:id="123"/>
    </w:p>
    <w:p w14:paraId="435FF2E5" w14:textId="77777777" w:rsidR="00636C0B" w:rsidRPr="00A86EF6" w:rsidRDefault="00636C0B" w:rsidP="00636C0B">
      <w:pPr>
        <w:rPr>
          <w:rFonts w:ascii="Times New Roman" w:eastAsiaTheme="minorEastAsia" w:hAnsi="Times New Roman" w:cs="Times New Roman"/>
        </w:rPr>
      </w:pPr>
      <m:oMath>
        <m:r>
          <w:rPr>
            <w:rFonts w:ascii="Cambria Math" w:hAnsi="Cambria Math" w:cs="Times New Roman"/>
          </w:rPr>
          <m:t xml:space="preserve">Involvement=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Budget+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 xml:space="preserve">Duration+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 xml:space="preserve">WorkedPreviouslyTogether+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 xml:space="preserve">SameAgency+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 xml:space="preserve">PITrackRecord+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r>
          <w:rPr>
            <w:rFonts w:ascii="Cambria Math" w:hAnsi="Cambria Math" w:cs="Times New Roman"/>
          </w:rPr>
          <m:t>TimeSinceFunded</m:t>
        </m:r>
      </m:oMath>
      <w:r w:rsidRPr="00A86EF6">
        <w:rPr>
          <w:rFonts w:ascii="Times New Roman" w:eastAsiaTheme="minorEastAsia" w:hAnsi="Times New Roman" w:cs="Times New Roman"/>
        </w:rPr>
        <w:t xml:space="preserve"> </w:t>
      </w:r>
      <w:r w:rsidRPr="00A86EF6">
        <w:rPr>
          <w:rFonts w:ascii="Times New Roman" w:eastAsiaTheme="minorEastAsia" w:hAnsi="Times New Roman" w:cs="Times New Roman"/>
        </w:rPr>
        <w:tab/>
      </w:r>
      <w:r w:rsidRPr="00A86EF6">
        <w:rPr>
          <w:rFonts w:ascii="Times New Roman" w:eastAsiaTheme="minorEastAsia" w:hAnsi="Times New Roman" w:cs="Times New Roman"/>
        </w:rPr>
        <w:tab/>
        <w:t>Eq. S1</w:t>
      </w:r>
    </w:p>
    <w:p w14:paraId="52F601D9" w14:textId="77777777" w:rsidR="00636C0B" w:rsidRPr="00A86EF6" w:rsidRDefault="00636C0B" w:rsidP="00636C0B">
      <w:pPr>
        <w:rPr>
          <w:rFonts w:ascii="Times New Roman" w:eastAsiaTheme="minorEastAsia" w:hAnsi="Times New Roman" w:cs="Times New Roman"/>
        </w:rPr>
      </w:pPr>
    </w:p>
    <w:p w14:paraId="42B1C6B0" w14:textId="77777777" w:rsidR="00636C0B" w:rsidRPr="00A86EF6" w:rsidRDefault="00636C0B" w:rsidP="00636C0B">
      <w:pPr>
        <w:rPr>
          <w:rFonts w:ascii="Times New Roman" w:eastAsiaTheme="minorEastAsia" w:hAnsi="Times New Roman" w:cs="Times New Roman"/>
        </w:rPr>
      </w:pPr>
      <m:oMath>
        <m:r>
          <w:rPr>
            <w:rFonts w:ascii="Cambria Math" w:hAnsi="Cambria Math" w:cs="Times New Roman"/>
          </w:rPr>
          <m:t xml:space="preserve">Meetings=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Budget+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 xml:space="preserve">Duration+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 xml:space="preserve">WorkedPreviouslyTogether+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 xml:space="preserve">SameAgency+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 xml:space="preserve">PITrackRecord+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r>
          <w:rPr>
            <w:rFonts w:ascii="Cambria Math" w:hAnsi="Cambria Math" w:cs="Times New Roman"/>
          </w:rPr>
          <m:t>TimeSinceFunded</m:t>
        </m:r>
      </m:oMath>
      <w:r w:rsidRPr="00A86EF6">
        <w:rPr>
          <w:rFonts w:ascii="Times New Roman" w:eastAsiaTheme="minorEastAsia" w:hAnsi="Times New Roman" w:cs="Times New Roman"/>
        </w:rPr>
        <w:t xml:space="preserve"> </w:t>
      </w:r>
      <w:r w:rsidRPr="00A86EF6">
        <w:rPr>
          <w:rFonts w:ascii="Times New Roman" w:eastAsiaTheme="minorEastAsia" w:hAnsi="Times New Roman" w:cs="Times New Roman"/>
        </w:rPr>
        <w:tab/>
      </w:r>
      <w:r w:rsidRPr="00A86EF6">
        <w:rPr>
          <w:rFonts w:ascii="Times New Roman" w:eastAsiaTheme="minorEastAsia" w:hAnsi="Times New Roman" w:cs="Times New Roman"/>
        </w:rPr>
        <w:tab/>
        <w:t>Eq. S2</w:t>
      </w:r>
    </w:p>
    <w:p w14:paraId="39201425" w14:textId="77777777" w:rsidR="00636C0B" w:rsidRPr="00A86EF6" w:rsidRDefault="00636C0B" w:rsidP="00636C0B">
      <w:pPr>
        <w:rPr>
          <w:rFonts w:ascii="Times New Roman" w:eastAsiaTheme="minorEastAsia" w:hAnsi="Times New Roman" w:cs="Times New Roman"/>
        </w:rPr>
      </w:pPr>
    </w:p>
    <w:p w14:paraId="1EB1B0DA" w14:textId="77777777" w:rsidR="00636C0B" w:rsidRPr="00A86EF6" w:rsidRDefault="00636C0B" w:rsidP="00636C0B">
      <w:pPr>
        <w:rPr>
          <w:rFonts w:ascii="Times New Roman" w:eastAsiaTheme="minorEastAsia" w:hAnsi="Times New Roman" w:cs="Times New Roman"/>
        </w:rPr>
      </w:pPr>
      <m:oMath>
        <m:r>
          <w:rPr>
            <w:rFonts w:ascii="Cambria Math" w:hAnsi="Cambria Math" w:cs="Times New Roman"/>
          </w:rPr>
          <m:t xml:space="preserve">Publications=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Budget+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 xml:space="preserve">Duration+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 xml:space="preserve">WorkedPreviouslyTogether+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 xml:space="preserve">SameAgency+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 xml:space="preserve">PITrackRecord+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r>
          <w:rPr>
            <w:rFonts w:ascii="Cambria Math" w:hAnsi="Cambria Math" w:cs="Times New Roman"/>
          </w:rPr>
          <m:t xml:space="preserve">TimeSinceFunded+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7</m:t>
            </m:r>
          </m:sub>
        </m:sSub>
        <m:r>
          <w:rPr>
            <w:rFonts w:ascii="Cambria Math" w:hAnsi="Cambria Math" w:cs="Times New Roman"/>
          </w:rPr>
          <m:t xml:space="preserve">Involement+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8</m:t>
            </m:r>
          </m:sub>
        </m:sSub>
        <m:r>
          <w:rPr>
            <w:rFonts w:ascii="Cambria Math" w:hAnsi="Cambria Math" w:cs="Times New Roman"/>
          </w:rPr>
          <m:t>Meetings</m:t>
        </m:r>
      </m:oMath>
      <w:r w:rsidRPr="00A86EF6">
        <w:rPr>
          <w:rFonts w:ascii="Times New Roman" w:eastAsiaTheme="minorEastAsia" w:hAnsi="Times New Roman" w:cs="Times New Roman"/>
        </w:rPr>
        <w:t xml:space="preserve"> </w:t>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t>Eq. S3</w:t>
      </w:r>
    </w:p>
    <w:p w14:paraId="21DA53C5" w14:textId="77777777" w:rsidR="00636C0B" w:rsidRPr="00A86EF6" w:rsidRDefault="00636C0B" w:rsidP="00636C0B">
      <w:pPr>
        <w:rPr>
          <w:rFonts w:ascii="Times New Roman" w:eastAsiaTheme="minorEastAsia" w:hAnsi="Times New Roman" w:cs="Times New Roman"/>
        </w:rPr>
      </w:pPr>
    </w:p>
    <w:p w14:paraId="4FCC655D" w14:textId="77777777" w:rsidR="00636C0B" w:rsidRPr="00A86EF6" w:rsidRDefault="00636C0B" w:rsidP="00636C0B">
      <w:pPr>
        <w:rPr>
          <w:rFonts w:ascii="Times New Roman" w:eastAsiaTheme="minorEastAsia" w:hAnsi="Times New Roman" w:cs="Times New Roman"/>
        </w:rPr>
      </w:pPr>
      <m:oMath>
        <m:r>
          <w:rPr>
            <w:rFonts w:ascii="Cambria Math" w:hAnsi="Cambria Math" w:cs="Times New Roman"/>
          </w:rPr>
          <m:t xml:space="preserve">Intangible use=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Budget+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 xml:space="preserve">Duration+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 xml:space="preserve">WorkedPreviouslyTogether+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 xml:space="preserve">SameAgency+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 xml:space="preserve">PITrackRecord+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r>
          <w:rPr>
            <w:rFonts w:ascii="Cambria Math" w:hAnsi="Cambria Math" w:cs="Times New Roman"/>
          </w:rPr>
          <m:t xml:space="preserve">TimeSinceFunded+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7</m:t>
            </m:r>
          </m:sub>
        </m:sSub>
        <m:r>
          <w:rPr>
            <w:rFonts w:ascii="Cambria Math" w:hAnsi="Cambria Math" w:cs="Times New Roman"/>
          </w:rPr>
          <m:t xml:space="preserve">Involement+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8</m:t>
            </m:r>
          </m:sub>
        </m:sSub>
        <m:r>
          <w:rPr>
            <w:rFonts w:ascii="Cambria Math" w:hAnsi="Cambria Math" w:cs="Times New Roman"/>
          </w:rPr>
          <m:t xml:space="preserve">Meetings+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9</m:t>
            </m:r>
          </m:sub>
        </m:sSub>
        <m:r>
          <w:rPr>
            <w:rFonts w:ascii="Cambria Math" w:hAnsi="Cambria Math" w:cs="Times New Roman"/>
          </w:rPr>
          <m:t xml:space="preserve">Publications+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m:t>
            </m:r>
          </m:sub>
        </m:sSub>
      </m:oMath>
      <w:r w:rsidRPr="00A86EF6">
        <w:rPr>
          <w:rFonts w:ascii="Times New Roman" w:eastAsiaTheme="minorEastAsia" w:hAnsi="Times New Roman" w:cs="Times New Roman"/>
        </w:rPr>
        <w:t xml:space="preserve"> </w:t>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t>Eq. S4</w:t>
      </w:r>
    </w:p>
    <w:p w14:paraId="6F596E7C" w14:textId="77777777" w:rsidR="00636C0B" w:rsidRPr="00A86EF6" w:rsidRDefault="00636C0B" w:rsidP="00636C0B">
      <w:pPr>
        <w:rPr>
          <w:rFonts w:ascii="Times New Roman" w:eastAsiaTheme="minorEastAsia" w:hAnsi="Times New Roman" w:cs="Times New Roman"/>
        </w:rPr>
      </w:pPr>
    </w:p>
    <w:p w14:paraId="54F072BF" w14:textId="77777777" w:rsidR="00636C0B" w:rsidRPr="00A86EF6" w:rsidRDefault="00636C0B" w:rsidP="00636C0B">
      <w:pPr>
        <w:rPr>
          <w:rFonts w:ascii="Times New Roman" w:eastAsiaTheme="minorEastAsia" w:hAnsi="Times New Roman" w:cs="Times New Roman"/>
        </w:rPr>
      </w:pPr>
      <m:oMath>
        <m:r>
          <w:rPr>
            <w:rFonts w:ascii="Cambria Math" w:hAnsi="Cambria Math" w:cs="Times New Roman"/>
          </w:rPr>
          <m:t xml:space="preserve">Tangible use=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Budget+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 xml:space="preserve">Duration+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 xml:space="preserve">WorkedPreviouslyTogether+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 xml:space="preserve">SameAgency+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 xml:space="preserve">PITrackRecord+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r>
          <w:rPr>
            <w:rFonts w:ascii="Cambria Math" w:hAnsi="Cambria Math" w:cs="Times New Roman"/>
          </w:rPr>
          <m:t xml:space="preserve">TimeSinceFunded+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7</m:t>
            </m:r>
          </m:sub>
        </m:sSub>
        <m:r>
          <w:rPr>
            <w:rFonts w:ascii="Cambria Math" w:hAnsi="Cambria Math" w:cs="Times New Roman"/>
          </w:rPr>
          <m:t xml:space="preserve">Involement+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8</m:t>
            </m:r>
          </m:sub>
        </m:sSub>
        <m:r>
          <w:rPr>
            <w:rFonts w:ascii="Cambria Math" w:hAnsi="Cambria Math" w:cs="Times New Roman"/>
          </w:rPr>
          <m:t xml:space="preserve">Meetings+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9</m:t>
            </m:r>
          </m:sub>
        </m:sSub>
        <m:r>
          <w:rPr>
            <w:rFonts w:ascii="Cambria Math" w:hAnsi="Cambria Math" w:cs="Times New Roman"/>
          </w:rPr>
          <m:t>Publications+</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10</m:t>
            </m:r>
          </m:sub>
        </m:sSub>
        <m:r>
          <w:rPr>
            <w:rFonts w:ascii="Cambria Math" w:hAnsi="Cambria Math" w:cs="Times New Roman"/>
          </w:rPr>
          <m:t xml:space="preserve">IntangibleUse+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m:t>
            </m:r>
          </m:sub>
        </m:sSub>
      </m:oMath>
      <w:r w:rsidRPr="00A86EF6">
        <w:rPr>
          <w:rFonts w:ascii="Times New Roman" w:eastAsiaTheme="minorEastAsia" w:hAnsi="Times New Roman" w:cs="Times New Roman"/>
        </w:rPr>
        <w:t xml:space="preserve"> </w:t>
      </w:r>
      <w:r w:rsidRPr="00A86EF6">
        <w:rPr>
          <w:rFonts w:ascii="Times New Roman" w:eastAsiaTheme="minorEastAsia" w:hAnsi="Times New Roman" w:cs="Times New Roman"/>
        </w:rPr>
        <w:tab/>
      </w:r>
      <w:r w:rsidRPr="00A86EF6">
        <w:rPr>
          <w:rFonts w:ascii="Times New Roman" w:eastAsiaTheme="minorEastAsia" w:hAnsi="Times New Roman" w:cs="Times New Roman"/>
        </w:rPr>
        <w:tab/>
        <w:t>Eq. S5</w:t>
      </w:r>
    </w:p>
    <w:p w14:paraId="276EF237" w14:textId="77777777" w:rsidR="00636C0B" w:rsidRPr="00A86EF6" w:rsidRDefault="00636C0B" w:rsidP="00636C0B">
      <w:pPr>
        <w:rPr>
          <w:rFonts w:ascii="Times New Roman" w:eastAsiaTheme="minorEastAsia" w:hAnsi="Times New Roman" w:cs="Times New Roman"/>
        </w:rPr>
      </w:pPr>
    </w:p>
    <w:p w14:paraId="664EDFE0" w14:textId="77777777" w:rsidR="00636C0B" w:rsidRPr="00A86EF6" w:rsidRDefault="00636C0B" w:rsidP="00636C0B">
      <w:pPr>
        <w:rPr>
          <w:rFonts w:ascii="Times New Roman" w:eastAsiaTheme="minorEastAsia" w:hAnsi="Times New Roman" w:cs="Times New Roman"/>
        </w:rPr>
      </w:pPr>
      <w:r w:rsidRPr="00A86EF6">
        <w:rPr>
          <w:rFonts w:ascii="Times New Roman" w:eastAsiaTheme="minorEastAsia" w:hAnsi="Times New Roman" w:cs="Times New Roman"/>
        </w:rPr>
        <w:t xml:space="preserve">In the equations above, </w:t>
      </w:r>
    </w:p>
    <w:p w14:paraId="7AEF818B" w14:textId="77777777" w:rsidR="00636C0B" w:rsidRPr="00A86EF6" w:rsidRDefault="00636C0B" w:rsidP="00636C0B">
      <w:pPr>
        <w:ind w:firstLine="720"/>
        <w:rPr>
          <w:rFonts w:ascii="Times New Roman" w:eastAsiaTheme="minorEastAsia" w:hAnsi="Times New Roman" w:cs="Times New Roman"/>
        </w:rPr>
      </w:pPr>
      <w:r w:rsidRPr="00A86EF6">
        <w:rPr>
          <w:rFonts w:ascii="Times New Roman" w:eastAsiaTheme="minorEastAsia" w:hAnsi="Times New Roman" w:cs="Times New Roman"/>
        </w:rPr>
        <w:t xml:space="preserve">Involvement is the average involvement of users throughout the research </w:t>
      </w:r>
      <w:proofErr w:type="gramStart"/>
      <w:r w:rsidRPr="00A86EF6">
        <w:rPr>
          <w:rFonts w:ascii="Times New Roman" w:eastAsiaTheme="minorEastAsia" w:hAnsi="Times New Roman" w:cs="Times New Roman"/>
        </w:rPr>
        <w:t>process;</w:t>
      </w:r>
      <w:proofErr w:type="gramEnd"/>
      <w:r w:rsidRPr="00A86EF6">
        <w:rPr>
          <w:rFonts w:ascii="Times New Roman" w:eastAsiaTheme="minorEastAsia" w:hAnsi="Times New Roman" w:cs="Times New Roman"/>
        </w:rPr>
        <w:t xml:space="preserve"> </w:t>
      </w:r>
    </w:p>
    <w:p w14:paraId="5149A449" w14:textId="77777777" w:rsidR="00636C0B" w:rsidRPr="00A86EF6" w:rsidRDefault="00636C0B" w:rsidP="00636C0B">
      <w:pPr>
        <w:ind w:firstLine="720"/>
        <w:rPr>
          <w:rFonts w:ascii="Times New Roman" w:eastAsiaTheme="minorEastAsia" w:hAnsi="Times New Roman" w:cs="Times New Roman"/>
        </w:rPr>
      </w:pPr>
      <w:r w:rsidRPr="00A86EF6">
        <w:rPr>
          <w:rFonts w:ascii="Times New Roman" w:eastAsiaTheme="minorEastAsia" w:hAnsi="Times New Roman" w:cs="Times New Roman"/>
        </w:rPr>
        <w:t xml:space="preserve">Duration is the length of time the project was </w:t>
      </w:r>
      <w:proofErr w:type="gramStart"/>
      <w:r w:rsidRPr="00A86EF6">
        <w:rPr>
          <w:rFonts w:ascii="Times New Roman" w:eastAsiaTheme="minorEastAsia" w:hAnsi="Times New Roman" w:cs="Times New Roman"/>
        </w:rPr>
        <w:t>funded;</w:t>
      </w:r>
      <w:proofErr w:type="gramEnd"/>
      <w:r w:rsidRPr="00A86EF6">
        <w:rPr>
          <w:rFonts w:ascii="Times New Roman" w:eastAsiaTheme="minorEastAsia" w:hAnsi="Times New Roman" w:cs="Times New Roman"/>
        </w:rPr>
        <w:t xml:space="preserve"> </w:t>
      </w:r>
    </w:p>
    <w:p w14:paraId="113068DA" w14:textId="77777777" w:rsidR="00636C0B" w:rsidRPr="00A86EF6" w:rsidRDefault="00636C0B" w:rsidP="00636C0B">
      <w:pPr>
        <w:ind w:firstLine="720"/>
        <w:rPr>
          <w:rFonts w:ascii="Times New Roman" w:eastAsiaTheme="minorEastAsia" w:hAnsi="Times New Roman" w:cs="Times New Roman"/>
        </w:rPr>
      </w:pPr>
      <w:proofErr w:type="spellStart"/>
      <w:r w:rsidRPr="00A86EF6">
        <w:rPr>
          <w:rFonts w:ascii="Times New Roman" w:eastAsiaTheme="minorEastAsia" w:hAnsi="Times New Roman" w:cs="Times New Roman"/>
        </w:rPr>
        <w:t>SameAgency</w:t>
      </w:r>
      <w:proofErr w:type="spellEnd"/>
      <w:r w:rsidRPr="00A86EF6">
        <w:rPr>
          <w:rFonts w:ascii="Times New Roman" w:eastAsiaTheme="minorEastAsia" w:hAnsi="Times New Roman" w:cs="Times New Roman"/>
        </w:rPr>
        <w:t xml:space="preserve"> is if the PI and users worked within the same </w:t>
      </w:r>
      <w:proofErr w:type="gramStart"/>
      <w:r w:rsidRPr="00A86EF6">
        <w:rPr>
          <w:rFonts w:ascii="Times New Roman" w:eastAsiaTheme="minorEastAsia" w:hAnsi="Times New Roman" w:cs="Times New Roman"/>
        </w:rPr>
        <w:t>organization;</w:t>
      </w:r>
      <w:proofErr w:type="gramEnd"/>
      <w:r w:rsidRPr="00A86EF6">
        <w:rPr>
          <w:rFonts w:ascii="Times New Roman" w:eastAsiaTheme="minorEastAsia" w:hAnsi="Times New Roman" w:cs="Times New Roman"/>
        </w:rPr>
        <w:t xml:space="preserve"> </w:t>
      </w:r>
    </w:p>
    <w:p w14:paraId="09332EFE" w14:textId="77777777" w:rsidR="00636C0B" w:rsidRPr="00A86EF6" w:rsidRDefault="00636C0B" w:rsidP="00636C0B">
      <w:pPr>
        <w:ind w:firstLine="720"/>
        <w:rPr>
          <w:rFonts w:ascii="Times New Roman" w:eastAsiaTheme="minorEastAsia" w:hAnsi="Times New Roman" w:cs="Times New Roman"/>
        </w:rPr>
      </w:pPr>
      <w:proofErr w:type="spellStart"/>
      <w:r w:rsidRPr="00A86EF6">
        <w:rPr>
          <w:rFonts w:ascii="Times New Roman" w:eastAsiaTheme="minorEastAsia" w:hAnsi="Times New Roman" w:cs="Times New Roman"/>
        </w:rPr>
        <w:t>PITrackRecord</w:t>
      </w:r>
      <w:proofErr w:type="spellEnd"/>
      <w:r w:rsidRPr="00A86EF6">
        <w:rPr>
          <w:rFonts w:ascii="Times New Roman" w:eastAsiaTheme="minorEastAsia" w:hAnsi="Times New Roman" w:cs="Times New Roman"/>
        </w:rPr>
        <w:t xml:space="preserve"> is the PI’s experience with coproduction </w:t>
      </w:r>
      <w:proofErr w:type="gramStart"/>
      <w:r w:rsidRPr="00A86EF6">
        <w:rPr>
          <w:rFonts w:ascii="Times New Roman" w:eastAsiaTheme="minorEastAsia" w:hAnsi="Times New Roman" w:cs="Times New Roman"/>
        </w:rPr>
        <w:t>projects;</w:t>
      </w:r>
      <w:proofErr w:type="gramEnd"/>
      <w:r w:rsidRPr="00A86EF6">
        <w:rPr>
          <w:rFonts w:ascii="Times New Roman" w:eastAsiaTheme="minorEastAsia" w:hAnsi="Times New Roman" w:cs="Times New Roman"/>
        </w:rPr>
        <w:t xml:space="preserve"> </w:t>
      </w:r>
    </w:p>
    <w:p w14:paraId="0B9E77CE" w14:textId="77777777" w:rsidR="00636C0B" w:rsidRPr="00A86EF6" w:rsidRDefault="00636C0B" w:rsidP="00636C0B">
      <w:pPr>
        <w:ind w:firstLine="720"/>
        <w:rPr>
          <w:rFonts w:ascii="Times New Roman" w:eastAsiaTheme="minorEastAsia" w:hAnsi="Times New Roman" w:cs="Times New Roman"/>
        </w:rPr>
      </w:pPr>
      <w:r w:rsidRPr="00A86EF6">
        <w:rPr>
          <w:rFonts w:ascii="Times New Roman" w:eastAsiaTheme="minorEastAsia" w:hAnsi="Times New Roman" w:cs="Times New Roman"/>
        </w:rPr>
        <w:t xml:space="preserve">Meetings is the average frequency of meetings in a year among the PI and </w:t>
      </w:r>
      <w:proofErr w:type="gramStart"/>
      <w:r w:rsidRPr="00A86EF6">
        <w:rPr>
          <w:rFonts w:ascii="Times New Roman" w:eastAsiaTheme="minorEastAsia" w:hAnsi="Times New Roman" w:cs="Times New Roman"/>
        </w:rPr>
        <w:t>users;</w:t>
      </w:r>
      <w:proofErr w:type="gramEnd"/>
    </w:p>
    <w:p w14:paraId="5966CFC8" w14:textId="77777777" w:rsidR="00636C0B" w:rsidRPr="00A86EF6" w:rsidRDefault="00636C0B" w:rsidP="008637E4">
      <w:pPr>
        <w:ind w:left="720"/>
        <w:rPr>
          <w:rFonts w:ascii="Times New Roman" w:eastAsiaTheme="minorEastAsia" w:hAnsi="Times New Roman" w:cs="Times New Roman"/>
        </w:rPr>
      </w:pPr>
      <w:r w:rsidRPr="00A86EF6">
        <w:rPr>
          <w:rFonts w:ascii="Times New Roman" w:eastAsiaTheme="minorEastAsia" w:hAnsi="Times New Roman" w:cs="Times New Roman"/>
        </w:rPr>
        <w:t xml:space="preserve">Publications is the total number of peer-reviewed publications attributed to the </w:t>
      </w:r>
      <w:proofErr w:type="gramStart"/>
      <w:r w:rsidRPr="00A86EF6">
        <w:rPr>
          <w:rFonts w:ascii="Times New Roman" w:eastAsiaTheme="minorEastAsia" w:hAnsi="Times New Roman" w:cs="Times New Roman"/>
        </w:rPr>
        <w:t>project;</w:t>
      </w:r>
      <w:proofErr w:type="gramEnd"/>
    </w:p>
    <w:p w14:paraId="583E2377" w14:textId="77777777" w:rsidR="00636C0B" w:rsidRPr="00A86EF6" w:rsidRDefault="00636C0B" w:rsidP="00636C0B">
      <w:pPr>
        <w:ind w:firstLine="720"/>
        <w:rPr>
          <w:rFonts w:ascii="Times New Roman" w:eastAsiaTheme="minorEastAsia" w:hAnsi="Times New Roman" w:cs="Times New Roman"/>
        </w:rPr>
      </w:pPr>
      <w:r w:rsidRPr="00A86EF6">
        <w:rPr>
          <w:rFonts w:ascii="Times New Roman" w:eastAsiaTheme="minorEastAsia" w:hAnsi="Times New Roman" w:cs="Times New Roman"/>
        </w:rPr>
        <w:t xml:space="preserve">Intangible use is Factor 1 from the EFA </w:t>
      </w:r>
      <w:proofErr w:type="gramStart"/>
      <w:r w:rsidRPr="00A86EF6">
        <w:rPr>
          <w:rFonts w:ascii="Times New Roman" w:eastAsiaTheme="minorEastAsia" w:hAnsi="Times New Roman" w:cs="Times New Roman"/>
        </w:rPr>
        <w:t>output;</w:t>
      </w:r>
      <w:proofErr w:type="gramEnd"/>
      <w:r w:rsidRPr="00A86EF6">
        <w:rPr>
          <w:rFonts w:ascii="Times New Roman" w:eastAsiaTheme="minorEastAsia" w:hAnsi="Times New Roman" w:cs="Times New Roman"/>
        </w:rPr>
        <w:t xml:space="preserve"> </w:t>
      </w:r>
    </w:p>
    <w:p w14:paraId="62E37714" w14:textId="77777777" w:rsidR="00636C0B" w:rsidRPr="00A86EF6" w:rsidRDefault="00636C0B" w:rsidP="00636C0B">
      <w:pPr>
        <w:ind w:firstLine="720"/>
        <w:rPr>
          <w:rFonts w:ascii="Times New Roman" w:eastAsiaTheme="minorEastAsia" w:hAnsi="Times New Roman" w:cs="Times New Roman"/>
        </w:rPr>
      </w:pPr>
      <w:r w:rsidRPr="00A86EF6">
        <w:rPr>
          <w:rFonts w:ascii="Times New Roman" w:eastAsiaTheme="minorEastAsia" w:hAnsi="Times New Roman" w:cs="Times New Roman"/>
        </w:rPr>
        <w:t>Tangible use if Factor 2 from the EFA output; and</w:t>
      </w:r>
    </w:p>
    <w:p w14:paraId="2698E030" w14:textId="5B284AD2" w:rsidR="00636C0B" w:rsidRPr="00A86EF6" w:rsidRDefault="00636C0B" w:rsidP="008637E4">
      <w:pPr>
        <w:ind w:left="720"/>
        <w:rPr>
          <w:rFonts w:ascii="Times New Roman" w:eastAsiaTheme="minorEastAsia" w:hAnsi="Times New Roman" w:cs="Times New Roman"/>
        </w:rPr>
      </w:pPr>
      <w:r w:rsidRPr="00A86EF6">
        <w:rPr>
          <w:rFonts w:ascii="Times New Roman" w:eastAsiaTheme="minorEastAsia" w:hAnsi="Times New Roman" w:cs="Times New Roman"/>
        </w:rPr>
        <w:t>ɛ is the random error term, which accounts for heterogeneity across responses (</w:t>
      </w:r>
      <w:proofErr w:type="spellStart"/>
      <w:r w:rsidRPr="00A86EF6">
        <w:rPr>
          <w:rFonts w:ascii="Times New Roman" w:eastAsiaTheme="minorEastAsia" w:hAnsi="Times New Roman" w:cs="Times New Roman"/>
        </w:rPr>
        <w:t>i</w:t>
      </w:r>
      <w:proofErr w:type="spellEnd"/>
      <w:r w:rsidRPr="00A86EF6">
        <w:rPr>
          <w:rFonts w:ascii="Times New Roman" w:eastAsiaTheme="minorEastAsia" w:hAnsi="Times New Roman" w:cs="Times New Roman"/>
        </w:rPr>
        <w:t>) for the same project.</w:t>
      </w:r>
    </w:p>
    <w:p w14:paraId="4418A861" w14:textId="734BCDEC" w:rsidR="004E0DE4" w:rsidRPr="00A86EF6" w:rsidRDefault="00636C0B" w:rsidP="00636C0B">
      <w:pPr>
        <w:pStyle w:val="Heading3"/>
      </w:pPr>
      <w:bookmarkStart w:id="124" w:name="_Toc95471945"/>
      <w:r w:rsidRPr="00A86EF6">
        <w:t>Equations for parsimonious model</w:t>
      </w:r>
      <w:bookmarkEnd w:id="124"/>
    </w:p>
    <w:p w14:paraId="3C4E69EE" w14:textId="77777777" w:rsidR="008C3F01" w:rsidRPr="00A86EF6" w:rsidRDefault="008C3F01" w:rsidP="008C3F01">
      <w:pPr>
        <w:rPr>
          <w:rFonts w:ascii="Times New Roman" w:eastAsiaTheme="minorEastAsia" w:hAnsi="Times New Roman" w:cs="Times New Roman"/>
        </w:rPr>
      </w:pPr>
      <m:oMath>
        <m:r>
          <w:rPr>
            <w:rFonts w:ascii="Cambria Math" w:hAnsi="Cambria Math" w:cs="Times New Roman"/>
          </w:rPr>
          <m:t xml:space="preserve">Involvement=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 xml:space="preserve">Duration+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 xml:space="preserve">SameAgency+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 xml:space="preserve">PITrackRecord+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TimeSinceFunded</m:t>
        </m:r>
      </m:oMath>
      <w:r w:rsidRPr="00A86EF6">
        <w:rPr>
          <w:rFonts w:ascii="Times New Roman" w:eastAsiaTheme="minorEastAsia" w:hAnsi="Times New Roman" w:cs="Times New Roman"/>
        </w:rPr>
        <w:t xml:space="preserve"> </w:t>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t>Eq. S6</w:t>
      </w:r>
    </w:p>
    <w:p w14:paraId="2742AD20" w14:textId="77777777" w:rsidR="008C3F01" w:rsidRPr="00A86EF6" w:rsidRDefault="008C3F01" w:rsidP="008C3F01">
      <w:pPr>
        <w:rPr>
          <w:rFonts w:ascii="Times New Roman" w:eastAsiaTheme="minorEastAsia" w:hAnsi="Times New Roman" w:cs="Times New Roman"/>
        </w:rPr>
      </w:pPr>
    </w:p>
    <w:p w14:paraId="43F86583" w14:textId="77777777" w:rsidR="008C3F01" w:rsidRPr="00A86EF6" w:rsidRDefault="008C3F01" w:rsidP="008C3F01">
      <w:pPr>
        <w:rPr>
          <w:rFonts w:ascii="Times New Roman" w:eastAsiaTheme="minorEastAsia" w:hAnsi="Times New Roman" w:cs="Times New Roman"/>
        </w:rPr>
      </w:pPr>
      <m:oMath>
        <m:r>
          <w:rPr>
            <w:rFonts w:ascii="Cambria Math" w:hAnsi="Cambria Math" w:cs="Times New Roman"/>
          </w:rPr>
          <m:t xml:space="preserve">Publications=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 xml:space="preserve">Budget+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 xml:space="preserve">WorkedPreviouslyTogether+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 xml:space="preserve">SameAgency+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 xml:space="preserve">TimeSinceFunded+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Involement</m:t>
        </m:r>
      </m:oMath>
      <w:r w:rsidRPr="00A86EF6">
        <w:rPr>
          <w:rFonts w:ascii="Times New Roman" w:eastAsiaTheme="minorEastAsia" w:hAnsi="Times New Roman" w:cs="Times New Roman"/>
        </w:rPr>
        <w:t xml:space="preserve"> </w:t>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t>Eq. S7</w:t>
      </w:r>
    </w:p>
    <w:p w14:paraId="2B5B37F8" w14:textId="77777777" w:rsidR="008C3F01" w:rsidRPr="00A86EF6" w:rsidRDefault="008C3F01" w:rsidP="008C3F01">
      <w:pPr>
        <w:rPr>
          <w:rFonts w:ascii="Times New Roman" w:eastAsiaTheme="minorEastAsia" w:hAnsi="Times New Roman" w:cs="Times New Roman"/>
        </w:rPr>
      </w:pPr>
    </w:p>
    <w:p w14:paraId="657EF5B7" w14:textId="77777777" w:rsidR="008C3F01" w:rsidRPr="00A86EF6" w:rsidRDefault="008C3F01" w:rsidP="008C3F01">
      <w:pPr>
        <w:rPr>
          <w:rFonts w:ascii="Times New Roman" w:eastAsiaTheme="minorEastAsia" w:hAnsi="Times New Roman" w:cs="Times New Roman"/>
        </w:rPr>
      </w:pPr>
      <m:oMath>
        <m:r>
          <w:rPr>
            <w:rFonts w:ascii="Cambria Math" w:hAnsi="Cambria Math" w:cs="Times New Roman"/>
          </w:rPr>
          <m:t xml:space="preserve">Intangible use=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Meetings+</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m:t>
            </m:r>
          </m:sub>
        </m:sSub>
      </m:oMath>
      <w:r w:rsidRPr="00A86EF6">
        <w:rPr>
          <w:rFonts w:ascii="Times New Roman" w:eastAsiaTheme="minorEastAsia" w:hAnsi="Times New Roman" w:cs="Times New Roman"/>
        </w:rPr>
        <w:t xml:space="preserve"> </w:t>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t>Eq. S8</w:t>
      </w:r>
    </w:p>
    <w:p w14:paraId="52A55867" w14:textId="77777777" w:rsidR="008C3F01" w:rsidRPr="00A86EF6" w:rsidRDefault="008C3F01" w:rsidP="008C3F01">
      <w:pPr>
        <w:rPr>
          <w:rFonts w:ascii="Times New Roman" w:eastAsiaTheme="minorEastAsia" w:hAnsi="Times New Roman" w:cs="Times New Roman"/>
        </w:rPr>
      </w:pPr>
    </w:p>
    <w:p w14:paraId="2C3D48FA" w14:textId="77777777" w:rsidR="008C3F01" w:rsidRPr="00A86EF6" w:rsidRDefault="008C3F01" w:rsidP="008C3F01">
      <w:pPr>
        <w:rPr>
          <w:rFonts w:ascii="Times New Roman" w:eastAsiaTheme="minorEastAsia" w:hAnsi="Times New Roman" w:cs="Times New Roman"/>
        </w:rPr>
      </w:pPr>
      <m:oMath>
        <m:r>
          <w:rPr>
            <w:rFonts w:ascii="Cambria Math" w:hAnsi="Cambria Math" w:cs="Times New Roman"/>
          </w:rPr>
          <m:t xml:space="preserve">Tangible use=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 xml:space="preserve">IntangibleUse+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m:t>
            </m:r>
          </m:sub>
        </m:sSub>
      </m:oMath>
      <w:r w:rsidRPr="00A86EF6">
        <w:rPr>
          <w:rFonts w:ascii="Times New Roman" w:eastAsiaTheme="minorEastAsia" w:hAnsi="Times New Roman" w:cs="Times New Roman"/>
        </w:rPr>
        <w:t xml:space="preserve"> </w:t>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r>
      <w:r w:rsidRPr="00A86EF6">
        <w:rPr>
          <w:rFonts w:ascii="Times New Roman" w:eastAsiaTheme="minorEastAsia" w:hAnsi="Times New Roman" w:cs="Times New Roman"/>
        </w:rPr>
        <w:tab/>
        <w:t>Eq. S9</w:t>
      </w:r>
    </w:p>
    <w:p w14:paraId="3E27DA02" w14:textId="3CB2F7F5" w:rsidR="00EB64C2" w:rsidRPr="00A86EF6" w:rsidRDefault="00EB64C2">
      <w:pPr>
        <w:rPr>
          <w:rFonts w:ascii="Times New Roman" w:hAnsi="Times New Roman" w:cs="Times New Roman"/>
        </w:rPr>
      </w:pPr>
      <w:r w:rsidRPr="00A86EF6">
        <w:rPr>
          <w:rFonts w:ascii="Times New Roman" w:hAnsi="Times New Roman" w:cs="Times New Roman"/>
        </w:rPr>
        <w:br w:type="page"/>
      </w:r>
    </w:p>
    <w:p w14:paraId="38DF4A45" w14:textId="6A527726" w:rsidR="00636C0B" w:rsidRPr="00A86EF6" w:rsidRDefault="00EB64C2" w:rsidP="00EB64C2">
      <w:pPr>
        <w:pStyle w:val="Heading2"/>
      </w:pPr>
      <w:bookmarkStart w:id="125" w:name="_Toc95471946"/>
      <w:r w:rsidRPr="00A86EF6">
        <w:lastRenderedPageBreak/>
        <w:t>Appendix S3</w:t>
      </w:r>
      <w:r w:rsidR="00E942A8" w:rsidRPr="00A86EF6">
        <w:t>. Additional Results</w:t>
      </w:r>
      <w:bookmarkEnd w:id="125"/>
    </w:p>
    <w:p w14:paraId="78B1E270" w14:textId="77E146EF" w:rsidR="00E942A8" w:rsidRPr="00A86EF6" w:rsidRDefault="0000588C" w:rsidP="0000588C">
      <w:pPr>
        <w:pStyle w:val="Heading3"/>
      </w:pPr>
      <w:bookmarkStart w:id="126" w:name="_Toc95471947"/>
      <w:r w:rsidRPr="00A86EF6">
        <w:t>Comparison of leadership responses to user responses</w:t>
      </w:r>
      <w:bookmarkEnd w:id="126"/>
    </w:p>
    <w:p w14:paraId="6C5EE48B" w14:textId="77777777" w:rsidR="0000588C" w:rsidRPr="00A86EF6" w:rsidRDefault="0000588C" w:rsidP="0000588C">
      <w:pPr>
        <w:shd w:val="clear" w:color="auto" w:fill="FFFFFF"/>
        <w:rPr>
          <w:rFonts w:ascii="Times New Roman" w:hAnsi="Times New Roman" w:cs="Times New Roman"/>
          <w:lang w:val="en"/>
        </w:rPr>
      </w:pPr>
    </w:p>
    <w:p w14:paraId="66C23140" w14:textId="6A983610" w:rsidR="0000588C" w:rsidRPr="00A86EF6" w:rsidRDefault="0000588C" w:rsidP="0000588C">
      <w:pPr>
        <w:shd w:val="clear" w:color="auto" w:fill="FFFFFF"/>
        <w:rPr>
          <w:rFonts w:ascii="Times New Roman" w:hAnsi="Times New Roman" w:cs="Times New Roman"/>
        </w:rPr>
      </w:pPr>
      <w:r w:rsidRPr="00A86EF6">
        <w:rPr>
          <w:rFonts w:ascii="Times New Roman" w:hAnsi="Times New Roman" w:cs="Times New Roman"/>
          <w:lang w:val="en"/>
        </w:rPr>
        <w:t xml:space="preserve">We used a simplified version of the user survey instrument that asked leadership team members to score all projects funded during their tenure against aggregated use constructs that we exemplified using the more specific survey constructs seen by the users. We surveyed five individuals identified by SE CASC as having played important leadership roles </w:t>
      </w:r>
      <w:proofErr w:type="gramStart"/>
      <w:r w:rsidRPr="00A86EF6">
        <w:rPr>
          <w:rFonts w:ascii="Times New Roman" w:hAnsi="Times New Roman" w:cs="Times New Roman"/>
          <w:lang w:val="en"/>
        </w:rPr>
        <w:t>during the course of</w:t>
      </w:r>
      <w:proofErr w:type="gramEnd"/>
      <w:r w:rsidRPr="00A86EF6">
        <w:rPr>
          <w:rFonts w:ascii="Times New Roman" w:hAnsi="Times New Roman" w:cs="Times New Roman"/>
          <w:lang w:val="en"/>
        </w:rPr>
        <w:t xml:space="preserve"> the projects we included. </w:t>
      </w:r>
      <w:r w:rsidRPr="00A86EF6">
        <w:rPr>
          <w:rFonts w:ascii="Times New Roman" w:hAnsi="Times New Roman" w:cs="Times New Roman"/>
        </w:rPr>
        <w:t xml:space="preserve">Our hope was to use this leadership team evaluation to infer use of projects where we had missing data. We first compared leadership team members’ perceptions of use to actual user responses for those projects where both sets of data were available. </w:t>
      </w:r>
    </w:p>
    <w:p w14:paraId="42E85EAF" w14:textId="77777777" w:rsidR="0000588C" w:rsidRPr="00A86EF6" w:rsidRDefault="0000588C" w:rsidP="0000588C">
      <w:pPr>
        <w:shd w:val="clear" w:color="auto" w:fill="FFFFFF"/>
        <w:rPr>
          <w:rFonts w:ascii="Times New Roman" w:hAnsi="Times New Roman" w:cs="Times New Roman"/>
        </w:rPr>
      </w:pPr>
    </w:p>
    <w:p w14:paraId="678531C5" w14:textId="2153886F" w:rsidR="002542E6" w:rsidRPr="00A86EF6" w:rsidRDefault="0000588C" w:rsidP="0000588C">
      <w:pPr>
        <w:shd w:val="clear" w:color="auto" w:fill="FFFFFF"/>
        <w:rPr>
          <w:rFonts w:ascii="Times New Roman" w:hAnsi="Times New Roman" w:cs="Times New Roman"/>
        </w:rPr>
      </w:pPr>
      <w:r w:rsidRPr="00A86EF6">
        <w:rPr>
          <w:rFonts w:ascii="Times New Roman" w:hAnsi="Times New Roman" w:cs="Times New Roman"/>
        </w:rPr>
        <w:t>However, we found little association between leadership team members’ perceptions of how useful projects proved to users and users own perceptions as revealed by the user survey for those projects where both datasets were available (p-value &lt; 0.05). Figure S</w:t>
      </w:r>
      <w:r w:rsidR="009F3056" w:rsidRPr="00A86EF6">
        <w:rPr>
          <w:rFonts w:ascii="Times New Roman" w:hAnsi="Times New Roman" w:cs="Times New Roman"/>
        </w:rPr>
        <w:t>5.</w:t>
      </w:r>
      <w:r w:rsidRPr="00A86EF6">
        <w:rPr>
          <w:rFonts w:ascii="Times New Roman" w:hAnsi="Times New Roman" w:cs="Times New Roman"/>
        </w:rPr>
        <w:t xml:space="preserve">1 shows this lack of association in </w:t>
      </w:r>
      <w:proofErr w:type="gramStart"/>
      <w:r w:rsidRPr="00A86EF6">
        <w:rPr>
          <w:rFonts w:ascii="Times New Roman" w:hAnsi="Times New Roman" w:cs="Times New Roman"/>
        </w:rPr>
        <w:t>aggregate, but</w:t>
      </w:r>
      <w:proofErr w:type="gramEnd"/>
      <w:r w:rsidRPr="00A86EF6">
        <w:rPr>
          <w:rFonts w:ascii="Times New Roman" w:hAnsi="Times New Roman" w:cs="Times New Roman"/>
        </w:rPr>
        <w:t xml:space="preserve"> disaggregating the leadership team data looked similar. Therefore, we did not feel we could rely on the leadership team data to infer the usefulness to users of projects for which we lacked user responses and thus, we dropped these projects from further analysis.</w:t>
      </w:r>
    </w:p>
    <w:p w14:paraId="48932029" w14:textId="77777777" w:rsidR="002542E6" w:rsidRPr="00A86EF6" w:rsidRDefault="002542E6">
      <w:pPr>
        <w:rPr>
          <w:rFonts w:ascii="Times New Roman" w:hAnsi="Times New Roman" w:cs="Times New Roman"/>
        </w:rPr>
      </w:pPr>
      <w:r w:rsidRPr="00A86EF6">
        <w:rPr>
          <w:rFonts w:ascii="Times New Roman" w:hAnsi="Times New Roman" w:cs="Times New Roman"/>
        </w:rPr>
        <w:br w:type="page"/>
      </w:r>
    </w:p>
    <w:p w14:paraId="4F45AB19" w14:textId="77777777" w:rsidR="002542E6" w:rsidRPr="00A86EF6" w:rsidRDefault="002542E6" w:rsidP="00CE0F5E">
      <w:pPr>
        <w:ind w:left="-810"/>
        <w:jc w:val="center"/>
        <w:rPr>
          <w:rFonts w:ascii="Times New Roman" w:hAnsi="Times New Roman" w:cs="Times New Roman"/>
          <w:lang w:val="en"/>
        </w:rPr>
      </w:pPr>
      <w:r w:rsidRPr="00A86EF6">
        <w:rPr>
          <w:rFonts w:ascii="Times New Roman" w:hAnsi="Times New Roman" w:cs="Times New Roman"/>
          <w:noProof/>
          <w:lang w:val="en"/>
        </w:rPr>
        <w:lastRenderedPageBreak/>
        <w:drawing>
          <wp:inline distT="0" distB="0" distL="0" distR="0" wp14:anchorId="2AC7B2BE" wp14:editId="60B63C03">
            <wp:extent cx="5213461" cy="4975307"/>
            <wp:effectExtent l="0" t="0" r="6350" b="0"/>
            <wp:docPr id="519" name="Picture 5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Picture 519" descr="Chart&#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66065" cy="5025508"/>
                    </a:xfrm>
                    <a:prstGeom prst="rect">
                      <a:avLst/>
                    </a:prstGeom>
                    <a:noFill/>
                    <a:ln>
                      <a:noFill/>
                    </a:ln>
                  </pic:spPr>
                </pic:pic>
              </a:graphicData>
            </a:graphic>
          </wp:inline>
        </w:drawing>
      </w:r>
    </w:p>
    <w:p w14:paraId="3EC1C5A2" w14:textId="1FF0364F" w:rsidR="002542E6" w:rsidRPr="00A86EF6" w:rsidRDefault="002542E6" w:rsidP="002542E6">
      <w:pPr>
        <w:rPr>
          <w:rFonts w:ascii="Times New Roman" w:hAnsi="Times New Roman" w:cs="Times New Roman"/>
          <w:lang w:val="en"/>
        </w:rPr>
      </w:pPr>
      <w:r w:rsidRPr="000C4BAA">
        <w:rPr>
          <w:rFonts w:ascii="Times New Roman" w:hAnsi="Times New Roman" w:cs="Times New Roman"/>
          <w:lang w:val="en"/>
        </w:rPr>
        <w:t>Figure S</w:t>
      </w:r>
      <w:r w:rsidR="009F3056" w:rsidRPr="000C4BAA">
        <w:rPr>
          <w:rFonts w:ascii="Times New Roman" w:hAnsi="Times New Roman" w:cs="Times New Roman"/>
          <w:lang w:val="en"/>
        </w:rPr>
        <w:t>5.</w:t>
      </w:r>
      <w:r w:rsidRPr="000C4BAA">
        <w:rPr>
          <w:rFonts w:ascii="Times New Roman" w:hAnsi="Times New Roman" w:cs="Times New Roman"/>
          <w:lang w:val="en"/>
        </w:rPr>
        <w:t>1.</w:t>
      </w:r>
      <w:r w:rsidRPr="00A86EF6">
        <w:rPr>
          <w:rFonts w:ascii="Times New Roman" w:hAnsi="Times New Roman" w:cs="Times New Roman"/>
          <w:lang w:val="en"/>
        </w:rPr>
        <w:t xml:space="preserve"> Box plot of the average use by project comparing average responses from users by project (teal) to those of the SE CASC leadership’s perception of use by project (pink). The project codes have been randomly assigned to each project for plotting purposes. </w:t>
      </w:r>
    </w:p>
    <w:p w14:paraId="798BCC5D" w14:textId="69465E5E" w:rsidR="0000588C" w:rsidRPr="00A86EF6" w:rsidRDefault="0000588C" w:rsidP="0000588C">
      <w:pPr>
        <w:shd w:val="clear" w:color="auto" w:fill="FFFFFF"/>
        <w:rPr>
          <w:rFonts w:ascii="Times New Roman" w:hAnsi="Times New Roman" w:cs="Times New Roman"/>
        </w:rPr>
      </w:pPr>
    </w:p>
    <w:p w14:paraId="4B9F1A8F" w14:textId="31CAB4B2" w:rsidR="002542E6" w:rsidRPr="00A86EF6" w:rsidRDefault="002542E6">
      <w:pPr>
        <w:rPr>
          <w:rFonts w:ascii="Times New Roman" w:hAnsi="Times New Roman" w:cs="Times New Roman"/>
        </w:rPr>
      </w:pPr>
      <w:r w:rsidRPr="00A86EF6">
        <w:rPr>
          <w:rFonts w:ascii="Times New Roman" w:hAnsi="Times New Roman" w:cs="Times New Roman"/>
        </w:rPr>
        <w:br w:type="page"/>
      </w:r>
    </w:p>
    <w:p w14:paraId="4882D4D9" w14:textId="41979231" w:rsidR="002542E6" w:rsidRPr="00A86EF6" w:rsidRDefault="0083332F" w:rsidP="0083332F">
      <w:pPr>
        <w:pStyle w:val="Heading3"/>
      </w:pPr>
      <w:bookmarkStart w:id="127" w:name="_Toc95471948"/>
      <w:r w:rsidRPr="00A86EF6">
        <w:lastRenderedPageBreak/>
        <w:t>Structural Equation Model outputs</w:t>
      </w:r>
      <w:bookmarkEnd w:id="127"/>
    </w:p>
    <w:p w14:paraId="47951CD8" w14:textId="4AD0DA46" w:rsidR="0083332F" w:rsidRPr="00A86EF6" w:rsidRDefault="0083332F" w:rsidP="0083332F">
      <w:pPr>
        <w:rPr>
          <w:rFonts w:ascii="Times New Roman" w:hAnsi="Times New Roman" w:cs="Times New Roman"/>
        </w:rPr>
      </w:pPr>
      <w:r w:rsidRPr="00B64A30">
        <w:rPr>
          <w:rFonts w:ascii="Times New Roman" w:hAnsi="Times New Roman" w:cs="Times New Roman"/>
        </w:rPr>
        <w:t>Table S</w:t>
      </w:r>
      <w:r w:rsidR="00F16D51" w:rsidRPr="00B64A30">
        <w:rPr>
          <w:rFonts w:ascii="Times New Roman" w:hAnsi="Times New Roman" w:cs="Times New Roman"/>
        </w:rPr>
        <w:t>5.</w:t>
      </w:r>
      <w:r w:rsidRPr="00B64A30">
        <w:rPr>
          <w:rFonts w:ascii="Times New Roman" w:hAnsi="Times New Roman" w:cs="Times New Roman"/>
        </w:rPr>
        <w:t>1.</w:t>
      </w:r>
      <w:r w:rsidRPr="00A86EF6">
        <w:rPr>
          <w:rFonts w:ascii="Times New Roman" w:hAnsi="Times New Roman" w:cs="Times New Roman"/>
          <w:b/>
          <w:bCs/>
        </w:rPr>
        <w:t xml:space="preserve"> </w:t>
      </w:r>
      <w:r w:rsidRPr="00A86EF6">
        <w:rPr>
          <w:rFonts w:ascii="Times New Roman" w:hAnsi="Times New Roman" w:cs="Times New Roman"/>
        </w:rPr>
        <w:t>Component results of the full structural equation model.</w:t>
      </w:r>
    </w:p>
    <w:tbl>
      <w:tblPr>
        <w:tblW w:w="9385" w:type="dxa"/>
        <w:tblInd w:w="-90" w:type="dxa"/>
        <w:tblBorders>
          <w:top w:val="single" w:sz="4" w:space="0" w:color="auto"/>
          <w:bottom w:val="single" w:sz="4" w:space="0" w:color="auto"/>
        </w:tblBorders>
        <w:tblLook w:val="04A0" w:firstRow="1" w:lastRow="0" w:firstColumn="1" w:lastColumn="0" w:noHBand="0" w:noVBand="1"/>
      </w:tblPr>
      <w:tblGrid>
        <w:gridCol w:w="1800"/>
        <w:gridCol w:w="1980"/>
        <w:gridCol w:w="1123"/>
        <w:gridCol w:w="894"/>
        <w:gridCol w:w="456"/>
        <w:gridCol w:w="996"/>
        <w:gridCol w:w="1013"/>
        <w:gridCol w:w="1123"/>
      </w:tblGrid>
      <w:tr w:rsidR="0083332F" w:rsidRPr="00A86EF6" w14:paraId="6DB34102" w14:textId="77777777" w:rsidTr="00417AA8">
        <w:trPr>
          <w:trHeight w:val="312"/>
          <w:tblHeader/>
        </w:trPr>
        <w:tc>
          <w:tcPr>
            <w:tcW w:w="1800" w:type="dxa"/>
            <w:tcBorders>
              <w:top w:val="single" w:sz="4" w:space="0" w:color="auto"/>
              <w:bottom w:val="single" w:sz="4" w:space="0" w:color="auto"/>
            </w:tcBorders>
            <w:shd w:val="clear" w:color="auto" w:fill="auto"/>
            <w:noWrap/>
            <w:vAlign w:val="bottom"/>
            <w:hideMark/>
          </w:tcPr>
          <w:p w14:paraId="3E8052ED"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Response</w:t>
            </w:r>
          </w:p>
        </w:tc>
        <w:tc>
          <w:tcPr>
            <w:tcW w:w="1980" w:type="dxa"/>
            <w:tcBorders>
              <w:top w:val="single" w:sz="4" w:space="0" w:color="auto"/>
              <w:bottom w:val="single" w:sz="4" w:space="0" w:color="auto"/>
            </w:tcBorders>
            <w:shd w:val="clear" w:color="auto" w:fill="auto"/>
            <w:noWrap/>
            <w:vAlign w:val="bottom"/>
            <w:hideMark/>
          </w:tcPr>
          <w:p w14:paraId="5BFA1A60"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Predictor</w:t>
            </w:r>
          </w:p>
        </w:tc>
        <w:tc>
          <w:tcPr>
            <w:tcW w:w="1123" w:type="dxa"/>
            <w:tcBorders>
              <w:top w:val="single" w:sz="4" w:space="0" w:color="auto"/>
              <w:bottom w:val="single" w:sz="4" w:space="0" w:color="auto"/>
            </w:tcBorders>
            <w:shd w:val="clear" w:color="auto" w:fill="auto"/>
            <w:noWrap/>
            <w:vAlign w:val="bottom"/>
            <w:hideMark/>
          </w:tcPr>
          <w:p w14:paraId="24D2AB45"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Estimate</w:t>
            </w:r>
          </w:p>
        </w:tc>
        <w:tc>
          <w:tcPr>
            <w:tcW w:w="894" w:type="dxa"/>
            <w:tcBorders>
              <w:top w:val="single" w:sz="4" w:space="0" w:color="auto"/>
              <w:bottom w:val="single" w:sz="4" w:space="0" w:color="auto"/>
            </w:tcBorders>
            <w:shd w:val="clear" w:color="auto" w:fill="auto"/>
            <w:noWrap/>
            <w:vAlign w:val="bottom"/>
            <w:hideMark/>
          </w:tcPr>
          <w:p w14:paraId="41013A1A" w14:textId="77777777" w:rsidR="0083332F" w:rsidRPr="00A86EF6" w:rsidRDefault="0083332F" w:rsidP="00C97E92">
            <w:pPr>
              <w:rPr>
                <w:rFonts w:ascii="Times New Roman" w:hAnsi="Times New Roman" w:cs="Times New Roman"/>
                <w:b/>
                <w:bCs/>
                <w:i/>
                <w:iCs/>
                <w:color w:val="000000"/>
              </w:rPr>
            </w:pPr>
            <w:r w:rsidRPr="00A86EF6">
              <w:rPr>
                <w:rFonts w:ascii="Times New Roman" w:hAnsi="Times New Roman" w:cs="Times New Roman"/>
                <w:b/>
                <w:bCs/>
                <w:i/>
                <w:iCs/>
                <w:color w:val="000000"/>
              </w:rPr>
              <w:t>SE</w:t>
            </w:r>
          </w:p>
        </w:tc>
        <w:tc>
          <w:tcPr>
            <w:tcW w:w="456" w:type="dxa"/>
            <w:tcBorders>
              <w:top w:val="single" w:sz="4" w:space="0" w:color="auto"/>
              <w:bottom w:val="single" w:sz="4" w:space="0" w:color="auto"/>
            </w:tcBorders>
            <w:shd w:val="clear" w:color="auto" w:fill="auto"/>
            <w:noWrap/>
            <w:vAlign w:val="bottom"/>
            <w:hideMark/>
          </w:tcPr>
          <w:p w14:paraId="671ECE96" w14:textId="77777777" w:rsidR="0083332F" w:rsidRPr="00A86EF6" w:rsidRDefault="0083332F" w:rsidP="00C97E92">
            <w:pPr>
              <w:rPr>
                <w:rFonts w:ascii="Times New Roman" w:hAnsi="Times New Roman" w:cs="Times New Roman"/>
                <w:b/>
                <w:bCs/>
                <w:i/>
                <w:iCs/>
                <w:color w:val="000000"/>
              </w:rPr>
            </w:pPr>
            <w:proofErr w:type="spellStart"/>
            <w:r w:rsidRPr="00A86EF6">
              <w:rPr>
                <w:rFonts w:ascii="Times New Roman" w:hAnsi="Times New Roman" w:cs="Times New Roman"/>
                <w:b/>
                <w:bCs/>
                <w:i/>
                <w:iCs/>
                <w:color w:val="000000"/>
              </w:rPr>
              <w:t>df</w:t>
            </w:r>
            <w:proofErr w:type="spellEnd"/>
          </w:p>
        </w:tc>
        <w:tc>
          <w:tcPr>
            <w:tcW w:w="996" w:type="dxa"/>
            <w:tcBorders>
              <w:top w:val="single" w:sz="4" w:space="0" w:color="auto"/>
              <w:bottom w:val="single" w:sz="4" w:space="0" w:color="auto"/>
            </w:tcBorders>
            <w:shd w:val="clear" w:color="auto" w:fill="auto"/>
            <w:noWrap/>
            <w:vAlign w:val="bottom"/>
            <w:hideMark/>
          </w:tcPr>
          <w:p w14:paraId="23E833D9"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Crit. Value</w:t>
            </w:r>
          </w:p>
        </w:tc>
        <w:tc>
          <w:tcPr>
            <w:tcW w:w="1013" w:type="dxa"/>
            <w:tcBorders>
              <w:top w:val="single" w:sz="4" w:space="0" w:color="auto"/>
              <w:bottom w:val="single" w:sz="4" w:space="0" w:color="auto"/>
            </w:tcBorders>
            <w:shd w:val="clear" w:color="auto" w:fill="auto"/>
            <w:noWrap/>
            <w:vAlign w:val="bottom"/>
            <w:hideMark/>
          </w:tcPr>
          <w:p w14:paraId="1E19E021"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i/>
                <w:iCs/>
                <w:color w:val="000000"/>
              </w:rPr>
              <w:t>P</w:t>
            </w:r>
            <w:r w:rsidRPr="00A86EF6">
              <w:rPr>
                <w:rFonts w:ascii="Times New Roman" w:hAnsi="Times New Roman" w:cs="Times New Roman"/>
                <w:b/>
                <w:bCs/>
                <w:color w:val="000000"/>
              </w:rPr>
              <w:t>-value</w:t>
            </w:r>
          </w:p>
        </w:tc>
        <w:tc>
          <w:tcPr>
            <w:tcW w:w="1123" w:type="dxa"/>
            <w:tcBorders>
              <w:top w:val="single" w:sz="4" w:space="0" w:color="auto"/>
              <w:bottom w:val="single" w:sz="4" w:space="0" w:color="auto"/>
            </w:tcBorders>
            <w:shd w:val="clear" w:color="auto" w:fill="auto"/>
            <w:noWrap/>
            <w:vAlign w:val="bottom"/>
            <w:hideMark/>
          </w:tcPr>
          <w:p w14:paraId="61B812B9"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Std. Estimate</w:t>
            </w:r>
          </w:p>
        </w:tc>
      </w:tr>
      <w:tr w:rsidR="0083332F" w:rsidRPr="00A86EF6" w14:paraId="1E956195" w14:textId="77777777" w:rsidTr="00417AA8">
        <w:trPr>
          <w:trHeight w:val="312"/>
        </w:trPr>
        <w:tc>
          <w:tcPr>
            <w:tcW w:w="1800" w:type="dxa"/>
            <w:tcBorders>
              <w:top w:val="single" w:sz="4" w:space="0" w:color="auto"/>
            </w:tcBorders>
            <w:shd w:val="clear" w:color="auto" w:fill="auto"/>
            <w:noWrap/>
            <w:vAlign w:val="bottom"/>
            <w:hideMark/>
          </w:tcPr>
          <w:p w14:paraId="10D1E8F5"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Frequency of Meetings</w:t>
            </w:r>
          </w:p>
        </w:tc>
        <w:tc>
          <w:tcPr>
            <w:tcW w:w="1980" w:type="dxa"/>
            <w:tcBorders>
              <w:top w:val="single" w:sz="4" w:space="0" w:color="auto"/>
            </w:tcBorders>
            <w:shd w:val="clear" w:color="auto" w:fill="auto"/>
            <w:noWrap/>
            <w:vAlign w:val="bottom"/>
            <w:hideMark/>
          </w:tcPr>
          <w:p w14:paraId="5FE2C2F6"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Budget</w:t>
            </w:r>
          </w:p>
        </w:tc>
        <w:tc>
          <w:tcPr>
            <w:tcW w:w="1123" w:type="dxa"/>
            <w:tcBorders>
              <w:top w:val="single" w:sz="4" w:space="0" w:color="auto"/>
            </w:tcBorders>
            <w:shd w:val="clear" w:color="auto" w:fill="auto"/>
            <w:noWrap/>
            <w:vAlign w:val="bottom"/>
            <w:hideMark/>
          </w:tcPr>
          <w:p w14:paraId="195E4DE8"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-0.4663</w:t>
            </w:r>
          </w:p>
        </w:tc>
        <w:tc>
          <w:tcPr>
            <w:tcW w:w="894" w:type="dxa"/>
            <w:tcBorders>
              <w:top w:val="single" w:sz="4" w:space="0" w:color="auto"/>
            </w:tcBorders>
            <w:shd w:val="clear" w:color="auto" w:fill="auto"/>
            <w:noWrap/>
            <w:vAlign w:val="bottom"/>
            <w:hideMark/>
          </w:tcPr>
          <w:p w14:paraId="51DF7E65"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2.5756</w:t>
            </w:r>
          </w:p>
        </w:tc>
        <w:tc>
          <w:tcPr>
            <w:tcW w:w="456" w:type="dxa"/>
            <w:tcBorders>
              <w:top w:val="single" w:sz="4" w:space="0" w:color="auto"/>
            </w:tcBorders>
            <w:shd w:val="clear" w:color="auto" w:fill="auto"/>
            <w:noWrap/>
            <w:vAlign w:val="bottom"/>
            <w:hideMark/>
          </w:tcPr>
          <w:p w14:paraId="0600BC9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tcBorders>
              <w:top w:val="single" w:sz="4" w:space="0" w:color="auto"/>
            </w:tcBorders>
            <w:shd w:val="clear" w:color="auto" w:fill="auto"/>
            <w:noWrap/>
            <w:vAlign w:val="bottom"/>
            <w:hideMark/>
          </w:tcPr>
          <w:p w14:paraId="6550974B"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-0.181</w:t>
            </w:r>
          </w:p>
        </w:tc>
        <w:tc>
          <w:tcPr>
            <w:tcW w:w="1013" w:type="dxa"/>
            <w:tcBorders>
              <w:top w:val="single" w:sz="4" w:space="0" w:color="auto"/>
            </w:tcBorders>
            <w:shd w:val="clear" w:color="auto" w:fill="auto"/>
            <w:noWrap/>
            <w:vAlign w:val="bottom"/>
            <w:hideMark/>
          </w:tcPr>
          <w:p w14:paraId="5FC9044B"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0.8568</w:t>
            </w:r>
          </w:p>
        </w:tc>
        <w:tc>
          <w:tcPr>
            <w:tcW w:w="1123" w:type="dxa"/>
            <w:tcBorders>
              <w:top w:val="single" w:sz="4" w:space="0" w:color="auto"/>
            </w:tcBorders>
            <w:shd w:val="clear" w:color="auto" w:fill="auto"/>
            <w:noWrap/>
            <w:vAlign w:val="bottom"/>
            <w:hideMark/>
          </w:tcPr>
          <w:p w14:paraId="3DB6883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-0.026</w:t>
            </w:r>
          </w:p>
        </w:tc>
      </w:tr>
      <w:tr w:rsidR="0083332F" w:rsidRPr="00A86EF6" w14:paraId="734552D4" w14:textId="77777777" w:rsidTr="00417AA8">
        <w:trPr>
          <w:trHeight w:val="312"/>
        </w:trPr>
        <w:tc>
          <w:tcPr>
            <w:tcW w:w="1800" w:type="dxa"/>
            <w:shd w:val="clear" w:color="auto" w:fill="auto"/>
            <w:noWrap/>
            <w:vAlign w:val="bottom"/>
            <w:hideMark/>
          </w:tcPr>
          <w:p w14:paraId="63CD474D"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Frequency of Meetings</w:t>
            </w:r>
          </w:p>
        </w:tc>
        <w:tc>
          <w:tcPr>
            <w:tcW w:w="1980" w:type="dxa"/>
            <w:shd w:val="clear" w:color="auto" w:fill="auto"/>
            <w:noWrap/>
            <w:vAlign w:val="bottom"/>
            <w:hideMark/>
          </w:tcPr>
          <w:p w14:paraId="55353B53"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Duration of funding</w:t>
            </w:r>
          </w:p>
        </w:tc>
        <w:tc>
          <w:tcPr>
            <w:tcW w:w="1123" w:type="dxa"/>
            <w:shd w:val="clear" w:color="auto" w:fill="auto"/>
            <w:noWrap/>
            <w:vAlign w:val="bottom"/>
            <w:hideMark/>
          </w:tcPr>
          <w:p w14:paraId="7631BDA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-0.1017</w:t>
            </w:r>
          </w:p>
        </w:tc>
        <w:tc>
          <w:tcPr>
            <w:tcW w:w="894" w:type="dxa"/>
            <w:shd w:val="clear" w:color="auto" w:fill="auto"/>
            <w:noWrap/>
            <w:vAlign w:val="bottom"/>
            <w:hideMark/>
          </w:tcPr>
          <w:p w14:paraId="6D44F1E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0.2442</w:t>
            </w:r>
          </w:p>
        </w:tc>
        <w:tc>
          <w:tcPr>
            <w:tcW w:w="456" w:type="dxa"/>
            <w:shd w:val="clear" w:color="auto" w:fill="auto"/>
            <w:noWrap/>
            <w:vAlign w:val="bottom"/>
            <w:hideMark/>
          </w:tcPr>
          <w:p w14:paraId="0901F787"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2B81B53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-0.4163</w:t>
            </w:r>
          </w:p>
        </w:tc>
        <w:tc>
          <w:tcPr>
            <w:tcW w:w="1013" w:type="dxa"/>
            <w:shd w:val="clear" w:color="auto" w:fill="auto"/>
            <w:noWrap/>
            <w:vAlign w:val="bottom"/>
            <w:hideMark/>
          </w:tcPr>
          <w:p w14:paraId="2A1190D1"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0.6784</w:t>
            </w:r>
          </w:p>
        </w:tc>
        <w:tc>
          <w:tcPr>
            <w:tcW w:w="1123" w:type="dxa"/>
            <w:shd w:val="clear" w:color="auto" w:fill="auto"/>
            <w:noWrap/>
            <w:vAlign w:val="bottom"/>
            <w:hideMark/>
          </w:tcPr>
          <w:p w14:paraId="7EED5E3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-0.0705</w:t>
            </w:r>
          </w:p>
        </w:tc>
      </w:tr>
      <w:tr w:rsidR="0083332F" w:rsidRPr="00A86EF6" w14:paraId="77BB508A" w14:textId="77777777" w:rsidTr="00417AA8">
        <w:trPr>
          <w:trHeight w:val="312"/>
        </w:trPr>
        <w:tc>
          <w:tcPr>
            <w:tcW w:w="1800" w:type="dxa"/>
            <w:shd w:val="clear" w:color="auto" w:fill="auto"/>
            <w:noWrap/>
            <w:vAlign w:val="bottom"/>
            <w:hideMark/>
          </w:tcPr>
          <w:p w14:paraId="458774D8"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Frequency of Meetings</w:t>
            </w:r>
          </w:p>
        </w:tc>
        <w:tc>
          <w:tcPr>
            <w:tcW w:w="1980" w:type="dxa"/>
            <w:shd w:val="clear" w:color="auto" w:fill="auto"/>
            <w:noWrap/>
            <w:vAlign w:val="bottom"/>
            <w:hideMark/>
          </w:tcPr>
          <w:p w14:paraId="789A569C"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PI and User worked together before</w:t>
            </w:r>
          </w:p>
        </w:tc>
        <w:tc>
          <w:tcPr>
            <w:tcW w:w="1123" w:type="dxa"/>
            <w:shd w:val="clear" w:color="auto" w:fill="auto"/>
            <w:noWrap/>
            <w:vAlign w:val="bottom"/>
            <w:hideMark/>
          </w:tcPr>
          <w:p w14:paraId="53F99E33"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-1.1882</w:t>
            </w:r>
          </w:p>
        </w:tc>
        <w:tc>
          <w:tcPr>
            <w:tcW w:w="894" w:type="dxa"/>
            <w:shd w:val="clear" w:color="auto" w:fill="auto"/>
            <w:noWrap/>
            <w:vAlign w:val="bottom"/>
            <w:hideMark/>
          </w:tcPr>
          <w:p w14:paraId="2A36EA5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5.0691</w:t>
            </w:r>
          </w:p>
        </w:tc>
        <w:tc>
          <w:tcPr>
            <w:tcW w:w="456" w:type="dxa"/>
            <w:shd w:val="clear" w:color="auto" w:fill="auto"/>
            <w:noWrap/>
            <w:vAlign w:val="bottom"/>
            <w:hideMark/>
          </w:tcPr>
          <w:p w14:paraId="17C9B17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2FAA57EF"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-0.2344</w:t>
            </w:r>
          </w:p>
        </w:tc>
        <w:tc>
          <w:tcPr>
            <w:tcW w:w="1013" w:type="dxa"/>
            <w:shd w:val="clear" w:color="auto" w:fill="auto"/>
            <w:noWrap/>
            <w:vAlign w:val="bottom"/>
            <w:hideMark/>
          </w:tcPr>
          <w:p w14:paraId="34FC31A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0.8153</w:t>
            </w:r>
          </w:p>
        </w:tc>
        <w:tc>
          <w:tcPr>
            <w:tcW w:w="1123" w:type="dxa"/>
            <w:shd w:val="clear" w:color="auto" w:fill="auto"/>
            <w:noWrap/>
            <w:vAlign w:val="bottom"/>
            <w:hideMark/>
          </w:tcPr>
          <w:p w14:paraId="4A09DEF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-0.0293</w:t>
            </w:r>
          </w:p>
        </w:tc>
      </w:tr>
      <w:tr w:rsidR="0083332F" w:rsidRPr="00A86EF6" w14:paraId="38EF0022" w14:textId="77777777" w:rsidTr="00417AA8">
        <w:trPr>
          <w:trHeight w:val="312"/>
        </w:trPr>
        <w:tc>
          <w:tcPr>
            <w:tcW w:w="1800" w:type="dxa"/>
            <w:shd w:val="clear" w:color="auto" w:fill="auto"/>
            <w:noWrap/>
            <w:vAlign w:val="bottom"/>
            <w:hideMark/>
          </w:tcPr>
          <w:p w14:paraId="680DC1C8"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Frequency of Meetings</w:t>
            </w:r>
          </w:p>
        </w:tc>
        <w:tc>
          <w:tcPr>
            <w:tcW w:w="1980" w:type="dxa"/>
            <w:shd w:val="clear" w:color="auto" w:fill="auto"/>
            <w:noWrap/>
            <w:vAlign w:val="bottom"/>
            <w:hideMark/>
          </w:tcPr>
          <w:p w14:paraId="72CFF50A"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PI and User worked in the same agency</w:t>
            </w:r>
          </w:p>
        </w:tc>
        <w:tc>
          <w:tcPr>
            <w:tcW w:w="1123" w:type="dxa"/>
            <w:shd w:val="clear" w:color="auto" w:fill="auto"/>
            <w:noWrap/>
            <w:vAlign w:val="bottom"/>
            <w:hideMark/>
          </w:tcPr>
          <w:p w14:paraId="2EF8633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-2.4752</w:t>
            </w:r>
          </w:p>
        </w:tc>
        <w:tc>
          <w:tcPr>
            <w:tcW w:w="894" w:type="dxa"/>
            <w:shd w:val="clear" w:color="auto" w:fill="auto"/>
            <w:noWrap/>
            <w:vAlign w:val="bottom"/>
            <w:hideMark/>
          </w:tcPr>
          <w:p w14:paraId="0A03F680"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5.6392</w:t>
            </w:r>
          </w:p>
        </w:tc>
        <w:tc>
          <w:tcPr>
            <w:tcW w:w="456" w:type="dxa"/>
            <w:shd w:val="clear" w:color="auto" w:fill="auto"/>
            <w:noWrap/>
            <w:vAlign w:val="bottom"/>
            <w:hideMark/>
          </w:tcPr>
          <w:p w14:paraId="5514501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07512FB1"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-0.4389</w:t>
            </w:r>
          </w:p>
        </w:tc>
        <w:tc>
          <w:tcPr>
            <w:tcW w:w="1013" w:type="dxa"/>
            <w:shd w:val="clear" w:color="auto" w:fill="auto"/>
            <w:noWrap/>
            <w:vAlign w:val="bottom"/>
            <w:hideMark/>
          </w:tcPr>
          <w:p w14:paraId="509F48A8"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0.662</w:t>
            </w:r>
          </w:p>
        </w:tc>
        <w:tc>
          <w:tcPr>
            <w:tcW w:w="1123" w:type="dxa"/>
            <w:shd w:val="clear" w:color="auto" w:fill="auto"/>
            <w:noWrap/>
            <w:vAlign w:val="bottom"/>
            <w:hideMark/>
          </w:tcPr>
          <w:p w14:paraId="09B32715"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-0.0611</w:t>
            </w:r>
          </w:p>
        </w:tc>
      </w:tr>
      <w:tr w:rsidR="0083332F" w:rsidRPr="00A86EF6" w14:paraId="407758DE" w14:textId="77777777" w:rsidTr="00417AA8">
        <w:trPr>
          <w:trHeight w:val="312"/>
        </w:trPr>
        <w:tc>
          <w:tcPr>
            <w:tcW w:w="1800" w:type="dxa"/>
            <w:shd w:val="clear" w:color="auto" w:fill="auto"/>
            <w:noWrap/>
            <w:vAlign w:val="bottom"/>
            <w:hideMark/>
          </w:tcPr>
          <w:p w14:paraId="43E4F856"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Frequency of Meetings</w:t>
            </w:r>
          </w:p>
        </w:tc>
        <w:tc>
          <w:tcPr>
            <w:tcW w:w="1980" w:type="dxa"/>
            <w:shd w:val="clear" w:color="auto" w:fill="auto"/>
            <w:noWrap/>
            <w:vAlign w:val="bottom"/>
            <w:hideMark/>
          </w:tcPr>
          <w:p w14:paraId="4217C8DE"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Track record of PI with coproduction</w:t>
            </w:r>
          </w:p>
        </w:tc>
        <w:tc>
          <w:tcPr>
            <w:tcW w:w="1123" w:type="dxa"/>
            <w:shd w:val="clear" w:color="auto" w:fill="auto"/>
            <w:noWrap/>
            <w:vAlign w:val="bottom"/>
            <w:hideMark/>
          </w:tcPr>
          <w:p w14:paraId="2581CD6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1.0749</w:t>
            </w:r>
          </w:p>
        </w:tc>
        <w:tc>
          <w:tcPr>
            <w:tcW w:w="894" w:type="dxa"/>
            <w:shd w:val="clear" w:color="auto" w:fill="auto"/>
            <w:noWrap/>
            <w:vAlign w:val="bottom"/>
            <w:hideMark/>
          </w:tcPr>
          <w:p w14:paraId="7FB0EF2E"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1.881</w:t>
            </w:r>
          </w:p>
        </w:tc>
        <w:tc>
          <w:tcPr>
            <w:tcW w:w="456" w:type="dxa"/>
            <w:shd w:val="clear" w:color="auto" w:fill="auto"/>
            <w:noWrap/>
            <w:vAlign w:val="bottom"/>
            <w:hideMark/>
          </w:tcPr>
          <w:p w14:paraId="41D4BBF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193B96C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0.5715</w:t>
            </w:r>
          </w:p>
        </w:tc>
        <w:tc>
          <w:tcPr>
            <w:tcW w:w="1013" w:type="dxa"/>
            <w:shd w:val="clear" w:color="auto" w:fill="auto"/>
            <w:noWrap/>
            <w:vAlign w:val="bottom"/>
            <w:hideMark/>
          </w:tcPr>
          <w:p w14:paraId="1E13EB9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0.5694</w:t>
            </w:r>
          </w:p>
        </w:tc>
        <w:tc>
          <w:tcPr>
            <w:tcW w:w="1123" w:type="dxa"/>
            <w:shd w:val="clear" w:color="auto" w:fill="auto"/>
            <w:noWrap/>
            <w:vAlign w:val="bottom"/>
            <w:hideMark/>
          </w:tcPr>
          <w:p w14:paraId="7D40F80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0.0825</w:t>
            </w:r>
          </w:p>
        </w:tc>
      </w:tr>
      <w:tr w:rsidR="0083332F" w:rsidRPr="00A86EF6" w14:paraId="39AF021F" w14:textId="77777777" w:rsidTr="00417AA8">
        <w:trPr>
          <w:trHeight w:val="312"/>
        </w:trPr>
        <w:tc>
          <w:tcPr>
            <w:tcW w:w="1800" w:type="dxa"/>
            <w:shd w:val="clear" w:color="auto" w:fill="auto"/>
            <w:noWrap/>
            <w:vAlign w:val="bottom"/>
            <w:hideMark/>
          </w:tcPr>
          <w:p w14:paraId="3D99051B"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Frequency of Meetings</w:t>
            </w:r>
          </w:p>
        </w:tc>
        <w:tc>
          <w:tcPr>
            <w:tcW w:w="1980" w:type="dxa"/>
            <w:shd w:val="clear" w:color="auto" w:fill="auto"/>
            <w:noWrap/>
            <w:vAlign w:val="bottom"/>
            <w:hideMark/>
          </w:tcPr>
          <w:p w14:paraId="3265A916"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Time since project ended</w:t>
            </w:r>
          </w:p>
        </w:tc>
        <w:tc>
          <w:tcPr>
            <w:tcW w:w="1123" w:type="dxa"/>
            <w:shd w:val="clear" w:color="auto" w:fill="auto"/>
            <w:noWrap/>
            <w:vAlign w:val="bottom"/>
            <w:hideMark/>
          </w:tcPr>
          <w:p w14:paraId="01148764"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-0.138</w:t>
            </w:r>
          </w:p>
        </w:tc>
        <w:tc>
          <w:tcPr>
            <w:tcW w:w="894" w:type="dxa"/>
            <w:shd w:val="clear" w:color="auto" w:fill="auto"/>
            <w:noWrap/>
            <w:vAlign w:val="bottom"/>
            <w:hideMark/>
          </w:tcPr>
          <w:p w14:paraId="0B9AA501"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0.1089</w:t>
            </w:r>
          </w:p>
        </w:tc>
        <w:tc>
          <w:tcPr>
            <w:tcW w:w="456" w:type="dxa"/>
            <w:shd w:val="clear" w:color="auto" w:fill="auto"/>
            <w:noWrap/>
            <w:vAlign w:val="bottom"/>
            <w:hideMark/>
          </w:tcPr>
          <w:p w14:paraId="46B8C825"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39E2FBEF"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-1.2668</w:t>
            </w:r>
          </w:p>
        </w:tc>
        <w:tc>
          <w:tcPr>
            <w:tcW w:w="1013" w:type="dxa"/>
            <w:shd w:val="clear" w:color="auto" w:fill="auto"/>
            <w:noWrap/>
            <w:vAlign w:val="bottom"/>
            <w:hideMark/>
          </w:tcPr>
          <w:p w14:paraId="53E7E2BB"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0.2092</w:t>
            </w:r>
          </w:p>
        </w:tc>
        <w:tc>
          <w:tcPr>
            <w:tcW w:w="1123" w:type="dxa"/>
            <w:shd w:val="clear" w:color="auto" w:fill="auto"/>
            <w:noWrap/>
            <w:vAlign w:val="bottom"/>
            <w:hideMark/>
          </w:tcPr>
          <w:p w14:paraId="01F1F0C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-0.1833</w:t>
            </w:r>
          </w:p>
        </w:tc>
      </w:tr>
      <w:tr w:rsidR="0083332F" w:rsidRPr="00A86EF6" w14:paraId="544455B4" w14:textId="77777777" w:rsidTr="00417AA8">
        <w:trPr>
          <w:trHeight w:val="312"/>
        </w:trPr>
        <w:tc>
          <w:tcPr>
            <w:tcW w:w="1800" w:type="dxa"/>
            <w:shd w:val="clear" w:color="auto" w:fill="auto"/>
            <w:noWrap/>
            <w:vAlign w:val="bottom"/>
            <w:hideMark/>
          </w:tcPr>
          <w:p w14:paraId="09F13476"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980" w:type="dxa"/>
            <w:shd w:val="clear" w:color="auto" w:fill="auto"/>
            <w:noWrap/>
            <w:vAlign w:val="bottom"/>
            <w:hideMark/>
          </w:tcPr>
          <w:p w14:paraId="05764B24"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Budget</w:t>
            </w:r>
          </w:p>
        </w:tc>
        <w:tc>
          <w:tcPr>
            <w:tcW w:w="1123" w:type="dxa"/>
            <w:shd w:val="clear" w:color="auto" w:fill="auto"/>
            <w:noWrap/>
            <w:vAlign w:val="bottom"/>
            <w:hideMark/>
          </w:tcPr>
          <w:p w14:paraId="262D675E"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-0.0029</w:t>
            </w:r>
          </w:p>
        </w:tc>
        <w:tc>
          <w:tcPr>
            <w:tcW w:w="894" w:type="dxa"/>
            <w:shd w:val="clear" w:color="auto" w:fill="auto"/>
            <w:noWrap/>
            <w:vAlign w:val="bottom"/>
            <w:hideMark/>
          </w:tcPr>
          <w:p w14:paraId="36E338F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0.0916</w:t>
            </w:r>
          </w:p>
        </w:tc>
        <w:tc>
          <w:tcPr>
            <w:tcW w:w="456" w:type="dxa"/>
            <w:shd w:val="clear" w:color="auto" w:fill="auto"/>
            <w:noWrap/>
            <w:vAlign w:val="bottom"/>
            <w:hideMark/>
          </w:tcPr>
          <w:p w14:paraId="460D684C"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0B66FC2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-0.0321</w:t>
            </w:r>
          </w:p>
        </w:tc>
        <w:tc>
          <w:tcPr>
            <w:tcW w:w="1013" w:type="dxa"/>
            <w:shd w:val="clear" w:color="auto" w:fill="auto"/>
            <w:noWrap/>
            <w:vAlign w:val="bottom"/>
            <w:hideMark/>
          </w:tcPr>
          <w:p w14:paraId="08E46E7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0.9744</w:t>
            </w:r>
          </w:p>
        </w:tc>
        <w:tc>
          <w:tcPr>
            <w:tcW w:w="1123" w:type="dxa"/>
            <w:shd w:val="clear" w:color="auto" w:fill="auto"/>
            <w:noWrap/>
            <w:vAlign w:val="bottom"/>
            <w:hideMark/>
          </w:tcPr>
          <w:p w14:paraId="3E6F70B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-0.0039</w:t>
            </w:r>
          </w:p>
        </w:tc>
      </w:tr>
      <w:tr w:rsidR="0083332F" w:rsidRPr="00A86EF6" w14:paraId="1292F3C9" w14:textId="77777777" w:rsidTr="00417AA8">
        <w:trPr>
          <w:trHeight w:val="312"/>
        </w:trPr>
        <w:tc>
          <w:tcPr>
            <w:tcW w:w="1800" w:type="dxa"/>
            <w:shd w:val="clear" w:color="auto" w:fill="auto"/>
            <w:noWrap/>
            <w:vAlign w:val="bottom"/>
            <w:hideMark/>
          </w:tcPr>
          <w:p w14:paraId="5C98B4D4"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980" w:type="dxa"/>
            <w:shd w:val="clear" w:color="auto" w:fill="auto"/>
            <w:noWrap/>
            <w:vAlign w:val="bottom"/>
            <w:hideMark/>
          </w:tcPr>
          <w:p w14:paraId="695E0C12"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Duration of funding</w:t>
            </w:r>
          </w:p>
        </w:tc>
        <w:tc>
          <w:tcPr>
            <w:tcW w:w="1123" w:type="dxa"/>
            <w:shd w:val="clear" w:color="auto" w:fill="auto"/>
            <w:noWrap/>
            <w:vAlign w:val="bottom"/>
            <w:hideMark/>
          </w:tcPr>
          <w:p w14:paraId="5801ED5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-0.0166</w:t>
            </w:r>
          </w:p>
        </w:tc>
        <w:tc>
          <w:tcPr>
            <w:tcW w:w="894" w:type="dxa"/>
            <w:shd w:val="clear" w:color="auto" w:fill="auto"/>
            <w:noWrap/>
            <w:vAlign w:val="bottom"/>
            <w:hideMark/>
          </w:tcPr>
          <w:p w14:paraId="5CFA5A60"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0.0087</w:t>
            </w:r>
          </w:p>
        </w:tc>
        <w:tc>
          <w:tcPr>
            <w:tcW w:w="456" w:type="dxa"/>
            <w:shd w:val="clear" w:color="auto" w:fill="auto"/>
            <w:noWrap/>
            <w:vAlign w:val="bottom"/>
            <w:hideMark/>
          </w:tcPr>
          <w:p w14:paraId="0B69EAD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79623AE0"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-1.9092</w:t>
            </w:r>
          </w:p>
        </w:tc>
        <w:tc>
          <w:tcPr>
            <w:tcW w:w="1013" w:type="dxa"/>
            <w:shd w:val="clear" w:color="auto" w:fill="auto"/>
            <w:noWrap/>
            <w:vAlign w:val="bottom"/>
            <w:hideMark/>
          </w:tcPr>
          <w:p w14:paraId="4879933E"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b/>
                <w:bCs/>
                <w:color w:val="000000"/>
              </w:rPr>
              <w:t>0.0601</w:t>
            </w:r>
          </w:p>
        </w:tc>
        <w:tc>
          <w:tcPr>
            <w:tcW w:w="1123" w:type="dxa"/>
            <w:shd w:val="clear" w:color="auto" w:fill="auto"/>
            <w:noWrap/>
            <w:vAlign w:val="bottom"/>
            <w:hideMark/>
          </w:tcPr>
          <w:p w14:paraId="7B1292B4"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-0.2731</w:t>
            </w:r>
          </w:p>
        </w:tc>
      </w:tr>
      <w:tr w:rsidR="0083332F" w:rsidRPr="00A86EF6" w14:paraId="30B9DD87" w14:textId="77777777" w:rsidTr="00417AA8">
        <w:trPr>
          <w:trHeight w:val="312"/>
        </w:trPr>
        <w:tc>
          <w:tcPr>
            <w:tcW w:w="1800" w:type="dxa"/>
            <w:shd w:val="clear" w:color="auto" w:fill="auto"/>
            <w:noWrap/>
            <w:vAlign w:val="bottom"/>
            <w:hideMark/>
          </w:tcPr>
          <w:p w14:paraId="2A9F2B2E"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980" w:type="dxa"/>
            <w:shd w:val="clear" w:color="auto" w:fill="auto"/>
            <w:noWrap/>
            <w:vAlign w:val="bottom"/>
            <w:hideMark/>
          </w:tcPr>
          <w:p w14:paraId="3748504A"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PI and User worked together before</w:t>
            </w:r>
          </w:p>
        </w:tc>
        <w:tc>
          <w:tcPr>
            <w:tcW w:w="1123" w:type="dxa"/>
            <w:shd w:val="clear" w:color="auto" w:fill="auto"/>
            <w:noWrap/>
            <w:vAlign w:val="bottom"/>
            <w:hideMark/>
          </w:tcPr>
          <w:p w14:paraId="6C3CF2C8"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-0.0671</w:t>
            </w:r>
          </w:p>
        </w:tc>
        <w:tc>
          <w:tcPr>
            <w:tcW w:w="894" w:type="dxa"/>
            <w:shd w:val="clear" w:color="auto" w:fill="auto"/>
            <w:noWrap/>
            <w:vAlign w:val="bottom"/>
            <w:hideMark/>
          </w:tcPr>
          <w:p w14:paraId="793AE2EE"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0.1802</w:t>
            </w:r>
          </w:p>
        </w:tc>
        <w:tc>
          <w:tcPr>
            <w:tcW w:w="456" w:type="dxa"/>
            <w:shd w:val="clear" w:color="auto" w:fill="auto"/>
            <w:noWrap/>
            <w:vAlign w:val="bottom"/>
            <w:hideMark/>
          </w:tcPr>
          <w:p w14:paraId="6320C37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7AF7819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-0.3722</w:t>
            </w:r>
          </w:p>
        </w:tc>
        <w:tc>
          <w:tcPr>
            <w:tcW w:w="1013" w:type="dxa"/>
            <w:shd w:val="clear" w:color="auto" w:fill="auto"/>
            <w:noWrap/>
            <w:vAlign w:val="bottom"/>
            <w:hideMark/>
          </w:tcPr>
          <w:p w14:paraId="0432B9F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0.7108</w:t>
            </w:r>
          </w:p>
        </w:tc>
        <w:tc>
          <w:tcPr>
            <w:tcW w:w="1123" w:type="dxa"/>
            <w:shd w:val="clear" w:color="auto" w:fill="auto"/>
            <w:noWrap/>
            <w:vAlign w:val="bottom"/>
            <w:hideMark/>
          </w:tcPr>
          <w:p w14:paraId="291549B8"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-0.0393</w:t>
            </w:r>
          </w:p>
        </w:tc>
      </w:tr>
      <w:tr w:rsidR="0083332F" w:rsidRPr="00A86EF6" w14:paraId="5C7A11FA" w14:textId="77777777" w:rsidTr="00417AA8">
        <w:trPr>
          <w:trHeight w:val="312"/>
        </w:trPr>
        <w:tc>
          <w:tcPr>
            <w:tcW w:w="1800" w:type="dxa"/>
            <w:shd w:val="clear" w:color="auto" w:fill="auto"/>
            <w:noWrap/>
            <w:vAlign w:val="bottom"/>
            <w:hideMark/>
          </w:tcPr>
          <w:p w14:paraId="65745B08"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980" w:type="dxa"/>
            <w:shd w:val="clear" w:color="auto" w:fill="auto"/>
            <w:noWrap/>
            <w:vAlign w:val="bottom"/>
            <w:hideMark/>
          </w:tcPr>
          <w:p w14:paraId="3BD53DB0"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PI and User worked in the same agency</w:t>
            </w:r>
          </w:p>
        </w:tc>
        <w:tc>
          <w:tcPr>
            <w:tcW w:w="1123" w:type="dxa"/>
            <w:shd w:val="clear" w:color="auto" w:fill="auto"/>
            <w:noWrap/>
            <w:vAlign w:val="bottom"/>
            <w:hideMark/>
          </w:tcPr>
          <w:p w14:paraId="7EAC6578"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-0.8986</w:t>
            </w:r>
          </w:p>
        </w:tc>
        <w:tc>
          <w:tcPr>
            <w:tcW w:w="894" w:type="dxa"/>
            <w:shd w:val="clear" w:color="auto" w:fill="auto"/>
            <w:noWrap/>
            <w:vAlign w:val="bottom"/>
            <w:hideMark/>
          </w:tcPr>
          <w:p w14:paraId="36BDB94F"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0.2005</w:t>
            </w:r>
          </w:p>
        </w:tc>
        <w:tc>
          <w:tcPr>
            <w:tcW w:w="456" w:type="dxa"/>
            <w:shd w:val="clear" w:color="auto" w:fill="auto"/>
            <w:noWrap/>
            <w:vAlign w:val="bottom"/>
            <w:hideMark/>
          </w:tcPr>
          <w:p w14:paraId="277AEA5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317CA887"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-4.4821</w:t>
            </w:r>
          </w:p>
        </w:tc>
        <w:tc>
          <w:tcPr>
            <w:tcW w:w="1013" w:type="dxa"/>
            <w:shd w:val="clear" w:color="auto" w:fill="auto"/>
            <w:noWrap/>
            <w:vAlign w:val="bottom"/>
            <w:hideMark/>
          </w:tcPr>
          <w:p w14:paraId="165A213B"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&lt;0.0001</w:t>
            </w:r>
          </w:p>
        </w:tc>
        <w:tc>
          <w:tcPr>
            <w:tcW w:w="1123" w:type="dxa"/>
            <w:shd w:val="clear" w:color="auto" w:fill="auto"/>
            <w:noWrap/>
            <w:vAlign w:val="bottom"/>
            <w:hideMark/>
          </w:tcPr>
          <w:p w14:paraId="1AB9944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-0.5272</w:t>
            </w:r>
          </w:p>
        </w:tc>
      </w:tr>
      <w:tr w:rsidR="0083332F" w:rsidRPr="00A86EF6" w14:paraId="742E927D" w14:textId="77777777" w:rsidTr="00417AA8">
        <w:trPr>
          <w:trHeight w:val="312"/>
        </w:trPr>
        <w:tc>
          <w:tcPr>
            <w:tcW w:w="1800" w:type="dxa"/>
            <w:shd w:val="clear" w:color="auto" w:fill="auto"/>
            <w:noWrap/>
            <w:vAlign w:val="bottom"/>
            <w:hideMark/>
          </w:tcPr>
          <w:p w14:paraId="521087C6"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980" w:type="dxa"/>
            <w:shd w:val="clear" w:color="auto" w:fill="auto"/>
            <w:noWrap/>
            <w:vAlign w:val="bottom"/>
            <w:hideMark/>
          </w:tcPr>
          <w:p w14:paraId="5F359C9B"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Track record of PI with coproduction</w:t>
            </w:r>
          </w:p>
        </w:tc>
        <w:tc>
          <w:tcPr>
            <w:tcW w:w="1123" w:type="dxa"/>
            <w:shd w:val="clear" w:color="auto" w:fill="auto"/>
            <w:noWrap/>
            <w:vAlign w:val="bottom"/>
            <w:hideMark/>
          </w:tcPr>
          <w:p w14:paraId="26C5D2CE"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0.1302</w:t>
            </w:r>
          </w:p>
        </w:tc>
        <w:tc>
          <w:tcPr>
            <w:tcW w:w="894" w:type="dxa"/>
            <w:shd w:val="clear" w:color="auto" w:fill="auto"/>
            <w:noWrap/>
            <w:vAlign w:val="bottom"/>
            <w:hideMark/>
          </w:tcPr>
          <w:p w14:paraId="0E350347"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0.0669</w:t>
            </w:r>
          </w:p>
        </w:tc>
        <w:tc>
          <w:tcPr>
            <w:tcW w:w="456" w:type="dxa"/>
            <w:shd w:val="clear" w:color="auto" w:fill="auto"/>
            <w:noWrap/>
            <w:vAlign w:val="bottom"/>
            <w:hideMark/>
          </w:tcPr>
          <w:p w14:paraId="22CB777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72B3AED4"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1.9476</w:t>
            </w:r>
          </w:p>
        </w:tc>
        <w:tc>
          <w:tcPr>
            <w:tcW w:w="1013" w:type="dxa"/>
            <w:shd w:val="clear" w:color="auto" w:fill="auto"/>
            <w:noWrap/>
            <w:vAlign w:val="bottom"/>
            <w:hideMark/>
          </w:tcPr>
          <w:p w14:paraId="7246F299"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b/>
                <w:bCs/>
                <w:color w:val="000000"/>
              </w:rPr>
              <w:t>0.0553</w:t>
            </w:r>
          </w:p>
        </w:tc>
        <w:tc>
          <w:tcPr>
            <w:tcW w:w="1123" w:type="dxa"/>
            <w:shd w:val="clear" w:color="auto" w:fill="auto"/>
            <w:noWrap/>
            <w:vAlign w:val="bottom"/>
            <w:hideMark/>
          </w:tcPr>
          <w:p w14:paraId="26D5D3E4"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0.2375</w:t>
            </w:r>
          </w:p>
        </w:tc>
      </w:tr>
      <w:tr w:rsidR="0083332F" w:rsidRPr="00A86EF6" w14:paraId="5811A947" w14:textId="77777777" w:rsidTr="00417AA8">
        <w:trPr>
          <w:trHeight w:val="312"/>
        </w:trPr>
        <w:tc>
          <w:tcPr>
            <w:tcW w:w="1800" w:type="dxa"/>
            <w:shd w:val="clear" w:color="auto" w:fill="auto"/>
            <w:noWrap/>
            <w:vAlign w:val="bottom"/>
            <w:hideMark/>
          </w:tcPr>
          <w:p w14:paraId="39B6BC3F"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980" w:type="dxa"/>
            <w:shd w:val="clear" w:color="auto" w:fill="auto"/>
            <w:noWrap/>
            <w:vAlign w:val="bottom"/>
            <w:hideMark/>
          </w:tcPr>
          <w:p w14:paraId="32609A06"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Time since project ended</w:t>
            </w:r>
          </w:p>
        </w:tc>
        <w:tc>
          <w:tcPr>
            <w:tcW w:w="1123" w:type="dxa"/>
            <w:shd w:val="clear" w:color="auto" w:fill="auto"/>
            <w:noWrap/>
            <w:vAlign w:val="bottom"/>
            <w:hideMark/>
          </w:tcPr>
          <w:p w14:paraId="3F01A98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-0.0108</w:t>
            </w:r>
          </w:p>
        </w:tc>
        <w:tc>
          <w:tcPr>
            <w:tcW w:w="894" w:type="dxa"/>
            <w:shd w:val="clear" w:color="auto" w:fill="auto"/>
            <w:noWrap/>
            <w:vAlign w:val="bottom"/>
            <w:hideMark/>
          </w:tcPr>
          <w:p w14:paraId="3DD26A1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0.0039</w:t>
            </w:r>
          </w:p>
        </w:tc>
        <w:tc>
          <w:tcPr>
            <w:tcW w:w="456" w:type="dxa"/>
            <w:shd w:val="clear" w:color="auto" w:fill="auto"/>
            <w:noWrap/>
            <w:vAlign w:val="bottom"/>
            <w:hideMark/>
          </w:tcPr>
          <w:p w14:paraId="4C3D4627"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65B936C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-2.7768</w:t>
            </w:r>
          </w:p>
        </w:tc>
        <w:tc>
          <w:tcPr>
            <w:tcW w:w="1013" w:type="dxa"/>
            <w:shd w:val="clear" w:color="auto" w:fill="auto"/>
            <w:noWrap/>
            <w:vAlign w:val="bottom"/>
            <w:hideMark/>
          </w:tcPr>
          <w:p w14:paraId="0D779716"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b/>
                <w:bCs/>
                <w:color w:val="000000"/>
              </w:rPr>
              <w:t>0.0069</w:t>
            </w:r>
          </w:p>
        </w:tc>
        <w:tc>
          <w:tcPr>
            <w:tcW w:w="1123" w:type="dxa"/>
            <w:shd w:val="clear" w:color="auto" w:fill="auto"/>
            <w:noWrap/>
            <w:vAlign w:val="bottom"/>
            <w:hideMark/>
          </w:tcPr>
          <w:p w14:paraId="3FEBE735"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-0.3394</w:t>
            </w:r>
          </w:p>
        </w:tc>
      </w:tr>
      <w:tr w:rsidR="0083332F" w:rsidRPr="00A86EF6" w14:paraId="7C18E919" w14:textId="77777777" w:rsidTr="00417AA8">
        <w:trPr>
          <w:trHeight w:val="312"/>
        </w:trPr>
        <w:tc>
          <w:tcPr>
            <w:tcW w:w="1800" w:type="dxa"/>
            <w:shd w:val="clear" w:color="auto" w:fill="auto"/>
            <w:noWrap/>
            <w:vAlign w:val="bottom"/>
            <w:hideMark/>
          </w:tcPr>
          <w:p w14:paraId="3897FE82"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Publications</w:t>
            </w:r>
          </w:p>
        </w:tc>
        <w:tc>
          <w:tcPr>
            <w:tcW w:w="1980" w:type="dxa"/>
            <w:shd w:val="clear" w:color="auto" w:fill="auto"/>
            <w:noWrap/>
            <w:vAlign w:val="bottom"/>
            <w:hideMark/>
          </w:tcPr>
          <w:p w14:paraId="3A0B826A"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Budget</w:t>
            </w:r>
          </w:p>
        </w:tc>
        <w:tc>
          <w:tcPr>
            <w:tcW w:w="1123" w:type="dxa"/>
            <w:shd w:val="clear" w:color="auto" w:fill="auto"/>
            <w:noWrap/>
            <w:vAlign w:val="bottom"/>
            <w:hideMark/>
          </w:tcPr>
          <w:p w14:paraId="6696F765"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1.2108</w:t>
            </w:r>
          </w:p>
        </w:tc>
        <w:tc>
          <w:tcPr>
            <w:tcW w:w="894" w:type="dxa"/>
            <w:shd w:val="clear" w:color="auto" w:fill="auto"/>
            <w:noWrap/>
            <w:vAlign w:val="bottom"/>
            <w:hideMark/>
          </w:tcPr>
          <w:p w14:paraId="489DC431"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0.3408</w:t>
            </w:r>
          </w:p>
        </w:tc>
        <w:tc>
          <w:tcPr>
            <w:tcW w:w="456" w:type="dxa"/>
            <w:shd w:val="clear" w:color="auto" w:fill="auto"/>
            <w:noWrap/>
            <w:vAlign w:val="bottom"/>
            <w:hideMark/>
          </w:tcPr>
          <w:p w14:paraId="677C7838"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2D1CF62E"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3.5526</w:t>
            </w:r>
          </w:p>
        </w:tc>
        <w:tc>
          <w:tcPr>
            <w:tcW w:w="1013" w:type="dxa"/>
            <w:shd w:val="clear" w:color="auto" w:fill="auto"/>
            <w:noWrap/>
            <w:vAlign w:val="bottom"/>
            <w:hideMark/>
          </w:tcPr>
          <w:p w14:paraId="4B1D0386"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b/>
                <w:bCs/>
                <w:color w:val="000000"/>
              </w:rPr>
              <w:t>0.0007</w:t>
            </w:r>
          </w:p>
        </w:tc>
        <w:tc>
          <w:tcPr>
            <w:tcW w:w="1123" w:type="dxa"/>
            <w:shd w:val="clear" w:color="auto" w:fill="auto"/>
            <w:noWrap/>
            <w:vAlign w:val="bottom"/>
            <w:hideMark/>
          </w:tcPr>
          <w:p w14:paraId="331D0A17"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0.3686</w:t>
            </w:r>
          </w:p>
        </w:tc>
      </w:tr>
      <w:tr w:rsidR="0083332F" w:rsidRPr="00A86EF6" w14:paraId="1564A673" w14:textId="77777777" w:rsidTr="00417AA8">
        <w:trPr>
          <w:trHeight w:val="312"/>
        </w:trPr>
        <w:tc>
          <w:tcPr>
            <w:tcW w:w="1800" w:type="dxa"/>
            <w:shd w:val="clear" w:color="auto" w:fill="auto"/>
            <w:noWrap/>
            <w:vAlign w:val="bottom"/>
            <w:hideMark/>
          </w:tcPr>
          <w:p w14:paraId="62B34EA1"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Publications</w:t>
            </w:r>
          </w:p>
        </w:tc>
        <w:tc>
          <w:tcPr>
            <w:tcW w:w="1980" w:type="dxa"/>
            <w:shd w:val="clear" w:color="auto" w:fill="auto"/>
            <w:noWrap/>
            <w:vAlign w:val="bottom"/>
            <w:hideMark/>
          </w:tcPr>
          <w:p w14:paraId="13DC5BB8"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Duration of funding</w:t>
            </w:r>
          </w:p>
        </w:tc>
        <w:tc>
          <w:tcPr>
            <w:tcW w:w="1123" w:type="dxa"/>
            <w:shd w:val="clear" w:color="auto" w:fill="auto"/>
            <w:noWrap/>
            <w:vAlign w:val="bottom"/>
            <w:hideMark/>
          </w:tcPr>
          <w:p w14:paraId="07B7648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0.0294</w:t>
            </w:r>
          </w:p>
        </w:tc>
        <w:tc>
          <w:tcPr>
            <w:tcW w:w="894" w:type="dxa"/>
            <w:shd w:val="clear" w:color="auto" w:fill="auto"/>
            <w:noWrap/>
            <w:vAlign w:val="bottom"/>
            <w:hideMark/>
          </w:tcPr>
          <w:p w14:paraId="2198823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0.0331</w:t>
            </w:r>
          </w:p>
        </w:tc>
        <w:tc>
          <w:tcPr>
            <w:tcW w:w="456" w:type="dxa"/>
            <w:shd w:val="clear" w:color="auto" w:fill="auto"/>
            <w:noWrap/>
            <w:vAlign w:val="bottom"/>
            <w:hideMark/>
          </w:tcPr>
          <w:p w14:paraId="72C80C0F"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7F838F5C"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0.8874</w:t>
            </w:r>
          </w:p>
        </w:tc>
        <w:tc>
          <w:tcPr>
            <w:tcW w:w="1013" w:type="dxa"/>
            <w:shd w:val="clear" w:color="auto" w:fill="auto"/>
            <w:noWrap/>
            <w:vAlign w:val="bottom"/>
            <w:hideMark/>
          </w:tcPr>
          <w:p w14:paraId="751FBC9F"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0.3778</w:t>
            </w:r>
          </w:p>
        </w:tc>
        <w:tc>
          <w:tcPr>
            <w:tcW w:w="1123" w:type="dxa"/>
            <w:shd w:val="clear" w:color="auto" w:fill="auto"/>
            <w:noWrap/>
            <w:vAlign w:val="bottom"/>
            <w:hideMark/>
          </w:tcPr>
          <w:p w14:paraId="5D9417DF"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0.1111</w:t>
            </w:r>
          </w:p>
        </w:tc>
      </w:tr>
      <w:tr w:rsidR="0083332F" w:rsidRPr="00A86EF6" w14:paraId="61C3C71B" w14:textId="77777777" w:rsidTr="00417AA8">
        <w:trPr>
          <w:trHeight w:val="312"/>
        </w:trPr>
        <w:tc>
          <w:tcPr>
            <w:tcW w:w="1800" w:type="dxa"/>
            <w:shd w:val="clear" w:color="auto" w:fill="auto"/>
            <w:noWrap/>
            <w:vAlign w:val="bottom"/>
            <w:hideMark/>
          </w:tcPr>
          <w:p w14:paraId="5152347C"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Publications</w:t>
            </w:r>
          </w:p>
        </w:tc>
        <w:tc>
          <w:tcPr>
            <w:tcW w:w="1980" w:type="dxa"/>
            <w:shd w:val="clear" w:color="auto" w:fill="auto"/>
            <w:noWrap/>
            <w:vAlign w:val="bottom"/>
            <w:hideMark/>
          </w:tcPr>
          <w:p w14:paraId="59B4676A"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PI and User worked together before</w:t>
            </w:r>
          </w:p>
        </w:tc>
        <w:tc>
          <w:tcPr>
            <w:tcW w:w="1123" w:type="dxa"/>
            <w:shd w:val="clear" w:color="auto" w:fill="auto"/>
            <w:noWrap/>
            <w:vAlign w:val="bottom"/>
            <w:hideMark/>
          </w:tcPr>
          <w:p w14:paraId="78F03CB3"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2.3235</w:t>
            </w:r>
          </w:p>
        </w:tc>
        <w:tc>
          <w:tcPr>
            <w:tcW w:w="894" w:type="dxa"/>
            <w:shd w:val="clear" w:color="auto" w:fill="auto"/>
            <w:noWrap/>
            <w:vAlign w:val="bottom"/>
            <w:hideMark/>
          </w:tcPr>
          <w:p w14:paraId="33558E2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0.6714</w:t>
            </w:r>
          </w:p>
        </w:tc>
        <w:tc>
          <w:tcPr>
            <w:tcW w:w="456" w:type="dxa"/>
            <w:shd w:val="clear" w:color="auto" w:fill="auto"/>
            <w:noWrap/>
            <w:vAlign w:val="bottom"/>
            <w:hideMark/>
          </w:tcPr>
          <w:p w14:paraId="743B09A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17EEB200"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3.4608</w:t>
            </w:r>
          </w:p>
        </w:tc>
        <w:tc>
          <w:tcPr>
            <w:tcW w:w="1013" w:type="dxa"/>
            <w:shd w:val="clear" w:color="auto" w:fill="auto"/>
            <w:noWrap/>
            <w:vAlign w:val="bottom"/>
            <w:hideMark/>
          </w:tcPr>
          <w:p w14:paraId="3B2F6B90"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b/>
                <w:bCs/>
                <w:color w:val="000000"/>
              </w:rPr>
              <w:t>0.0009</w:t>
            </w:r>
          </w:p>
        </w:tc>
        <w:tc>
          <w:tcPr>
            <w:tcW w:w="1123" w:type="dxa"/>
            <w:shd w:val="clear" w:color="auto" w:fill="auto"/>
            <w:noWrap/>
            <w:vAlign w:val="bottom"/>
            <w:hideMark/>
          </w:tcPr>
          <w:p w14:paraId="253E4AAE"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0.3125</w:t>
            </w:r>
          </w:p>
        </w:tc>
      </w:tr>
      <w:tr w:rsidR="0083332F" w:rsidRPr="00A86EF6" w14:paraId="68F67BA1" w14:textId="77777777" w:rsidTr="00417AA8">
        <w:trPr>
          <w:trHeight w:val="312"/>
        </w:trPr>
        <w:tc>
          <w:tcPr>
            <w:tcW w:w="1800" w:type="dxa"/>
            <w:shd w:val="clear" w:color="auto" w:fill="auto"/>
            <w:noWrap/>
            <w:vAlign w:val="bottom"/>
            <w:hideMark/>
          </w:tcPr>
          <w:p w14:paraId="2EBA451B"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Publications</w:t>
            </w:r>
          </w:p>
        </w:tc>
        <w:tc>
          <w:tcPr>
            <w:tcW w:w="1980" w:type="dxa"/>
            <w:shd w:val="clear" w:color="auto" w:fill="auto"/>
            <w:noWrap/>
            <w:vAlign w:val="bottom"/>
            <w:hideMark/>
          </w:tcPr>
          <w:p w14:paraId="3AF9DEAC"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PI and User worked in the same agency</w:t>
            </w:r>
          </w:p>
        </w:tc>
        <w:tc>
          <w:tcPr>
            <w:tcW w:w="1123" w:type="dxa"/>
            <w:shd w:val="clear" w:color="auto" w:fill="auto"/>
            <w:noWrap/>
            <w:vAlign w:val="bottom"/>
            <w:hideMark/>
          </w:tcPr>
          <w:p w14:paraId="1EE0395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3.6682</w:t>
            </w:r>
          </w:p>
        </w:tc>
        <w:tc>
          <w:tcPr>
            <w:tcW w:w="894" w:type="dxa"/>
            <w:shd w:val="clear" w:color="auto" w:fill="auto"/>
            <w:noWrap/>
            <w:vAlign w:val="bottom"/>
            <w:hideMark/>
          </w:tcPr>
          <w:p w14:paraId="1B056633"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0.8418</w:t>
            </w:r>
          </w:p>
        </w:tc>
        <w:tc>
          <w:tcPr>
            <w:tcW w:w="456" w:type="dxa"/>
            <w:shd w:val="clear" w:color="auto" w:fill="auto"/>
            <w:noWrap/>
            <w:vAlign w:val="bottom"/>
            <w:hideMark/>
          </w:tcPr>
          <w:p w14:paraId="392E7BF5"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47564024"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4.3575</w:t>
            </w:r>
          </w:p>
        </w:tc>
        <w:tc>
          <w:tcPr>
            <w:tcW w:w="1013" w:type="dxa"/>
            <w:shd w:val="clear" w:color="auto" w:fill="auto"/>
            <w:noWrap/>
            <w:vAlign w:val="bottom"/>
            <w:hideMark/>
          </w:tcPr>
          <w:p w14:paraId="52E7929F"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&lt;0.0001</w:t>
            </w:r>
          </w:p>
        </w:tc>
        <w:tc>
          <w:tcPr>
            <w:tcW w:w="1123" w:type="dxa"/>
            <w:shd w:val="clear" w:color="auto" w:fill="auto"/>
            <w:noWrap/>
            <w:vAlign w:val="bottom"/>
            <w:hideMark/>
          </w:tcPr>
          <w:p w14:paraId="18F0CD08"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0.4943</w:t>
            </w:r>
          </w:p>
        </w:tc>
      </w:tr>
    </w:tbl>
    <w:p w14:paraId="1AAA38DA" w14:textId="052C0871" w:rsidR="00F079C8" w:rsidRDefault="00F079C8"/>
    <w:p w14:paraId="054C8150" w14:textId="29A1BE79" w:rsidR="00F079C8" w:rsidRPr="00F079C8" w:rsidRDefault="00F079C8">
      <w:pPr>
        <w:rPr>
          <w:rFonts w:ascii="Times New Roman" w:hAnsi="Times New Roman" w:cs="Times New Roman"/>
        </w:rPr>
      </w:pPr>
      <w:r>
        <w:rPr>
          <w:rFonts w:ascii="Times New Roman" w:hAnsi="Times New Roman" w:cs="Times New Roman"/>
        </w:rPr>
        <w:lastRenderedPageBreak/>
        <w:t xml:space="preserve">Table S5.1 continued. </w:t>
      </w:r>
    </w:p>
    <w:tbl>
      <w:tblPr>
        <w:tblW w:w="9385" w:type="dxa"/>
        <w:tblInd w:w="-90" w:type="dxa"/>
        <w:tblBorders>
          <w:top w:val="single" w:sz="4" w:space="0" w:color="auto"/>
          <w:bottom w:val="single" w:sz="4" w:space="0" w:color="auto"/>
        </w:tblBorders>
        <w:tblLook w:val="04A0" w:firstRow="1" w:lastRow="0" w:firstColumn="1" w:lastColumn="0" w:noHBand="0" w:noVBand="1"/>
      </w:tblPr>
      <w:tblGrid>
        <w:gridCol w:w="1800"/>
        <w:gridCol w:w="1980"/>
        <w:gridCol w:w="1123"/>
        <w:gridCol w:w="894"/>
        <w:gridCol w:w="456"/>
        <w:gridCol w:w="996"/>
        <w:gridCol w:w="1013"/>
        <w:gridCol w:w="1123"/>
      </w:tblGrid>
      <w:tr w:rsidR="00F079C8" w:rsidRPr="00A86EF6" w14:paraId="4C91C4AB" w14:textId="77777777" w:rsidTr="00F079C8">
        <w:trPr>
          <w:trHeight w:val="312"/>
        </w:trPr>
        <w:tc>
          <w:tcPr>
            <w:tcW w:w="1800" w:type="dxa"/>
            <w:tcBorders>
              <w:top w:val="single" w:sz="4" w:space="0" w:color="auto"/>
              <w:bottom w:val="single" w:sz="4" w:space="0" w:color="auto"/>
            </w:tcBorders>
            <w:shd w:val="clear" w:color="auto" w:fill="auto"/>
            <w:noWrap/>
            <w:vAlign w:val="bottom"/>
          </w:tcPr>
          <w:p w14:paraId="57122879" w14:textId="24DB3E8E" w:rsidR="00F079C8" w:rsidRPr="00A86EF6" w:rsidRDefault="00F079C8" w:rsidP="00F079C8">
            <w:pPr>
              <w:rPr>
                <w:rFonts w:ascii="Times New Roman" w:hAnsi="Times New Roman" w:cs="Times New Roman"/>
                <w:color w:val="000000"/>
              </w:rPr>
            </w:pPr>
            <w:r w:rsidRPr="00A86EF6">
              <w:rPr>
                <w:rFonts w:ascii="Times New Roman" w:hAnsi="Times New Roman" w:cs="Times New Roman"/>
                <w:b/>
                <w:bCs/>
                <w:color w:val="000000"/>
              </w:rPr>
              <w:t>Response</w:t>
            </w:r>
          </w:p>
        </w:tc>
        <w:tc>
          <w:tcPr>
            <w:tcW w:w="1980" w:type="dxa"/>
            <w:tcBorders>
              <w:top w:val="single" w:sz="4" w:space="0" w:color="auto"/>
              <w:bottom w:val="single" w:sz="4" w:space="0" w:color="auto"/>
            </w:tcBorders>
            <w:shd w:val="clear" w:color="auto" w:fill="auto"/>
            <w:noWrap/>
            <w:vAlign w:val="bottom"/>
          </w:tcPr>
          <w:p w14:paraId="6EA79999" w14:textId="09FB894F" w:rsidR="00F079C8" w:rsidRPr="00A86EF6" w:rsidRDefault="00F079C8" w:rsidP="00F079C8">
            <w:pPr>
              <w:rPr>
                <w:rFonts w:ascii="Times New Roman" w:hAnsi="Times New Roman" w:cs="Times New Roman"/>
                <w:color w:val="000000"/>
              </w:rPr>
            </w:pPr>
            <w:r w:rsidRPr="00A86EF6">
              <w:rPr>
                <w:rFonts w:ascii="Times New Roman" w:hAnsi="Times New Roman" w:cs="Times New Roman"/>
                <w:b/>
                <w:bCs/>
                <w:color w:val="000000"/>
              </w:rPr>
              <w:t>Predictor</w:t>
            </w:r>
          </w:p>
        </w:tc>
        <w:tc>
          <w:tcPr>
            <w:tcW w:w="1123" w:type="dxa"/>
            <w:tcBorders>
              <w:top w:val="single" w:sz="4" w:space="0" w:color="auto"/>
              <w:bottom w:val="single" w:sz="4" w:space="0" w:color="auto"/>
            </w:tcBorders>
            <w:shd w:val="clear" w:color="auto" w:fill="auto"/>
            <w:noWrap/>
            <w:vAlign w:val="bottom"/>
          </w:tcPr>
          <w:p w14:paraId="2EBC7526" w14:textId="11CF4643"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b/>
                <w:bCs/>
                <w:color w:val="000000"/>
              </w:rPr>
              <w:t>Estimate</w:t>
            </w:r>
          </w:p>
        </w:tc>
        <w:tc>
          <w:tcPr>
            <w:tcW w:w="894" w:type="dxa"/>
            <w:tcBorders>
              <w:top w:val="single" w:sz="4" w:space="0" w:color="auto"/>
              <w:bottom w:val="single" w:sz="4" w:space="0" w:color="auto"/>
            </w:tcBorders>
            <w:shd w:val="clear" w:color="auto" w:fill="auto"/>
            <w:noWrap/>
            <w:vAlign w:val="bottom"/>
          </w:tcPr>
          <w:p w14:paraId="0EE7024F" w14:textId="57C73268"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b/>
                <w:bCs/>
                <w:i/>
                <w:iCs/>
                <w:color w:val="000000"/>
              </w:rPr>
              <w:t>SE</w:t>
            </w:r>
          </w:p>
        </w:tc>
        <w:tc>
          <w:tcPr>
            <w:tcW w:w="456" w:type="dxa"/>
            <w:tcBorders>
              <w:top w:val="single" w:sz="4" w:space="0" w:color="auto"/>
              <w:bottom w:val="single" w:sz="4" w:space="0" w:color="auto"/>
            </w:tcBorders>
            <w:shd w:val="clear" w:color="auto" w:fill="auto"/>
            <w:noWrap/>
            <w:vAlign w:val="bottom"/>
          </w:tcPr>
          <w:p w14:paraId="4F503976" w14:textId="0FE5B738" w:rsidR="00F079C8" w:rsidRPr="00A86EF6" w:rsidRDefault="00F079C8" w:rsidP="00F079C8">
            <w:pPr>
              <w:jc w:val="right"/>
              <w:rPr>
                <w:rFonts w:ascii="Times New Roman" w:hAnsi="Times New Roman" w:cs="Times New Roman"/>
                <w:color w:val="000000"/>
              </w:rPr>
            </w:pPr>
            <w:proofErr w:type="spellStart"/>
            <w:r w:rsidRPr="00A86EF6">
              <w:rPr>
                <w:rFonts w:ascii="Times New Roman" w:hAnsi="Times New Roman" w:cs="Times New Roman"/>
                <w:b/>
                <w:bCs/>
                <w:i/>
                <w:iCs/>
                <w:color w:val="000000"/>
              </w:rPr>
              <w:t>df</w:t>
            </w:r>
            <w:proofErr w:type="spellEnd"/>
          </w:p>
        </w:tc>
        <w:tc>
          <w:tcPr>
            <w:tcW w:w="996" w:type="dxa"/>
            <w:tcBorders>
              <w:top w:val="single" w:sz="4" w:space="0" w:color="auto"/>
              <w:bottom w:val="single" w:sz="4" w:space="0" w:color="auto"/>
            </w:tcBorders>
            <w:shd w:val="clear" w:color="auto" w:fill="auto"/>
            <w:noWrap/>
            <w:vAlign w:val="bottom"/>
          </w:tcPr>
          <w:p w14:paraId="53B93683" w14:textId="7AB2A759"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b/>
                <w:bCs/>
                <w:color w:val="000000"/>
              </w:rPr>
              <w:t>Crit. Value</w:t>
            </w:r>
          </w:p>
        </w:tc>
        <w:tc>
          <w:tcPr>
            <w:tcW w:w="1013" w:type="dxa"/>
            <w:tcBorders>
              <w:top w:val="single" w:sz="4" w:space="0" w:color="auto"/>
              <w:bottom w:val="single" w:sz="4" w:space="0" w:color="auto"/>
            </w:tcBorders>
            <w:shd w:val="clear" w:color="auto" w:fill="auto"/>
            <w:noWrap/>
            <w:vAlign w:val="bottom"/>
          </w:tcPr>
          <w:p w14:paraId="036D26D8" w14:textId="32CAF08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b/>
                <w:bCs/>
                <w:i/>
                <w:iCs/>
                <w:color w:val="000000"/>
              </w:rPr>
              <w:t>P</w:t>
            </w:r>
            <w:r w:rsidRPr="00A86EF6">
              <w:rPr>
                <w:rFonts w:ascii="Times New Roman" w:hAnsi="Times New Roman" w:cs="Times New Roman"/>
                <w:b/>
                <w:bCs/>
                <w:color w:val="000000"/>
              </w:rPr>
              <w:t>-value</w:t>
            </w:r>
          </w:p>
        </w:tc>
        <w:tc>
          <w:tcPr>
            <w:tcW w:w="1123" w:type="dxa"/>
            <w:tcBorders>
              <w:top w:val="single" w:sz="4" w:space="0" w:color="auto"/>
              <w:bottom w:val="single" w:sz="4" w:space="0" w:color="auto"/>
            </w:tcBorders>
            <w:shd w:val="clear" w:color="auto" w:fill="auto"/>
            <w:noWrap/>
            <w:vAlign w:val="bottom"/>
          </w:tcPr>
          <w:p w14:paraId="0D77EB7D" w14:textId="2E7A33CD"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b/>
                <w:bCs/>
                <w:color w:val="000000"/>
              </w:rPr>
              <w:t>Std. Estimate</w:t>
            </w:r>
          </w:p>
        </w:tc>
      </w:tr>
      <w:tr w:rsidR="00F079C8" w:rsidRPr="00A86EF6" w14:paraId="38E43EA8" w14:textId="77777777" w:rsidTr="00F079C8">
        <w:trPr>
          <w:trHeight w:val="312"/>
        </w:trPr>
        <w:tc>
          <w:tcPr>
            <w:tcW w:w="1800" w:type="dxa"/>
            <w:tcBorders>
              <w:top w:val="single" w:sz="4" w:space="0" w:color="auto"/>
            </w:tcBorders>
            <w:shd w:val="clear" w:color="auto" w:fill="auto"/>
            <w:noWrap/>
            <w:vAlign w:val="bottom"/>
            <w:hideMark/>
          </w:tcPr>
          <w:p w14:paraId="52F1B384"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Publications</w:t>
            </w:r>
          </w:p>
        </w:tc>
        <w:tc>
          <w:tcPr>
            <w:tcW w:w="1980" w:type="dxa"/>
            <w:tcBorders>
              <w:top w:val="single" w:sz="4" w:space="0" w:color="auto"/>
            </w:tcBorders>
            <w:shd w:val="clear" w:color="auto" w:fill="auto"/>
            <w:noWrap/>
            <w:vAlign w:val="bottom"/>
            <w:hideMark/>
          </w:tcPr>
          <w:p w14:paraId="1D80BB9A"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Frequency of Meetings</w:t>
            </w:r>
          </w:p>
        </w:tc>
        <w:tc>
          <w:tcPr>
            <w:tcW w:w="1123" w:type="dxa"/>
            <w:tcBorders>
              <w:top w:val="single" w:sz="4" w:space="0" w:color="auto"/>
            </w:tcBorders>
            <w:shd w:val="clear" w:color="auto" w:fill="auto"/>
            <w:noWrap/>
            <w:vAlign w:val="bottom"/>
            <w:hideMark/>
          </w:tcPr>
          <w:p w14:paraId="6EA9C4F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-0.0051</w:t>
            </w:r>
          </w:p>
        </w:tc>
        <w:tc>
          <w:tcPr>
            <w:tcW w:w="894" w:type="dxa"/>
            <w:tcBorders>
              <w:top w:val="single" w:sz="4" w:space="0" w:color="auto"/>
            </w:tcBorders>
            <w:shd w:val="clear" w:color="auto" w:fill="auto"/>
            <w:noWrap/>
            <w:vAlign w:val="bottom"/>
            <w:hideMark/>
          </w:tcPr>
          <w:p w14:paraId="01F5C5D2"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0.0156</w:t>
            </w:r>
          </w:p>
        </w:tc>
        <w:tc>
          <w:tcPr>
            <w:tcW w:w="456" w:type="dxa"/>
            <w:tcBorders>
              <w:top w:val="single" w:sz="4" w:space="0" w:color="auto"/>
            </w:tcBorders>
            <w:shd w:val="clear" w:color="auto" w:fill="auto"/>
            <w:noWrap/>
            <w:vAlign w:val="bottom"/>
            <w:hideMark/>
          </w:tcPr>
          <w:p w14:paraId="4CB2C27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tcBorders>
              <w:top w:val="single" w:sz="4" w:space="0" w:color="auto"/>
            </w:tcBorders>
            <w:shd w:val="clear" w:color="auto" w:fill="auto"/>
            <w:noWrap/>
            <w:vAlign w:val="bottom"/>
            <w:hideMark/>
          </w:tcPr>
          <w:p w14:paraId="00DAF30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-0.3291</w:t>
            </w:r>
          </w:p>
        </w:tc>
        <w:tc>
          <w:tcPr>
            <w:tcW w:w="1013" w:type="dxa"/>
            <w:tcBorders>
              <w:top w:val="single" w:sz="4" w:space="0" w:color="auto"/>
            </w:tcBorders>
            <w:shd w:val="clear" w:color="auto" w:fill="auto"/>
            <w:noWrap/>
            <w:vAlign w:val="bottom"/>
            <w:hideMark/>
          </w:tcPr>
          <w:p w14:paraId="6AAAFD7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0.743</w:t>
            </w:r>
          </w:p>
        </w:tc>
        <w:tc>
          <w:tcPr>
            <w:tcW w:w="1123" w:type="dxa"/>
            <w:tcBorders>
              <w:top w:val="single" w:sz="4" w:space="0" w:color="auto"/>
            </w:tcBorders>
            <w:shd w:val="clear" w:color="auto" w:fill="auto"/>
            <w:noWrap/>
            <w:vAlign w:val="bottom"/>
            <w:hideMark/>
          </w:tcPr>
          <w:p w14:paraId="3CCA5323"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-0.028</w:t>
            </w:r>
          </w:p>
        </w:tc>
      </w:tr>
      <w:tr w:rsidR="00F079C8" w:rsidRPr="00A86EF6" w14:paraId="540C8FC1" w14:textId="77777777" w:rsidTr="00417AA8">
        <w:trPr>
          <w:trHeight w:val="312"/>
        </w:trPr>
        <w:tc>
          <w:tcPr>
            <w:tcW w:w="1800" w:type="dxa"/>
            <w:shd w:val="clear" w:color="auto" w:fill="auto"/>
            <w:noWrap/>
            <w:vAlign w:val="bottom"/>
            <w:hideMark/>
          </w:tcPr>
          <w:p w14:paraId="27447DD0"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Publications</w:t>
            </w:r>
          </w:p>
        </w:tc>
        <w:tc>
          <w:tcPr>
            <w:tcW w:w="1980" w:type="dxa"/>
            <w:shd w:val="clear" w:color="auto" w:fill="auto"/>
            <w:noWrap/>
            <w:vAlign w:val="bottom"/>
            <w:hideMark/>
          </w:tcPr>
          <w:p w14:paraId="099B52AF"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123" w:type="dxa"/>
            <w:shd w:val="clear" w:color="auto" w:fill="auto"/>
            <w:noWrap/>
            <w:vAlign w:val="bottom"/>
            <w:hideMark/>
          </w:tcPr>
          <w:p w14:paraId="26BFA6F1"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1.261</w:t>
            </w:r>
          </w:p>
        </w:tc>
        <w:tc>
          <w:tcPr>
            <w:tcW w:w="894" w:type="dxa"/>
            <w:shd w:val="clear" w:color="auto" w:fill="auto"/>
            <w:noWrap/>
            <w:vAlign w:val="bottom"/>
            <w:hideMark/>
          </w:tcPr>
          <w:p w14:paraId="21743B3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0.4394</w:t>
            </w:r>
          </w:p>
        </w:tc>
        <w:tc>
          <w:tcPr>
            <w:tcW w:w="456" w:type="dxa"/>
            <w:shd w:val="clear" w:color="auto" w:fill="auto"/>
            <w:noWrap/>
            <w:vAlign w:val="bottom"/>
            <w:hideMark/>
          </w:tcPr>
          <w:p w14:paraId="030FF098"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158D9B43"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2.8699</w:t>
            </w:r>
          </w:p>
        </w:tc>
        <w:tc>
          <w:tcPr>
            <w:tcW w:w="1013" w:type="dxa"/>
            <w:shd w:val="clear" w:color="auto" w:fill="auto"/>
            <w:noWrap/>
            <w:vAlign w:val="bottom"/>
            <w:hideMark/>
          </w:tcPr>
          <w:p w14:paraId="748A1AFA" w14:textId="77777777" w:rsidR="00F079C8" w:rsidRPr="00A86EF6" w:rsidRDefault="00F079C8" w:rsidP="00F079C8">
            <w:pPr>
              <w:jc w:val="right"/>
              <w:rPr>
                <w:rFonts w:ascii="Times New Roman" w:hAnsi="Times New Roman" w:cs="Times New Roman"/>
                <w:b/>
                <w:bCs/>
                <w:color w:val="000000"/>
              </w:rPr>
            </w:pPr>
            <w:r w:rsidRPr="00A86EF6">
              <w:rPr>
                <w:rFonts w:ascii="Times New Roman" w:hAnsi="Times New Roman" w:cs="Times New Roman"/>
                <w:b/>
                <w:bCs/>
                <w:color w:val="000000"/>
              </w:rPr>
              <w:t>0.0054</w:t>
            </w:r>
          </w:p>
        </w:tc>
        <w:tc>
          <w:tcPr>
            <w:tcW w:w="1123" w:type="dxa"/>
            <w:shd w:val="clear" w:color="auto" w:fill="auto"/>
            <w:noWrap/>
            <w:vAlign w:val="bottom"/>
            <w:hideMark/>
          </w:tcPr>
          <w:p w14:paraId="7139DE28"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0.2896</w:t>
            </w:r>
          </w:p>
        </w:tc>
      </w:tr>
      <w:tr w:rsidR="00F079C8" w:rsidRPr="00A86EF6" w14:paraId="0096CFE9" w14:textId="77777777" w:rsidTr="00417AA8">
        <w:trPr>
          <w:trHeight w:val="312"/>
        </w:trPr>
        <w:tc>
          <w:tcPr>
            <w:tcW w:w="1800" w:type="dxa"/>
            <w:shd w:val="clear" w:color="auto" w:fill="auto"/>
            <w:noWrap/>
            <w:vAlign w:val="bottom"/>
            <w:hideMark/>
          </w:tcPr>
          <w:p w14:paraId="00F3B642"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Publications</w:t>
            </w:r>
          </w:p>
        </w:tc>
        <w:tc>
          <w:tcPr>
            <w:tcW w:w="1980" w:type="dxa"/>
            <w:shd w:val="clear" w:color="auto" w:fill="auto"/>
            <w:noWrap/>
            <w:vAlign w:val="bottom"/>
            <w:hideMark/>
          </w:tcPr>
          <w:p w14:paraId="20A3BEF8"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Time since project ended</w:t>
            </w:r>
          </w:p>
        </w:tc>
        <w:tc>
          <w:tcPr>
            <w:tcW w:w="1123" w:type="dxa"/>
            <w:shd w:val="clear" w:color="auto" w:fill="auto"/>
            <w:noWrap/>
            <w:vAlign w:val="bottom"/>
            <w:hideMark/>
          </w:tcPr>
          <w:p w14:paraId="44E2046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0.0401</w:t>
            </w:r>
          </w:p>
        </w:tc>
        <w:tc>
          <w:tcPr>
            <w:tcW w:w="894" w:type="dxa"/>
            <w:shd w:val="clear" w:color="auto" w:fill="auto"/>
            <w:noWrap/>
            <w:vAlign w:val="bottom"/>
            <w:hideMark/>
          </w:tcPr>
          <w:p w14:paraId="2DCF3C92"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0.0152</w:t>
            </w:r>
          </w:p>
        </w:tc>
        <w:tc>
          <w:tcPr>
            <w:tcW w:w="456" w:type="dxa"/>
            <w:shd w:val="clear" w:color="auto" w:fill="auto"/>
            <w:noWrap/>
            <w:vAlign w:val="bottom"/>
            <w:hideMark/>
          </w:tcPr>
          <w:p w14:paraId="02536CB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557F048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2.6405</w:t>
            </w:r>
          </w:p>
        </w:tc>
        <w:tc>
          <w:tcPr>
            <w:tcW w:w="1013" w:type="dxa"/>
            <w:shd w:val="clear" w:color="auto" w:fill="auto"/>
            <w:noWrap/>
            <w:vAlign w:val="bottom"/>
            <w:hideMark/>
          </w:tcPr>
          <w:p w14:paraId="04DE34B3" w14:textId="77777777" w:rsidR="00F079C8" w:rsidRPr="00A86EF6" w:rsidRDefault="00F079C8" w:rsidP="00F079C8">
            <w:pPr>
              <w:jc w:val="right"/>
              <w:rPr>
                <w:rFonts w:ascii="Times New Roman" w:hAnsi="Times New Roman" w:cs="Times New Roman"/>
                <w:b/>
                <w:bCs/>
                <w:color w:val="000000"/>
              </w:rPr>
            </w:pPr>
            <w:r w:rsidRPr="00A86EF6">
              <w:rPr>
                <w:rFonts w:ascii="Times New Roman" w:hAnsi="Times New Roman" w:cs="Times New Roman"/>
                <w:b/>
                <w:bCs/>
                <w:color w:val="000000"/>
              </w:rPr>
              <w:t>0.0101</w:t>
            </w:r>
          </w:p>
        </w:tc>
        <w:tc>
          <w:tcPr>
            <w:tcW w:w="1123" w:type="dxa"/>
            <w:shd w:val="clear" w:color="auto" w:fill="auto"/>
            <w:noWrap/>
            <w:vAlign w:val="bottom"/>
            <w:hideMark/>
          </w:tcPr>
          <w:p w14:paraId="5B98663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0.291</w:t>
            </w:r>
          </w:p>
        </w:tc>
      </w:tr>
      <w:tr w:rsidR="00F079C8" w:rsidRPr="00A86EF6" w14:paraId="7D26B1A6" w14:textId="77777777" w:rsidTr="00417AA8">
        <w:trPr>
          <w:trHeight w:val="312"/>
        </w:trPr>
        <w:tc>
          <w:tcPr>
            <w:tcW w:w="1800" w:type="dxa"/>
            <w:shd w:val="clear" w:color="auto" w:fill="auto"/>
            <w:noWrap/>
            <w:vAlign w:val="bottom"/>
            <w:hideMark/>
          </w:tcPr>
          <w:p w14:paraId="34B2D564"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Publications</w:t>
            </w:r>
          </w:p>
        </w:tc>
        <w:tc>
          <w:tcPr>
            <w:tcW w:w="1980" w:type="dxa"/>
            <w:shd w:val="clear" w:color="auto" w:fill="auto"/>
            <w:noWrap/>
            <w:vAlign w:val="bottom"/>
            <w:hideMark/>
          </w:tcPr>
          <w:p w14:paraId="4BB13C90"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Track record of PI with coproduction</w:t>
            </w:r>
          </w:p>
        </w:tc>
        <w:tc>
          <w:tcPr>
            <w:tcW w:w="1123" w:type="dxa"/>
            <w:shd w:val="clear" w:color="auto" w:fill="auto"/>
            <w:noWrap/>
            <w:vAlign w:val="bottom"/>
            <w:hideMark/>
          </w:tcPr>
          <w:p w14:paraId="696D407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0.1485</w:t>
            </w:r>
          </w:p>
        </w:tc>
        <w:tc>
          <w:tcPr>
            <w:tcW w:w="894" w:type="dxa"/>
            <w:shd w:val="clear" w:color="auto" w:fill="auto"/>
            <w:noWrap/>
            <w:vAlign w:val="bottom"/>
            <w:hideMark/>
          </w:tcPr>
          <w:p w14:paraId="1F4FA0E0"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0.2552</w:t>
            </w:r>
          </w:p>
        </w:tc>
        <w:tc>
          <w:tcPr>
            <w:tcW w:w="456" w:type="dxa"/>
            <w:shd w:val="clear" w:color="auto" w:fill="auto"/>
            <w:noWrap/>
            <w:vAlign w:val="bottom"/>
            <w:hideMark/>
          </w:tcPr>
          <w:p w14:paraId="4CDB8452"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1C701A8E"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0.5819</w:t>
            </w:r>
          </w:p>
        </w:tc>
        <w:tc>
          <w:tcPr>
            <w:tcW w:w="1013" w:type="dxa"/>
            <w:shd w:val="clear" w:color="auto" w:fill="auto"/>
            <w:noWrap/>
            <w:vAlign w:val="bottom"/>
            <w:hideMark/>
          </w:tcPr>
          <w:p w14:paraId="13B7681F"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0.5625</w:t>
            </w:r>
          </w:p>
        </w:tc>
        <w:tc>
          <w:tcPr>
            <w:tcW w:w="1123" w:type="dxa"/>
            <w:shd w:val="clear" w:color="auto" w:fill="auto"/>
            <w:noWrap/>
            <w:vAlign w:val="bottom"/>
            <w:hideMark/>
          </w:tcPr>
          <w:p w14:paraId="7E22190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0.0622</w:t>
            </w:r>
          </w:p>
        </w:tc>
      </w:tr>
      <w:tr w:rsidR="00F079C8" w:rsidRPr="00A86EF6" w14:paraId="377E6842" w14:textId="77777777" w:rsidTr="00417AA8">
        <w:trPr>
          <w:trHeight w:val="312"/>
        </w:trPr>
        <w:tc>
          <w:tcPr>
            <w:tcW w:w="1800" w:type="dxa"/>
            <w:shd w:val="clear" w:color="auto" w:fill="auto"/>
            <w:noWrap/>
            <w:vAlign w:val="bottom"/>
            <w:hideMark/>
          </w:tcPr>
          <w:p w14:paraId="507A2F9B"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Intangible Use</w:t>
            </w:r>
          </w:p>
        </w:tc>
        <w:tc>
          <w:tcPr>
            <w:tcW w:w="1980" w:type="dxa"/>
            <w:shd w:val="clear" w:color="auto" w:fill="auto"/>
            <w:noWrap/>
            <w:vAlign w:val="bottom"/>
            <w:hideMark/>
          </w:tcPr>
          <w:p w14:paraId="7A812259"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Budget</w:t>
            </w:r>
          </w:p>
        </w:tc>
        <w:tc>
          <w:tcPr>
            <w:tcW w:w="1123" w:type="dxa"/>
            <w:shd w:val="clear" w:color="auto" w:fill="auto"/>
            <w:noWrap/>
            <w:vAlign w:val="bottom"/>
            <w:hideMark/>
          </w:tcPr>
          <w:p w14:paraId="470FB6C1"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0.0644</w:t>
            </w:r>
          </w:p>
        </w:tc>
        <w:tc>
          <w:tcPr>
            <w:tcW w:w="894" w:type="dxa"/>
            <w:shd w:val="clear" w:color="auto" w:fill="auto"/>
            <w:noWrap/>
            <w:vAlign w:val="bottom"/>
            <w:hideMark/>
          </w:tcPr>
          <w:p w14:paraId="40E2DEDC"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0.2237</w:t>
            </w:r>
          </w:p>
        </w:tc>
        <w:tc>
          <w:tcPr>
            <w:tcW w:w="456" w:type="dxa"/>
            <w:shd w:val="clear" w:color="auto" w:fill="auto"/>
            <w:noWrap/>
            <w:vAlign w:val="bottom"/>
            <w:hideMark/>
          </w:tcPr>
          <w:p w14:paraId="5A8C621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569C8AE3"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0.2876</w:t>
            </w:r>
          </w:p>
        </w:tc>
        <w:tc>
          <w:tcPr>
            <w:tcW w:w="1013" w:type="dxa"/>
            <w:shd w:val="clear" w:color="auto" w:fill="auto"/>
            <w:noWrap/>
            <w:vAlign w:val="bottom"/>
            <w:hideMark/>
          </w:tcPr>
          <w:p w14:paraId="4E89019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0.7782</w:t>
            </w:r>
          </w:p>
        </w:tc>
        <w:tc>
          <w:tcPr>
            <w:tcW w:w="1123" w:type="dxa"/>
            <w:shd w:val="clear" w:color="auto" w:fill="auto"/>
            <w:noWrap/>
            <w:vAlign w:val="bottom"/>
            <w:hideMark/>
          </w:tcPr>
          <w:p w14:paraId="790E5FCE"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0.0716</w:t>
            </w:r>
          </w:p>
        </w:tc>
      </w:tr>
      <w:tr w:rsidR="00F079C8" w:rsidRPr="00A86EF6" w14:paraId="19F53A9E" w14:textId="77777777" w:rsidTr="00417AA8">
        <w:trPr>
          <w:trHeight w:val="312"/>
        </w:trPr>
        <w:tc>
          <w:tcPr>
            <w:tcW w:w="1800" w:type="dxa"/>
            <w:shd w:val="clear" w:color="auto" w:fill="auto"/>
            <w:noWrap/>
            <w:vAlign w:val="bottom"/>
            <w:hideMark/>
          </w:tcPr>
          <w:p w14:paraId="077280B9"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Intangible Use</w:t>
            </w:r>
          </w:p>
        </w:tc>
        <w:tc>
          <w:tcPr>
            <w:tcW w:w="1980" w:type="dxa"/>
            <w:shd w:val="clear" w:color="auto" w:fill="auto"/>
            <w:noWrap/>
            <w:vAlign w:val="bottom"/>
            <w:hideMark/>
          </w:tcPr>
          <w:p w14:paraId="4EC0FD64"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Duration of funding</w:t>
            </w:r>
          </w:p>
        </w:tc>
        <w:tc>
          <w:tcPr>
            <w:tcW w:w="1123" w:type="dxa"/>
            <w:shd w:val="clear" w:color="auto" w:fill="auto"/>
            <w:noWrap/>
            <w:vAlign w:val="bottom"/>
            <w:hideMark/>
          </w:tcPr>
          <w:p w14:paraId="5CC5CA68"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-0.0095</w:t>
            </w:r>
          </w:p>
        </w:tc>
        <w:tc>
          <w:tcPr>
            <w:tcW w:w="894" w:type="dxa"/>
            <w:shd w:val="clear" w:color="auto" w:fill="auto"/>
            <w:noWrap/>
            <w:vAlign w:val="bottom"/>
            <w:hideMark/>
          </w:tcPr>
          <w:p w14:paraId="2AF2D2E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0.0211</w:t>
            </w:r>
          </w:p>
        </w:tc>
        <w:tc>
          <w:tcPr>
            <w:tcW w:w="456" w:type="dxa"/>
            <w:shd w:val="clear" w:color="auto" w:fill="auto"/>
            <w:noWrap/>
            <w:vAlign w:val="bottom"/>
            <w:hideMark/>
          </w:tcPr>
          <w:p w14:paraId="4091703C"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268B8DD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-0.4517</w:t>
            </w:r>
          </w:p>
        </w:tc>
        <w:tc>
          <w:tcPr>
            <w:tcW w:w="1013" w:type="dxa"/>
            <w:shd w:val="clear" w:color="auto" w:fill="auto"/>
            <w:noWrap/>
            <w:vAlign w:val="bottom"/>
            <w:hideMark/>
          </w:tcPr>
          <w:p w14:paraId="52CDDF27"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0.6589</w:t>
            </w:r>
          </w:p>
        </w:tc>
        <w:tc>
          <w:tcPr>
            <w:tcW w:w="1123" w:type="dxa"/>
            <w:shd w:val="clear" w:color="auto" w:fill="auto"/>
            <w:noWrap/>
            <w:vAlign w:val="bottom"/>
            <w:hideMark/>
          </w:tcPr>
          <w:p w14:paraId="3EF6B7C8"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-0.1319</w:t>
            </w:r>
          </w:p>
        </w:tc>
      </w:tr>
      <w:tr w:rsidR="00F079C8" w:rsidRPr="00A86EF6" w14:paraId="6A550C09" w14:textId="77777777" w:rsidTr="00417AA8">
        <w:trPr>
          <w:trHeight w:val="312"/>
        </w:trPr>
        <w:tc>
          <w:tcPr>
            <w:tcW w:w="1800" w:type="dxa"/>
            <w:shd w:val="clear" w:color="auto" w:fill="auto"/>
            <w:noWrap/>
            <w:vAlign w:val="bottom"/>
            <w:hideMark/>
          </w:tcPr>
          <w:p w14:paraId="6FD67365"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Intangible Use</w:t>
            </w:r>
          </w:p>
        </w:tc>
        <w:tc>
          <w:tcPr>
            <w:tcW w:w="1980" w:type="dxa"/>
            <w:shd w:val="clear" w:color="auto" w:fill="auto"/>
            <w:noWrap/>
            <w:vAlign w:val="bottom"/>
            <w:hideMark/>
          </w:tcPr>
          <w:p w14:paraId="1115EC25"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PI and User worked together before</w:t>
            </w:r>
          </w:p>
        </w:tc>
        <w:tc>
          <w:tcPr>
            <w:tcW w:w="1123" w:type="dxa"/>
            <w:shd w:val="clear" w:color="auto" w:fill="auto"/>
            <w:noWrap/>
            <w:vAlign w:val="bottom"/>
            <w:hideMark/>
          </w:tcPr>
          <w:p w14:paraId="11110410"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-0.194</w:t>
            </w:r>
          </w:p>
        </w:tc>
        <w:tc>
          <w:tcPr>
            <w:tcW w:w="894" w:type="dxa"/>
            <w:shd w:val="clear" w:color="auto" w:fill="auto"/>
            <w:noWrap/>
            <w:vAlign w:val="bottom"/>
            <w:hideMark/>
          </w:tcPr>
          <w:p w14:paraId="54D58B4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0.4641</w:t>
            </w:r>
          </w:p>
        </w:tc>
        <w:tc>
          <w:tcPr>
            <w:tcW w:w="456" w:type="dxa"/>
            <w:shd w:val="clear" w:color="auto" w:fill="auto"/>
            <w:noWrap/>
            <w:vAlign w:val="bottom"/>
            <w:hideMark/>
          </w:tcPr>
          <w:p w14:paraId="1F4C850C"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5598F2E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-0.4179</w:t>
            </w:r>
          </w:p>
        </w:tc>
        <w:tc>
          <w:tcPr>
            <w:tcW w:w="1013" w:type="dxa"/>
            <w:shd w:val="clear" w:color="auto" w:fill="auto"/>
            <w:noWrap/>
            <w:vAlign w:val="bottom"/>
            <w:hideMark/>
          </w:tcPr>
          <w:p w14:paraId="67AC5892"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0.6828</w:t>
            </w:r>
          </w:p>
        </w:tc>
        <w:tc>
          <w:tcPr>
            <w:tcW w:w="1123" w:type="dxa"/>
            <w:shd w:val="clear" w:color="auto" w:fill="auto"/>
            <w:noWrap/>
            <w:vAlign w:val="bottom"/>
            <w:hideMark/>
          </w:tcPr>
          <w:p w14:paraId="59CEB726"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-0.0954</w:t>
            </w:r>
          </w:p>
        </w:tc>
      </w:tr>
      <w:tr w:rsidR="00F079C8" w:rsidRPr="00A86EF6" w14:paraId="33DDE4D8" w14:textId="77777777" w:rsidTr="00417AA8">
        <w:trPr>
          <w:trHeight w:val="312"/>
        </w:trPr>
        <w:tc>
          <w:tcPr>
            <w:tcW w:w="1800" w:type="dxa"/>
            <w:shd w:val="clear" w:color="auto" w:fill="auto"/>
            <w:noWrap/>
            <w:vAlign w:val="bottom"/>
            <w:hideMark/>
          </w:tcPr>
          <w:p w14:paraId="5BBBB04D"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Intangible Use</w:t>
            </w:r>
          </w:p>
        </w:tc>
        <w:tc>
          <w:tcPr>
            <w:tcW w:w="1980" w:type="dxa"/>
            <w:shd w:val="clear" w:color="auto" w:fill="auto"/>
            <w:noWrap/>
            <w:vAlign w:val="bottom"/>
            <w:hideMark/>
          </w:tcPr>
          <w:p w14:paraId="4A675D8D"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PI and User worked in the same agency</w:t>
            </w:r>
          </w:p>
        </w:tc>
        <w:tc>
          <w:tcPr>
            <w:tcW w:w="1123" w:type="dxa"/>
            <w:shd w:val="clear" w:color="auto" w:fill="auto"/>
            <w:noWrap/>
            <w:vAlign w:val="bottom"/>
            <w:hideMark/>
          </w:tcPr>
          <w:p w14:paraId="7A7CD36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-0.081</w:t>
            </w:r>
          </w:p>
        </w:tc>
        <w:tc>
          <w:tcPr>
            <w:tcW w:w="894" w:type="dxa"/>
            <w:shd w:val="clear" w:color="auto" w:fill="auto"/>
            <w:noWrap/>
            <w:vAlign w:val="bottom"/>
            <w:hideMark/>
          </w:tcPr>
          <w:p w14:paraId="21C7B0FA"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0.5454</w:t>
            </w:r>
          </w:p>
        </w:tc>
        <w:tc>
          <w:tcPr>
            <w:tcW w:w="456" w:type="dxa"/>
            <w:shd w:val="clear" w:color="auto" w:fill="auto"/>
            <w:noWrap/>
            <w:vAlign w:val="bottom"/>
            <w:hideMark/>
          </w:tcPr>
          <w:p w14:paraId="04DD191A"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3118A95A"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-0.1486</w:t>
            </w:r>
          </w:p>
        </w:tc>
        <w:tc>
          <w:tcPr>
            <w:tcW w:w="1013" w:type="dxa"/>
            <w:shd w:val="clear" w:color="auto" w:fill="auto"/>
            <w:noWrap/>
            <w:vAlign w:val="bottom"/>
            <w:hideMark/>
          </w:tcPr>
          <w:p w14:paraId="1A25B04C"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0.8842</w:t>
            </w:r>
          </w:p>
        </w:tc>
        <w:tc>
          <w:tcPr>
            <w:tcW w:w="1123" w:type="dxa"/>
            <w:shd w:val="clear" w:color="auto" w:fill="auto"/>
            <w:noWrap/>
            <w:vAlign w:val="bottom"/>
            <w:hideMark/>
          </w:tcPr>
          <w:p w14:paraId="32E91BD7"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-0.0399</w:t>
            </w:r>
          </w:p>
        </w:tc>
      </w:tr>
      <w:tr w:rsidR="00F079C8" w:rsidRPr="00A86EF6" w14:paraId="49906390" w14:textId="77777777" w:rsidTr="00417AA8">
        <w:trPr>
          <w:trHeight w:val="312"/>
        </w:trPr>
        <w:tc>
          <w:tcPr>
            <w:tcW w:w="1800" w:type="dxa"/>
            <w:shd w:val="clear" w:color="auto" w:fill="auto"/>
            <w:noWrap/>
            <w:vAlign w:val="bottom"/>
            <w:hideMark/>
          </w:tcPr>
          <w:p w14:paraId="62A0EEDC"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Intangible Use</w:t>
            </w:r>
          </w:p>
        </w:tc>
        <w:tc>
          <w:tcPr>
            <w:tcW w:w="1980" w:type="dxa"/>
            <w:shd w:val="clear" w:color="auto" w:fill="auto"/>
            <w:noWrap/>
            <w:vAlign w:val="bottom"/>
            <w:hideMark/>
          </w:tcPr>
          <w:p w14:paraId="52F85732"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Frequency of Meetings</w:t>
            </w:r>
          </w:p>
        </w:tc>
        <w:tc>
          <w:tcPr>
            <w:tcW w:w="1123" w:type="dxa"/>
            <w:shd w:val="clear" w:color="auto" w:fill="auto"/>
            <w:noWrap/>
            <w:vAlign w:val="bottom"/>
            <w:hideMark/>
          </w:tcPr>
          <w:p w14:paraId="1C35FAE0"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0.0196</w:t>
            </w:r>
          </w:p>
        </w:tc>
        <w:tc>
          <w:tcPr>
            <w:tcW w:w="894" w:type="dxa"/>
            <w:shd w:val="clear" w:color="auto" w:fill="auto"/>
            <w:noWrap/>
            <w:vAlign w:val="bottom"/>
            <w:hideMark/>
          </w:tcPr>
          <w:p w14:paraId="5DE6117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0.0051</w:t>
            </w:r>
          </w:p>
        </w:tc>
        <w:tc>
          <w:tcPr>
            <w:tcW w:w="456" w:type="dxa"/>
            <w:shd w:val="clear" w:color="auto" w:fill="auto"/>
            <w:noWrap/>
            <w:vAlign w:val="bottom"/>
            <w:hideMark/>
          </w:tcPr>
          <w:p w14:paraId="5E38842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58</w:t>
            </w:r>
          </w:p>
        </w:tc>
        <w:tc>
          <w:tcPr>
            <w:tcW w:w="996" w:type="dxa"/>
            <w:shd w:val="clear" w:color="auto" w:fill="auto"/>
            <w:noWrap/>
            <w:vAlign w:val="bottom"/>
            <w:hideMark/>
          </w:tcPr>
          <w:p w14:paraId="3933A7E9"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3.8146</w:t>
            </w:r>
          </w:p>
        </w:tc>
        <w:tc>
          <w:tcPr>
            <w:tcW w:w="1013" w:type="dxa"/>
            <w:shd w:val="clear" w:color="auto" w:fill="auto"/>
            <w:noWrap/>
            <w:vAlign w:val="bottom"/>
            <w:hideMark/>
          </w:tcPr>
          <w:p w14:paraId="0DBD6F43" w14:textId="77777777" w:rsidR="00F079C8" w:rsidRPr="00A86EF6" w:rsidRDefault="00F079C8" w:rsidP="00F079C8">
            <w:pPr>
              <w:jc w:val="right"/>
              <w:rPr>
                <w:rFonts w:ascii="Times New Roman" w:hAnsi="Times New Roman" w:cs="Times New Roman"/>
                <w:b/>
                <w:bCs/>
                <w:color w:val="000000"/>
              </w:rPr>
            </w:pPr>
            <w:r w:rsidRPr="00A86EF6">
              <w:rPr>
                <w:rFonts w:ascii="Times New Roman" w:hAnsi="Times New Roman" w:cs="Times New Roman"/>
                <w:b/>
                <w:bCs/>
                <w:color w:val="000000"/>
              </w:rPr>
              <w:t>0.0003</w:t>
            </w:r>
          </w:p>
        </w:tc>
        <w:tc>
          <w:tcPr>
            <w:tcW w:w="1123" w:type="dxa"/>
            <w:shd w:val="clear" w:color="auto" w:fill="auto"/>
            <w:noWrap/>
            <w:vAlign w:val="bottom"/>
            <w:hideMark/>
          </w:tcPr>
          <w:p w14:paraId="37621A1C"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0.3917</w:t>
            </w:r>
          </w:p>
        </w:tc>
      </w:tr>
      <w:tr w:rsidR="00F079C8" w:rsidRPr="00A86EF6" w14:paraId="09C9B079" w14:textId="77777777" w:rsidTr="00417AA8">
        <w:trPr>
          <w:trHeight w:val="312"/>
        </w:trPr>
        <w:tc>
          <w:tcPr>
            <w:tcW w:w="1800" w:type="dxa"/>
            <w:shd w:val="clear" w:color="auto" w:fill="auto"/>
            <w:noWrap/>
            <w:vAlign w:val="bottom"/>
            <w:hideMark/>
          </w:tcPr>
          <w:p w14:paraId="4348586A"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Intangible Use</w:t>
            </w:r>
          </w:p>
        </w:tc>
        <w:tc>
          <w:tcPr>
            <w:tcW w:w="1980" w:type="dxa"/>
            <w:shd w:val="clear" w:color="auto" w:fill="auto"/>
            <w:noWrap/>
            <w:vAlign w:val="bottom"/>
            <w:hideMark/>
          </w:tcPr>
          <w:p w14:paraId="4974B0D3"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123" w:type="dxa"/>
            <w:shd w:val="clear" w:color="auto" w:fill="auto"/>
            <w:noWrap/>
            <w:vAlign w:val="bottom"/>
            <w:hideMark/>
          </w:tcPr>
          <w:p w14:paraId="1CB07216"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-0.3293</w:t>
            </w:r>
          </w:p>
        </w:tc>
        <w:tc>
          <w:tcPr>
            <w:tcW w:w="894" w:type="dxa"/>
            <w:shd w:val="clear" w:color="auto" w:fill="auto"/>
            <w:noWrap/>
            <w:vAlign w:val="bottom"/>
            <w:hideMark/>
          </w:tcPr>
          <w:p w14:paraId="38156AE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0.2854</w:t>
            </w:r>
          </w:p>
        </w:tc>
        <w:tc>
          <w:tcPr>
            <w:tcW w:w="456" w:type="dxa"/>
            <w:shd w:val="clear" w:color="auto" w:fill="auto"/>
            <w:noWrap/>
            <w:vAlign w:val="bottom"/>
            <w:hideMark/>
          </w:tcPr>
          <w:p w14:paraId="28B28FCF"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6543D003"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-1.1538</w:t>
            </w:r>
          </w:p>
        </w:tc>
        <w:tc>
          <w:tcPr>
            <w:tcW w:w="1013" w:type="dxa"/>
            <w:shd w:val="clear" w:color="auto" w:fill="auto"/>
            <w:noWrap/>
            <w:vAlign w:val="bottom"/>
            <w:hideMark/>
          </w:tcPr>
          <w:p w14:paraId="758FFEC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0.2693</w:t>
            </w:r>
          </w:p>
        </w:tc>
        <w:tc>
          <w:tcPr>
            <w:tcW w:w="1123" w:type="dxa"/>
            <w:shd w:val="clear" w:color="auto" w:fill="auto"/>
            <w:noWrap/>
            <w:vAlign w:val="bottom"/>
            <w:hideMark/>
          </w:tcPr>
          <w:p w14:paraId="302EADAE"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-0.2765</w:t>
            </w:r>
          </w:p>
        </w:tc>
      </w:tr>
      <w:tr w:rsidR="00F079C8" w:rsidRPr="00A86EF6" w14:paraId="5D44B81B" w14:textId="77777777" w:rsidTr="00417AA8">
        <w:trPr>
          <w:trHeight w:val="312"/>
        </w:trPr>
        <w:tc>
          <w:tcPr>
            <w:tcW w:w="1800" w:type="dxa"/>
            <w:shd w:val="clear" w:color="auto" w:fill="auto"/>
            <w:noWrap/>
            <w:vAlign w:val="bottom"/>
            <w:hideMark/>
          </w:tcPr>
          <w:p w14:paraId="1983D7A5"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Intangible Use</w:t>
            </w:r>
          </w:p>
        </w:tc>
        <w:tc>
          <w:tcPr>
            <w:tcW w:w="1980" w:type="dxa"/>
            <w:shd w:val="clear" w:color="auto" w:fill="auto"/>
            <w:noWrap/>
            <w:vAlign w:val="bottom"/>
            <w:hideMark/>
          </w:tcPr>
          <w:p w14:paraId="71F48591"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Time since project ended</w:t>
            </w:r>
          </w:p>
        </w:tc>
        <w:tc>
          <w:tcPr>
            <w:tcW w:w="1123" w:type="dxa"/>
            <w:shd w:val="clear" w:color="auto" w:fill="auto"/>
            <w:noWrap/>
            <w:vAlign w:val="bottom"/>
            <w:hideMark/>
          </w:tcPr>
          <w:p w14:paraId="4CB5077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-0.0028</w:t>
            </w:r>
          </w:p>
        </w:tc>
        <w:tc>
          <w:tcPr>
            <w:tcW w:w="894" w:type="dxa"/>
            <w:shd w:val="clear" w:color="auto" w:fill="auto"/>
            <w:noWrap/>
            <w:vAlign w:val="bottom"/>
            <w:hideMark/>
          </w:tcPr>
          <w:p w14:paraId="57EBF00A"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0.0097</w:t>
            </w:r>
          </w:p>
        </w:tc>
        <w:tc>
          <w:tcPr>
            <w:tcW w:w="456" w:type="dxa"/>
            <w:shd w:val="clear" w:color="auto" w:fill="auto"/>
            <w:noWrap/>
            <w:vAlign w:val="bottom"/>
            <w:hideMark/>
          </w:tcPr>
          <w:p w14:paraId="116495F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5ADAC308"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-0.285</w:t>
            </w:r>
          </w:p>
        </w:tc>
        <w:tc>
          <w:tcPr>
            <w:tcW w:w="1013" w:type="dxa"/>
            <w:shd w:val="clear" w:color="auto" w:fill="auto"/>
            <w:noWrap/>
            <w:vAlign w:val="bottom"/>
            <w:hideMark/>
          </w:tcPr>
          <w:p w14:paraId="1578E59F"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0.7801</w:t>
            </w:r>
          </w:p>
        </w:tc>
        <w:tc>
          <w:tcPr>
            <w:tcW w:w="1123" w:type="dxa"/>
            <w:shd w:val="clear" w:color="auto" w:fill="auto"/>
            <w:noWrap/>
            <w:vAlign w:val="bottom"/>
            <w:hideMark/>
          </w:tcPr>
          <w:p w14:paraId="5A0DC4D3"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-0.0733</w:t>
            </w:r>
          </w:p>
        </w:tc>
      </w:tr>
      <w:tr w:rsidR="00F079C8" w:rsidRPr="00A86EF6" w14:paraId="0B102BE4" w14:textId="77777777" w:rsidTr="00417AA8">
        <w:trPr>
          <w:trHeight w:val="312"/>
        </w:trPr>
        <w:tc>
          <w:tcPr>
            <w:tcW w:w="1800" w:type="dxa"/>
            <w:shd w:val="clear" w:color="auto" w:fill="auto"/>
            <w:noWrap/>
            <w:vAlign w:val="bottom"/>
            <w:hideMark/>
          </w:tcPr>
          <w:p w14:paraId="3057BB67"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Intangible Use</w:t>
            </w:r>
          </w:p>
        </w:tc>
        <w:tc>
          <w:tcPr>
            <w:tcW w:w="1980" w:type="dxa"/>
            <w:shd w:val="clear" w:color="auto" w:fill="auto"/>
            <w:noWrap/>
            <w:vAlign w:val="bottom"/>
            <w:hideMark/>
          </w:tcPr>
          <w:p w14:paraId="30BD1EDC"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Track record of PI with coproduction</w:t>
            </w:r>
          </w:p>
        </w:tc>
        <w:tc>
          <w:tcPr>
            <w:tcW w:w="1123" w:type="dxa"/>
            <w:shd w:val="clear" w:color="auto" w:fill="auto"/>
            <w:noWrap/>
            <w:vAlign w:val="bottom"/>
            <w:hideMark/>
          </w:tcPr>
          <w:p w14:paraId="6255997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0.0883</w:t>
            </w:r>
          </w:p>
        </w:tc>
        <w:tc>
          <w:tcPr>
            <w:tcW w:w="894" w:type="dxa"/>
            <w:shd w:val="clear" w:color="auto" w:fill="auto"/>
            <w:noWrap/>
            <w:vAlign w:val="bottom"/>
            <w:hideMark/>
          </w:tcPr>
          <w:p w14:paraId="08EE39C3"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0.1569</w:t>
            </w:r>
          </w:p>
        </w:tc>
        <w:tc>
          <w:tcPr>
            <w:tcW w:w="456" w:type="dxa"/>
            <w:shd w:val="clear" w:color="auto" w:fill="auto"/>
            <w:noWrap/>
            <w:vAlign w:val="bottom"/>
            <w:hideMark/>
          </w:tcPr>
          <w:p w14:paraId="362AB027"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1EB4987E"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0.563</w:t>
            </w:r>
          </w:p>
        </w:tc>
        <w:tc>
          <w:tcPr>
            <w:tcW w:w="1013" w:type="dxa"/>
            <w:shd w:val="clear" w:color="auto" w:fill="auto"/>
            <w:noWrap/>
            <w:vAlign w:val="bottom"/>
            <w:hideMark/>
          </w:tcPr>
          <w:p w14:paraId="114AE8D3"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0.583</w:t>
            </w:r>
          </w:p>
        </w:tc>
        <w:tc>
          <w:tcPr>
            <w:tcW w:w="1123" w:type="dxa"/>
            <w:shd w:val="clear" w:color="auto" w:fill="auto"/>
            <w:noWrap/>
            <w:vAlign w:val="bottom"/>
            <w:hideMark/>
          </w:tcPr>
          <w:p w14:paraId="01D2B256"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0.1353</w:t>
            </w:r>
          </w:p>
        </w:tc>
      </w:tr>
      <w:tr w:rsidR="00F079C8" w:rsidRPr="00A86EF6" w14:paraId="482A547F" w14:textId="77777777" w:rsidTr="00417AA8">
        <w:trPr>
          <w:trHeight w:val="312"/>
        </w:trPr>
        <w:tc>
          <w:tcPr>
            <w:tcW w:w="1800" w:type="dxa"/>
            <w:shd w:val="clear" w:color="auto" w:fill="auto"/>
            <w:noWrap/>
            <w:vAlign w:val="bottom"/>
            <w:hideMark/>
          </w:tcPr>
          <w:p w14:paraId="06708879"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Intangible Use</w:t>
            </w:r>
          </w:p>
        </w:tc>
        <w:tc>
          <w:tcPr>
            <w:tcW w:w="1980" w:type="dxa"/>
            <w:shd w:val="clear" w:color="auto" w:fill="auto"/>
            <w:noWrap/>
            <w:vAlign w:val="bottom"/>
            <w:hideMark/>
          </w:tcPr>
          <w:p w14:paraId="26304EBC"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Publications</w:t>
            </w:r>
          </w:p>
        </w:tc>
        <w:tc>
          <w:tcPr>
            <w:tcW w:w="1123" w:type="dxa"/>
            <w:shd w:val="clear" w:color="auto" w:fill="auto"/>
            <w:noWrap/>
            <w:vAlign w:val="bottom"/>
            <w:hideMark/>
          </w:tcPr>
          <w:p w14:paraId="2649432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0.0421</w:t>
            </w:r>
          </w:p>
        </w:tc>
        <w:tc>
          <w:tcPr>
            <w:tcW w:w="894" w:type="dxa"/>
            <w:shd w:val="clear" w:color="auto" w:fill="auto"/>
            <w:noWrap/>
            <w:vAlign w:val="bottom"/>
            <w:hideMark/>
          </w:tcPr>
          <w:p w14:paraId="63A17B8A"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0.0701</w:t>
            </w:r>
          </w:p>
        </w:tc>
        <w:tc>
          <w:tcPr>
            <w:tcW w:w="456" w:type="dxa"/>
            <w:shd w:val="clear" w:color="auto" w:fill="auto"/>
            <w:noWrap/>
            <w:vAlign w:val="bottom"/>
            <w:hideMark/>
          </w:tcPr>
          <w:p w14:paraId="450D5791"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2BE527E0"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0.6015</w:t>
            </w:r>
          </w:p>
        </w:tc>
        <w:tc>
          <w:tcPr>
            <w:tcW w:w="1013" w:type="dxa"/>
            <w:shd w:val="clear" w:color="auto" w:fill="auto"/>
            <w:noWrap/>
            <w:vAlign w:val="bottom"/>
            <w:hideMark/>
          </w:tcPr>
          <w:p w14:paraId="113779D2"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0.5578</w:t>
            </w:r>
          </w:p>
        </w:tc>
        <w:tc>
          <w:tcPr>
            <w:tcW w:w="1123" w:type="dxa"/>
            <w:shd w:val="clear" w:color="auto" w:fill="auto"/>
            <w:noWrap/>
            <w:vAlign w:val="bottom"/>
            <w:hideMark/>
          </w:tcPr>
          <w:p w14:paraId="18491EA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0.1541</w:t>
            </w:r>
          </w:p>
        </w:tc>
      </w:tr>
      <w:tr w:rsidR="00F079C8" w:rsidRPr="00A86EF6" w14:paraId="3DC471FC" w14:textId="77777777" w:rsidTr="00417AA8">
        <w:trPr>
          <w:trHeight w:val="312"/>
        </w:trPr>
        <w:tc>
          <w:tcPr>
            <w:tcW w:w="1800" w:type="dxa"/>
            <w:shd w:val="clear" w:color="auto" w:fill="auto"/>
            <w:noWrap/>
            <w:vAlign w:val="bottom"/>
            <w:hideMark/>
          </w:tcPr>
          <w:p w14:paraId="1AF865D4"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Tangible Use</w:t>
            </w:r>
          </w:p>
        </w:tc>
        <w:tc>
          <w:tcPr>
            <w:tcW w:w="1980" w:type="dxa"/>
            <w:shd w:val="clear" w:color="auto" w:fill="auto"/>
            <w:noWrap/>
            <w:vAlign w:val="bottom"/>
            <w:hideMark/>
          </w:tcPr>
          <w:p w14:paraId="466739C0"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Budget</w:t>
            </w:r>
          </w:p>
        </w:tc>
        <w:tc>
          <w:tcPr>
            <w:tcW w:w="1123" w:type="dxa"/>
            <w:shd w:val="clear" w:color="auto" w:fill="auto"/>
            <w:noWrap/>
            <w:vAlign w:val="bottom"/>
            <w:hideMark/>
          </w:tcPr>
          <w:p w14:paraId="011F5C63"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-0.0004</w:t>
            </w:r>
          </w:p>
        </w:tc>
        <w:tc>
          <w:tcPr>
            <w:tcW w:w="894" w:type="dxa"/>
            <w:shd w:val="clear" w:color="auto" w:fill="auto"/>
            <w:noWrap/>
            <w:vAlign w:val="bottom"/>
            <w:hideMark/>
          </w:tcPr>
          <w:p w14:paraId="2B27E91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0.0671</w:t>
            </w:r>
          </w:p>
        </w:tc>
        <w:tc>
          <w:tcPr>
            <w:tcW w:w="456" w:type="dxa"/>
            <w:shd w:val="clear" w:color="auto" w:fill="auto"/>
            <w:noWrap/>
            <w:vAlign w:val="bottom"/>
            <w:hideMark/>
          </w:tcPr>
          <w:p w14:paraId="35257710"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79557B23"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-0.0054</w:t>
            </w:r>
          </w:p>
        </w:tc>
        <w:tc>
          <w:tcPr>
            <w:tcW w:w="1013" w:type="dxa"/>
            <w:shd w:val="clear" w:color="auto" w:fill="auto"/>
            <w:noWrap/>
            <w:vAlign w:val="bottom"/>
            <w:hideMark/>
          </w:tcPr>
          <w:p w14:paraId="5F61D97F"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0.9958</w:t>
            </w:r>
          </w:p>
        </w:tc>
        <w:tc>
          <w:tcPr>
            <w:tcW w:w="1123" w:type="dxa"/>
            <w:shd w:val="clear" w:color="auto" w:fill="auto"/>
            <w:noWrap/>
            <w:vAlign w:val="bottom"/>
            <w:hideMark/>
          </w:tcPr>
          <w:p w14:paraId="47E1D56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-0.0004</w:t>
            </w:r>
          </w:p>
        </w:tc>
      </w:tr>
      <w:tr w:rsidR="00F079C8" w:rsidRPr="00A86EF6" w14:paraId="1EC8ADBE" w14:textId="77777777" w:rsidTr="00417AA8">
        <w:trPr>
          <w:trHeight w:val="312"/>
        </w:trPr>
        <w:tc>
          <w:tcPr>
            <w:tcW w:w="1800" w:type="dxa"/>
            <w:shd w:val="clear" w:color="auto" w:fill="auto"/>
            <w:noWrap/>
            <w:vAlign w:val="bottom"/>
            <w:hideMark/>
          </w:tcPr>
          <w:p w14:paraId="3455B8C6"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Tangible Use</w:t>
            </w:r>
          </w:p>
        </w:tc>
        <w:tc>
          <w:tcPr>
            <w:tcW w:w="1980" w:type="dxa"/>
            <w:shd w:val="clear" w:color="auto" w:fill="auto"/>
            <w:noWrap/>
            <w:vAlign w:val="bottom"/>
            <w:hideMark/>
          </w:tcPr>
          <w:p w14:paraId="579E50CE"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Duration of funding</w:t>
            </w:r>
          </w:p>
        </w:tc>
        <w:tc>
          <w:tcPr>
            <w:tcW w:w="1123" w:type="dxa"/>
            <w:shd w:val="clear" w:color="auto" w:fill="auto"/>
            <w:noWrap/>
            <w:vAlign w:val="bottom"/>
            <w:hideMark/>
          </w:tcPr>
          <w:p w14:paraId="6F8ED69C"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0.0007</w:t>
            </w:r>
          </w:p>
        </w:tc>
        <w:tc>
          <w:tcPr>
            <w:tcW w:w="894" w:type="dxa"/>
            <w:shd w:val="clear" w:color="auto" w:fill="auto"/>
            <w:noWrap/>
            <w:vAlign w:val="bottom"/>
            <w:hideMark/>
          </w:tcPr>
          <w:p w14:paraId="55CC0E77"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0.006</w:t>
            </w:r>
          </w:p>
        </w:tc>
        <w:tc>
          <w:tcPr>
            <w:tcW w:w="456" w:type="dxa"/>
            <w:shd w:val="clear" w:color="auto" w:fill="auto"/>
            <w:noWrap/>
            <w:vAlign w:val="bottom"/>
            <w:hideMark/>
          </w:tcPr>
          <w:p w14:paraId="1053C55F"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78C794B1"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0.109</w:t>
            </w:r>
          </w:p>
        </w:tc>
        <w:tc>
          <w:tcPr>
            <w:tcW w:w="1013" w:type="dxa"/>
            <w:shd w:val="clear" w:color="auto" w:fill="auto"/>
            <w:noWrap/>
            <w:vAlign w:val="bottom"/>
            <w:hideMark/>
          </w:tcPr>
          <w:p w14:paraId="1BA03992"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0.9148</w:t>
            </w:r>
          </w:p>
        </w:tc>
        <w:tc>
          <w:tcPr>
            <w:tcW w:w="1123" w:type="dxa"/>
            <w:shd w:val="clear" w:color="auto" w:fill="auto"/>
            <w:noWrap/>
            <w:vAlign w:val="bottom"/>
            <w:hideMark/>
          </w:tcPr>
          <w:p w14:paraId="6CCD65D6"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0.0091</w:t>
            </w:r>
          </w:p>
        </w:tc>
      </w:tr>
      <w:tr w:rsidR="00F079C8" w:rsidRPr="00A86EF6" w14:paraId="06366D36" w14:textId="77777777" w:rsidTr="00417AA8">
        <w:trPr>
          <w:trHeight w:val="312"/>
        </w:trPr>
        <w:tc>
          <w:tcPr>
            <w:tcW w:w="1800" w:type="dxa"/>
            <w:shd w:val="clear" w:color="auto" w:fill="auto"/>
            <w:noWrap/>
            <w:vAlign w:val="bottom"/>
            <w:hideMark/>
          </w:tcPr>
          <w:p w14:paraId="13BE1430"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Tangible Use</w:t>
            </w:r>
          </w:p>
        </w:tc>
        <w:tc>
          <w:tcPr>
            <w:tcW w:w="1980" w:type="dxa"/>
            <w:shd w:val="clear" w:color="auto" w:fill="auto"/>
            <w:noWrap/>
            <w:vAlign w:val="bottom"/>
            <w:hideMark/>
          </w:tcPr>
          <w:p w14:paraId="7E1937D2"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PI and User worked together before</w:t>
            </w:r>
          </w:p>
        </w:tc>
        <w:tc>
          <w:tcPr>
            <w:tcW w:w="1123" w:type="dxa"/>
            <w:shd w:val="clear" w:color="auto" w:fill="auto"/>
            <w:noWrap/>
            <w:vAlign w:val="bottom"/>
            <w:hideMark/>
          </w:tcPr>
          <w:p w14:paraId="287F70F2"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-0.2446</w:t>
            </w:r>
          </w:p>
        </w:tc>
        <w:tc>
          <w:tcPr>
            <w:tcW w:w="894" w:type="dxa"/>
            <w:shd w:val="clear" w:color="auto" w:fill="auto"/>
            <w:noWrap/>
            <w:vAlign w:val="bottom"/>
            <w:hideMark/>
          </w:tcPr>
          <w:p w14:paraId="3C1CBEE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0.1308</w:t>
            </w:r>
          </w:p>
        </w:tc>
        <w:tc>
          <w:tcPr>
            <w:tcW w:w="456" w:type="dxa"/>
            <w:shd w:val="clear" w:color="auto" w:fill="auto"/>
            <w:noWrap/>
            <w:vAlign w:val="bottom"/>
            <w:hideMark/>
          </w:tcPr>
          <w:p w14:paraId="35D5106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49E2B00F"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-1.8702</w:t>
            </w:r>
          </w:p>
        </w:tc>
        <w:tc>
          <w:tcPr>
            <w:tcW w:w="1013" w:type="dxa"/>
            <w:shd w:val="clear" w:color="auto" w:fill="auto"/>
            <w:noWrap/>
            <w:vAlign w:val="bottom"/>
            <w:hideMark/>
          </w:tcPr>
          <w:p w14:paraId="1889003A"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0.0841</w:t>
            </w:r>
          </w:p>
        </w:tc>
        <w:tc>
          <w:tcPr>
            <w:tcW w:w="1123" w:type="dxa"/>
            <w:shd w:val="clear" w:color="auto" w:fill="auto"/>
            <w:noWrap/>
            <w:vAlign w:val="bottom"/>
            <w:hideMark/>
          </w:tcPr>
          <w:p w14:paraId="5ADA5D3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-0.1206</w:t>
            </w:r>
          </w:p>
        </w:tc>
      </w:tr>
      <w:tr w:rsidR="00F079C8" w:rsidRPr="00A86EF6" w14:paraId="2948DA1E" w14:textId="77777777" w:rsidTr="00417AA8">
        <w:trPr>
          <w:trHeight w:val="312"/>
        </w:trPr>
        <w:tc>
          <w:tcPr>
            <w:tcW w:w="1800" w:type="dxa"/>
            <w:shd w:val="clear" w:color="auto" w:fill="auto"/>
            <w:noWrap/>
            <w:vAlign w:val="bottom"/>
            <w:hideMark/>
          </w:tcPr>
          <w:p w14:paraId="71085182"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Tangible Use</w:t>
            </w:r>
          </w:p>
        </w:tc>
        <w:tc>
          <w:tcPr>
            <w:tcW w:w="1980" w:type="dxa"/>
            <w:shd w:val="clear" w:color="auto" w:fill="auto"/>
            <w:noWrap/>
            <w:vAlign w:val="bottom"/>
            <w:hideMark/>
          </w:tcPr>
          <w:p w14:paraId="672BDE76"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PI and User worked in the same agency</w:t>
            </w:r>
          </w:p>
        </w:tc>
        <w:tc>
          <w:tcPr>
            <w:tcW w:w="1123" w:type="dxa"/>
            <w:shd w:val="clear" w:color="auto" w:fill="auto"/>
            <w:noWrap/>
            <w:vAlign w:val="bottom"/>
            <w:hideMark/>
          </w:tcPr>
          <w:p w14:paraId="190246FC"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-0.1111</w:t>
            </w:r>
          </w:p>
        </w:tc>
        <w:tc>
          <w:tcPr>
            <w:tcW w:w="894" w:type="dxa"/>
            <w:shd w:val="clear" w:color="auto" w:fill="auto"/>
            <w:noWrap/>
            <w:vAlign w:val="bottom"/>
            <w:hideMark/>
          </w:tcPr>
          <w:p w14:paraId="0769FD87"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0.1702</w:t>
            </w:r>
          </w:p>
        </w:tc>
        <w:tc>
          <w:tcPr>
            <w:tcW w:w="456" w:type="dxa"/>
            <w:shd w:val="clear" w:color="auto" w:fill="auto"/>
            <w:noWrap/>
            <w:vAlign w:val="bottom"/>
            <w:hideMark/>
          </w:tcPr>
          <w:p w14:paraId="082FDE91"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2F7A0ED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-0.6528</w:t>
            </w:r>
          </w:p>
        </w:tc>
        <w:tc>
          <w:tcPr>
            <w:tcW w:w="1013" w:type="dxa"/>
            <w:shd w:val="clear" w:color="auto" w:fill="auto"/>
            <w:noWrap/>
            <w:vAlign w:val="bottom"/>
            <w:hideMark/>
          </w:tcPr>
          <w:p w14:paraId="7897D70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0.5253</w:t>
            </w:r>
          </w:p>
        </w:tc>
        <w:tc>
          <w:tcPr>
            <w:tcW w:w="1123" w:type="dxa"/>
            <w:shd w:val="clear" w:color="auto" w:fill="auto"/>
            <w:noWrap/>
            <w:vAlign w:val="bottom"/>
            <w:hideMark/>
          </w:tcPr>
          <w:p w14:paraId="7420CC41"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-0.0549</w:t>
            </w:r>
          </w:p>
        </w:tc>
      </w:tr>
      <w:tr w:rsidR="00F079C8" w:rsidRPr="00A86EF6" w14:paraId="7B01AFEF" w14:textId="77777777" w:rsidTr="00417AA8">
        <w:trPr>
          <w:trHeight w:val="312"/>
        </w:trPr>
        <w:tc>
          <w:tcPr>
            <w:tcW w:w="1800" w:type="dxa"/>
            <w:shd w:val="clear" w:color="auto" w:fill="auto"/>
            <w:noWrap/>
            <w:vAlign w:val="bottom"/>
            <w:hideMark/>
          </w:tcPr>
          <w:p w14:paraId="6AE47827"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Tangible Use</w:t>
            </w:r>
          </w:p>
        </w:tc>
        <w:tc>
          <w:tcPr>
            <w:tcW w:w="1980" w:type="dxa"/>
            <w:shd w:val="clear" w:color="auto" w:fill="auto"/>
            <w:noWrap/>
            <w:vAlign w:val="bottom"/>
            <w:hideMark/>
          </w:tcPr>
          <w:p w14:paraId="59E26667"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Frequency of Meetings</w:t>
            </w:r>
          </w:p>
        </w:tc>
        <w:tc>
          <w:tcPr>
            <w:tcW w:w="1123" w:type="dxa"/>
            <w:shd w:val="clear" w:color="auto" w:fill="auto"/>
            <w:noWrap/>
            <w:vAlign w:val="bottom"/>
            <w:hideMark/>
          </w:tcPr>
          <w:p w14:paraId="5D7F6F88"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-0.0038</w:t>
            </w:r>
          </w:p>
        </w:tc>
        <w:tc>
          <w:tcPr>
            <w:tcW w:w="894" w:type="dxa"/>
            <w:shd w:val="clear" w:color="auto" w:fill="auto"/>
            <w:noWrap/>
            <w:vAlign w:val="bottom"/>
            <w:hideMark/>
          </w:tcPr>
          <w:p w14:paraId="7CE6A6BE"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0.003</w:t>
            </w:r>
          </w:p>
        </w:tc>
        <w:tc>
          <w:tcPr>
            <w:tcW w:w="456" w:type="dxa"/>
            <w:shd w:val="clear" w:color="auto" w:fill="auto"/>
            <w:noWrap/>
            <w:vAlign w:val="bottom"/>
            <w:hideMark/>
          </w:tcPr>
          <w:p w14:paraId="3797CE4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57</w:t>
            </w:r>
          </w:p>
        </w:tc>
        <w:tc>
          <w:tcPr>
            <w:tcW w:w="996" w:type="dxa"/>
            <w:shd w:val="clear" w:color="auto" w:fill="auto"/>
            <w:noWrap/>
            <w:vAlign w:val="bottom"/>
            <w:hideMark/>
          </w:tcPr>
          <w:p w14:paraId="55D101A9"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-1.2916</w:t>
            </w:r>
          </w:p>
        </w:tc>
        <w:tc>
          <w:tcPr>
            <w:tcW w:w="1013" w:type="dxa"/>
            <w:shd w:val="clear" w:color="auto" w:fill="auto"/>
            <w:noWrap/>
            <w:vAlign w:val="bottom"/>
            <w:hideMark/>
          </w:tcPr>
          <w:p w14:paraId="4E398D01"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0.2017</w:t>
            </w:r>
          </w:p>
        </w:tc>
        <w:tc>
          <w:tcPr>
            <w:tcW w:w="1123" w:type="dxa"/>
            <w:shd w:val="clear" w:color="auto" w:fill="auto"/>
            <w:noWrap/>
            <w:vAlign w:val="bottom"/>
            <w:hideMark/>
          </w:tcPr>
          <w:p w14:paraId="10E34CB0"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-0.0767</w:t>
            </w:r>
          </w:p>
        </w:tc>
      </w:tr>
      <w:tr w:rsidR="00F079C8" w:rsidRPr="00A86EF6" w14:paraId="37382FC3" w14:textId="77777777" w:rsidTr="00BF2159">
        <w:trPr>
          <w:trHeight w:val="312"/>
        </w:trPr>
        <w:tc>
          <w:tcPr>
            <w:tcW w:w="1800" w:type="dxa"/>
            <w:tcBorders>
              <w:bottom w:val="single" w:sz="4" w:space="0" w:color="auto"/>
            </w:tcBorders>
            <w:shd w:val="clear" w:color="auto" w:fill="auto"/>
            <w:noWrap/>
            <w:vAlign w:val="bottom"/>
            <w:hideMark/>
          </w:tcPr>
          <w:p w14:paraId="0AC76647"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Tangible Use</w:t>
            </w:r>
          </w:p>
        </w:tc>
        <w:tc>
          <w:tcPr>
            <w:tcW w:w="1980" w:type="dxa"/>
            <w:tcBorders>
              <w:bottom w:val="single" w:sz="4" w:space="0" w:color="auto"/>
            </w:tcBorders>
            <w:shd w:val="clear" w:color="auto" w:fill="auto"/>
            <w:noWrap/>
            <w:vAlign w:val="bottom"/>
            <w:hideMark/>
          </w:tcPr>
          <w:p w14:paraId="1EAB6E6A"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123" w:type="dxa"/>
            <w:tcBorders>
              <w:bottom w:val="single" w:sz="4" w:space="0" w:color="auto"/>
            </w:tcBorders>
            <w:shd w:val="clear" w:color="auto" w:fill="auto"/>
            <w:noWrap/>
            <w:vAlign w:val="bottom"/>
            <w:hideMark/>
          </w:tcPr>
          <w:p w14:paraId="31B789F6"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0.0482</w:t>
            </w:r>
          </w:p>
        </w:tc>
        <w:tc>
          <w:tcPr>
            <w:tcW w:w="894" w:type="dxa"/>
            <w:tcBorders>
              <w:bottom w:val="single" w:sz="4" w:space="0" w:color="auto"/>
            </w:tcBorders>
            <w:shd w:val="clear" w:color="auto" w:fill="auto"/>
            <w:noWrap/>
            <w:vAlign w:val="bottom"/>
            <w:hideMark/>
          </w:tcPr>
          <w:p w14:paraId="693477B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0.0846</w:t>
            </w:r>
          </w:p>
        </w:tc>
        <w:tc>
          <w:tcPr>
            <w:tcW w:w="456" w:type="dxa"/>
            <w:tcBorders>
              <w:bottom w:val="single" w:sz="4" w:space="0" w:color="auto"/>
            </w:tcBorders>
            <w:shd w:val="clear" w:color="auto" w:fill="auto"/>
            <w:noWrap/>
            <w:vAlign w:val="bottom"/>
            <w:hideMark/>
          </w:tcPr>
          <w:p w14:paraId="1CE156B0"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tcBorders>
              <w:bottom w:val="single" w:sz="4" w:space="0" w:color="auto"/>
            </w:tcBorders>
            <w:shd w:val="clear" w:color="auto" w:fill="auto"/>
            <w:noWrap/>
            <w:vAlign w:val="bottom"/>
            <w:hideMark/>
          </w:tcPr>
          <w:p w14:paraId="0BC7620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0.5697</w:t>
            </w:r>
          </w:p>
        </w:tc>
        <w:tc>
          <w:tcPr>
            <w:tcW w:w="1013" w:type="dxa"/>
            <w:tcBorders>
              <w:bottom w:val="single" w:sz="4" w:space="0" w:color="auto"/>
            </w:tcBorders>
            <w:shd w:val="clear" w:color="auto" w:fill="auto"/>
            <w:noWrap/>
            <w:vAlign w:val="bottom"/>
            <w:hideMark/>
          </w:tcPr>
          <w:p w14:paraId="7B094477"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0.5786</w:t>
            </w:r>
          </w:p>
        </w:tc>
        <w:tc>
          <w:tcPr>
            <w:tcW w:w="1123" w:type="dxa"/>
            <w:tcBorders>
              <w:bottom w:val="single" w:sz="4" w:space="0" w:color="auto"/>
            </w:tcBorders>
            <w:shd w:val="clear" w:color="auto" w:fill="auto"/>
            <w:noWrap/>
            <w:vAlign w:val="bottom"/>
            <w:hideMark/>
          </w:tcPr>
          <w:p w14:paraId="2D948ED4"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0.0406</w:t>
            </w:r>
          </w:p>
        </w:tc>
      </w:tr>
    </w:tbl>
    <w:p w14:paraId="42408138" w14:textId="0EFAE195" w:rsidR="00BF2159" w:rsidRPr="00BF2159" w:rsidRDefault="00BF2159">
      <w:pPr>
        <w:rPr>
          <w:rFonts w:ascii="Times New Roman" w:hAnsi="Times New Roman" w:cs="Times New Roman"/>
        </w:rPr>
      </w:pPr>
      <w:r>
        <w:rPr>
          <w:rFonts w:ascii="Times New Roman" w:hAnsi="Times New Roman" w:cs="Times New Roman"/>
        </w:rPr>
        <w:lastRenderedPageBreak/>
        <w:t xml:space="preserve">Table S5.1 continued. </w:t>
      </w:r>
    </w:p>
    <w:tbl>
      <w:tblPr>
        <w:tblW w:w="9385" w:type="dxa"/>
        <w:tblInd w:w="-90" w:type="dxa"/>
        <w:tblBorders>
          <w:top w:val="single" w:sz="4" w:space="0" w:color="auto"/>
          <w:bottom w:val="single" w:sz="4" w:space="0" w:color="auto"/>
        </w:tblBorders>
        <w:tblLook w:val="04A0" w:firstRow="1" w:lastRow="0" w:firstColumn="1" w:lastColumn="0" w:noHBand="0" w:noVBand="1"/>
      </w:tblPr>
      <w:tblGrid>
        <w:gridCol w:w="1800"/>
        <w:gridCol w:w="1980"/>
        <w:gridCol w:w="1123"/>
        <w:gridCol w:w="894"/>
        <w:gridCol w:w="456"/>
        <w:gridCol w:w="996"/>
        <w:gridCol w:w="1013"/>
        <w:gridCol w:w="1123"/>
      </w:tblGrid>
      <w:tr w:rsidR="00F079C8" w:rsidRPr="00A86EF6" w14:paraId="6E0F1A7C" w14:textId="77777777" w:rsidTr="00BF2159">
        <w:trPr>
          <w:trHeight w:val="312"/>
        </w:trPr>
        <w:tc>
          <w:tcPr>
            <w:tcW w:w="1800" w:type="dxa"/>
            <w:tcBorders>
              <w:top w:val="single" w:sz="4" w:space="0" w:color="auto"/>
              <w:bottom w:val="single" w:sz="4" w:space="0" w:color="auto"/>
            </w:tcBorders>
            <w:shd w:val="clear" w:color="auto" w:fill="auto"/>
            <w:noWrap/>
            <w:vAlign w:val="bottom"/>
          </w:tcPr>
          <w:p w14:paraId="0789BEBD" w14:textId="765AB3AA" w:rsidR="00F079C8" w:rsidRPr="00A86EF6" w:rsidRDefault="00F079C8" w:rsidP="00F079C8">
            <w:pPr>
              <w:rPr>
                <w:rFonts w:ascii="Times New Roman" w:hAnsi="Times New Roman" w:cs="Times New Roman"/>
                <w:color w:val="000000"/>
              </w:rPr>
            </w:pPr>
            <w:r w:rsidRPr="00A86EF6">
              <w:rPr>
                <w:rFonts w:ascii="Times New Roman" w:hAnsi="Times New Roman" w:cs="Times New Roman"/>
                <w:b/>
                <w:bCs/>
                <w:color w:val="000000"/>
              </w:rPr>
              <w:t>Response</w:t>
            </w:r>
          </w:p>
        </w:tc>
        <w:tc>
          <w:tcPr>
            <w:tcW w:w="1980" w:type="dxa"/>
            <w:tcBorders>
              <w:top w:val="single" w:sz="4" w:space="0" w:color="auto"/>
              <w:bottom w:val="single" w:sz="4" w:space="0" w:color="auto"/>
            </w:tcBorders>
            <w:shd w:val="clear" w:color="auto" w:fill="auto"/>
            <w:noWrap/>
            <w:vAlign w:val="bottom"/>
          </w:tcPr>
          <w:p w14:paraId="4A66FAC1" w14:textId="10AB6EFB" w:rsidR="00F079C8" w:rsidRPr="00A86EF6" w:rsidRDefault="00F079C8" w:rsidP="00F079C8">
            <w:pPr>
              <w:rPr>
                <w:rFonts w:ascii="Times New Roman" w:hAnsi="Times New Roman" w:cs="Times New Roman"/>
                <w:color w:val="000000"/>
              </w:rPr>
            </w:pPr>
            <w:r w:rsidRPr="00A86EF6">
              <w:rPr>
                <w:rFonts w:ascii="Times New Roman" w:hAnsi="Times New Roman" w:cs="Times New Roman"/>
                <w:b/>
                <w:bCs/>
                <w:color w:val="000000"/>
              </w:rPr>
              <w:t>Predictor</w:t>
            </w:r>
          </w:p>
        </w:tc>
        <w:tc>
          <w:tcPr>
            <w:tcW w:w="1123" w:type="dxa"/>
            <w:tcBorders>
              <w:top w:val="single" w:sz="4" w:space="0" w:color="auto"/>
              <w:bottom w:val="single" w:sz="4" w:space="0" w:color="auto"/>
            </w:tcBorders>
            <w:shd w:val="clear" w:color="auto" w:fill="auto"/>
            <w:noWrap/>
            <w:vAlign w:val="bottom"/>
          </w:tcPr>
          <w:p w14:paraId="6BAE8A63" w14:textId="1BCD4E28"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b/>
                <w:bCs/>
                <w:color w:val="000000"/>
              </w:rPr>
              <w:t>Estimate</w:t>
            </w:r>
          </w:p>
        </w:tc>
        <w:tc>
          <w:tcPr>
            <w:tcW w:w="894" w:type="dxa"/>
            <w:tcBorders>
              <w:top w:val="single" w:sz="4" w:space="0" w:color="auto"/>
              <w:bottom w:val="single" w:sz="4" w:space="0" w:color="auto"/>
            </w:tcBorders>
            <w:shd w:val="clear" w:color="auto" w:fill="auto"/>
            <w:noWrap/>
            <w:vAlign w:val="bottom"/>
          </w:tcPr>
          <w:p w14:paraId="21FFF4B9" w14:textId="2E3C0623"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b/>
                <w:bCs/>
                <w:i/>
                <w:iCs/>
                <w:color w:val="000000"/>
              </w:rPr>
              <w:t>SE</w:t>
            </w:r>
          </w:p>
        </w:tc>
        <w:tc>
          <w:tcPr>
            <w:tcW w:w="456" w:type="dxa"/>
            <w:tcBorders>
              <w:top w:val="single" w:sz="4" w:space="0" w:color="auto"/>
              <w:bottom w:val="single" w:sz="4" w:space="0" w:color="auto"/>
            </w:tcBorders>
            <w:shd w:val="clear" w:color="auto" w:fill="auto"/>
            <w:noWrap/>
            <w:vAlign w:val="bottom"/>
          </w:tcPr>
          <w:p w14:paraId="735C2150" w14:textId="4FC429A2" w:rsidR="00F079C8" w:rsidRPr="00A86EF6" w:rsidRDefault="00F079C8" w:rsidP="00F079C8">
            <w:pPr>
              <w:jc w:val="right"/>
              <w:rPr>
                <w:rFonts w:ascii="Times New Roman" w:hAnsi="Times New Roman" w:cs="Times New Roman"/>
                <w:color w:val="000000"/>
              </w:rPr>
            </w:pPr>
            <w:proofErr w:type="spellStart"/>
            <w:r w:rsidRPr="00A86EF6">
              <w:rPr>
                <w:rFonts w:ascii="Times New Roman" w:hAnsi="Times New Roman" w:cs="Times New Roman"/>
                <w:b/>
                <w:bCs/>
                <w:i/>
                <w:iCs/>
                <w:color w:val="000000"/>
              </w:rPr>
              <w:t>df</w:t>
            </w:r>
            <w:proofErr w:type="spellEnd"/>
          </w:p>
        </w:tc>
        <w:tc>
          <w:tcPr>
            <w:tcW w:w="996" w:type="dxa"/>
            <w:tcBorders>
              <w:top w:val="single" w:sz="4" w:space="0" w:color="auto"/>
              <w:bottom w:val="single" w:sz="4" w:space="0" w:color="auto"/>
            </w:tcBorders>
            <w:shd w:val="clear" w:color="auto" w:fill="auto"/>
            <w:noWrap/>
            <w:vAlign w:val="bottom"/>
          </w:tcPr>
          <w:p w14:paraId="3076FE89" w14:textId="337DF92E"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b/>
                <w:bCs/>
                <w:color w:val="000000"/>
              </w:rPr>
              <w:t>Crit. Value</w:t>
            </w:r>
          </w:p>
        </w:tc>
        <w:tc>
          <w:tcPr>
            <w:tcW w:w="1013" w:type="dxa"/>
            <w:tcBorders>
              <w:top w:val="single" w:sz="4" w:space="0" w:color="auto"/>
              <w:bottom w:val="single" w:sz="4" w:space="0" w:color="auto"/>
            </w:tcBorders>
            <w:shd w:val="clear" w:color="auto" w:fill="auto"/>
            <w:noWrap/>
            <w:vAlign w:val="bottom"/>
          </w:tcPr>
          <w:p w14:paraId="600FAD00" w14:textId="02CD1E93"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b/>
                <w:bCs/>
                <w:i/>
                <w:iCs/>
                <w:color w:val="000000"/>
              </w:rPr>
              <w:t>P</w:t>
            </w:r>
            <w:r w:rsidRPr="00A86EF6">
              <w:rPr>
                <w:rFonts w:ascii="Times New Roman" w:hAnsi="Times New Roman" w:cs="Times New Roman"/>
                <w:b/>
                <w:bCs/>
                <w:color w:val="000000"/>
              </w:rPr>
              <w:t>-value</w:t>
            </w:r>
          </w:p>
        </w:tc>
        <w:tc>
          <w:tcPr>
            <w:tcW w:w="1123" w:type="dxa"/>
            <w:tcBorders>
              <w:top w:val="single" w:sz="4" w:space="0" w:color="auto"/>
              <w:bottom w:val="single" w:sz="4" w:space="0" w:color="auto"/>
            </w:tcBorders>
            <w:shd w:val="clear" w:color="auto" w:fill="auto"/>
            <w:noWrap/>
            <w:vAlign w:val="bottom"/>
          </w:tcPr>
          <w:p w14:paraId="546CD408" w14:textId="121A9E1C"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b/>
                <w:bCs/>
                <w:color w:val="000000"/>
              </w:rPr>
              <w:t>Std. Estimate</w:t>
            </w:r>
          </w:p>
        </w:tc>
      </w:tr>
      <w:tr w:rsidR="00F079C8" w:rsidRPr="00A86EF6" w14:paraId="16DA651C" w14:textId="77777777" w:rsidTr="00BF2159">
        <w:trPr>
          <w:trHeight w:val="312"/>
        </w:trPr>
        <w:tc>
          <w:tcPr>
            <w:tcW w:w="1800" w:type="dxa"/>
            <w:tcBorders>
              <w:top w:val="single" w:sz="4" w:space="0" w:color="auto"/>
            </w:tcBorders>
            <w:shd w:val="clear" w:color="auto" w:fill="auto"/>
            <w:noWrap/>
            <w:vAlign w:val="bottom"/>
            <w:hideMark/>
          </w:tcPr>
          <w:p w14:paraId="018D1007"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Tangible Use</w:t>
            </w:r>
          </w:p>
        </w:tc>
        <w:tc>
          <w:tcPr>
            <w:tcW w:w="1980" w:type="dxa"/>
            <w:tcBorders>
              <w:top w:val="single" w:sz="4" w:space="0" w:color="auto"/>
            </w:tcBorders>
            <w:shd w:val="clear" w:color="auto" w:fill="auto"/>
            <w:noWrap/>
            <w:vAlign w:val="bottom"/>
            <w:hideMark/>
          </w:tcPr>
          <w:p w14:paraId="1BAC9B43"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Time since project ended</w:t>
            </w:r>
          </w:p>
        </w:tc>
        <w:tc>
          <w:tcPr>
            <w:tcW w:w="1123" w:type="dxa"/>
            <w:tcBorders>
              <w:top w:val="single" w:sz="4" w:space="0" w:color="auto"/>
            </w:tcBorders>
            <w:shd w:val="clear" w:color="auto" w:fill="auto"/>
            <w:noWrap/>
            <w:vAlign w:val="bottom"/>
            <w:hideMark/>
          </w:tcPr>
          <w:p w14:paraId="47CD0E17"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0.0023</w:t>
            </w:r>
          </w:p>
        </w:tc>
        <w:tc>
          <w:tcPr>
            <w:tcW w:w="894" w:type="dxa"/>
            <w:tcBorders>
              <w:top w:val="single" w:sz="4" w:space="0" w:color="auto"/>
            </w:tcBorders>
            <w:shd w:val="clear" w:color="auto" w:fill="auto"/>
            <w:noWrap/>
            <w:vAlign w:val="bottom"/>
            <w:hideMark/>
          </w:tcPr>
          <w:p w14:paraId="20A268E7"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0.0029</w:t>
            </w:r>
          </w:p>
        </w:tc>
        <w:tc>
          <w:tcPr>
            <w:tcW w:w="456" w:type="dxa"/>
            <w:tcBorders>
              <w:top w:val="single" w:sz="4" w:space="0" w:color="auto"/>
            </w:tcBorders>
            <w:shd w:val="clear" w:color="auto" w:fill="auto"/>
            <w:noWrap/>
            <w:vAlign w:val="bottom"/>
            <w:hideMark/>
          </w:tcPr>
          <w:p w14:paraId="119F2E4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tcBorders>
              <w:top w:val="single" w:sz="4" w:space="0" w:color="auto"/>
            </w:tcBorders>
            <w:shd w:val="clear" w:color="auto" w:fill="auto"/>
            <w:noWrap/>
            <w:vAlign w:val="bottom"/>
            <w:hideMark/>
          </w:tcPr>
          <w:p w14:paraId="22C00549"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0.8021</w:t>
            </w:r>
          </w:p>
        </w:tc>
        <w:tc>
          <w:tcPr>
            <w:tcW w:w="1013" w:type="dxa"/>
            <w:tcBorders>
              <w:top w:val="single" w:sz="4" w:space="0" w:color="auto"/>
            </w:tcBorders>
            <w:shd w:val="clear" w:color="auto" w:fill="auto"/>
            <w:noWrap/>
            <w:vAlign w:val="bottom"/>
            <w:hideMark/>
          </w:tcPr>
          <w:p w14:paraId="3B9775AC"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0.4369</w:t>
            </w:r>
          </w:p>
        </w:tc>
        <w:tc>
          <w:tcPr>
            <w:tcW w:w="1123" w:type="dxa"/>
            <w:tcBorders>
              <w:top w:val="single" w:sz="4" w:space="0" w:color="auto"/>
            </w:tcBorders>
            <w:shd w:val="clear" w:color="auto" w:fill="auto"/>
            <w:noWrap/>
            <w:vAlign w:val="bottom"/>
            <w:hideMark/>
          </w:tcPr>
          <w:p w14:paraId="3C8A0B2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0.0612</w:t>
            </w:r>
          </w:p>
        </w:tc>
      </w:tr>
      <w:tr w:rsidR="00F079C8" w:rsidRPr="00A86EF6" w14:paraId="508281DC" w14:textId="77777777" w:rsidTr="00417AA8">
        <w:trPr>
          <w:trHeight w:val="312"/>
        </w:trPr>
        <w:tc>
          <w:tcPr>
            <w:tcW w:w="1800" w:type="dxa"/>
            <w:shd w:val="clear" w:color="auto" w:fill="auto"/>
            <w:noWrap/>
            <w:vAlign w:val="bottom"/>
            <w:hideMark/>
          </w:tcPr>
          <w:p w14:paraId="53658E68"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Tangible Use</w:t>
            </w:r>
          </w:p>
        </w:tc>
        <w:tc>
          <w:tcPr>
            <w:tcW w:w="1980" w:type="dxa"/>
            <w:shd w:val="clear" w:color="auto" w:fill="auto"/>
            <w:noWrap/>
            <w:vAlign w:val="bottom"/>
            <w:hideMark/>
          </w:tcPr>
          <w:p w14:paraId="7A14FE33"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Track record of PI with coproduction</w:t>
            </w:r>
          </w:p>
        </w:tc>
        <w:tc>
          <w:tcPr>
            <w:tcW w:w="1123" w:type="dxa"/>
            <w:shd w:val="clear" w:color="auto" w:fill="auto"/>
            <w:noWrap/>
            <w:vAlign w:val="bottom"/>
            <w:hideMark/>
          </w:tcPr>
          <w:p w14:paraId="1268E33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0.0119</w:t>
            </w:r>
          </w:p>
        </w:tc>
        <w:tc>
          <w:tcPr>
            <w:tcW w:w="894" w:type="dxa"/>
            <w:shd w:val="clear" w:color="auto" w:fill="auto"/>
            <w:noWrap/>
            <w:vAlign w:val="bottom"/>
            <w:hideMark/>
          </w:tcPr>
          <w:p w14:paraId="5CE2669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0.0467</w:t>
            </w:r>
          </w:p>
        </w:tc>
        <w:tc>
          <w:tcPr>
            <w:tcW w:w="456" w:type="dxa"/>
            <w:shd w:val="clear" w:color="auto" w:fill="auto"/>
            <w:noWrap/>
            <w:vAlign w:val="bottom"/>
            <w:hideMark/>
          </w:tcPr>
          <w:p w14:paraId="74876B80"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0A33FEDF"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0.254</w:t>
            </w:r>
          </w:p>
        </w:tc>
        <w:tc>
          <w:tcPr>
            <w:tcW w:w="1013" w:type="dxa"/>
            <w:shd w:val="clear" w:color="auto" w:fill="auto"/>
            <w:noWrap/>
            <w:vAlign w:val="bottom"/>
            <w:hideMark/>
          </w:tcPr>
          <w:p w14:paraId="07C55DBF"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0.8035</w:t>
            </w:r>
          </w:p>
        </w:tc>
        <w:tc>
          <w:tcPr>
            <w:tcW w:w="1123" w:type="dxa"/>
            <w:shd w:val="clear" w:color="auto" w:fill="auto"/>
            <w:noWrap/>
            <w:vAlign w:val="bottom"/>
            <w:hideMark/>
          </w:tcPr>
          <w:p w14:paraId="39AA2CB9"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0.0182</w:t>
            </w:r>
          </w:p>
        </w:tc>
      </w:tr>
      <w:tr w:rsidR="00F079C8" w:rsidRPr="00A86EF6" w14:paraId="7634B9DC" w14:textId="77777777" w:rsidTr="00417AA8">
        <w:trPr>
          <w:trHeight w:val="312"/>
        </w:trPr>
        <w:tc>
          <w:tcPr>
            <w:tcW w:w="1800" w:type="dxa"/>
            <w:shd w:val="clear" w:color="auto" w:fill="auto"/>
            <w:noWrap/>
            <w:vAlign w:val="bottom"/>
            <w:hideMark/>
          </w:tcPr>
          <w:p w14:paraId="39BCA7CB"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Tangible Use</w:t>
            </w:r>
          </w:p>
        </w:tc>
        <w:tc>
          <w:tcPr>
            <w:tcW w:w="1980" w:type="dxa"/>
            <w:shd w:val="clear" w:color="auto" w:fill="auto"/>
            <w:noWrap/>
            <w:vAlign w:val="bottom"/>
            <w:hideMark/>
          </w:tcPr>
          <w:p w14:paraId="157DEC8B"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Publications</w:t>
            </w:r>
          </w:p>
        </w:tc>
        <w:tc>
          <w:tcPr>
            <w:tcW w:w="1123" w:type="dxa"/>
            <w:shd w:val="clear" w:color="auto" w:fill="auto"/>
            <w:noWrap/>
            <w:vAlign w:val="bottom"/>
            <w:hideMark/>
          </w:tcPr>
          <w:p w14:paraId="1AE84326"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0.0184</w:t>
            </w:r>
          </w:p>
        </w:tc>
        <w:tc>
          <w:tcPr>
            <w:tcW w:w="894" w:type="dxa"/>
            <w:shd w:val="clear" w:color="auto" w:fill="auto"/>
            <w:noWrap/>
            <w:vAlign w:val="bottom"/>
            <w:hideMark/>
          </w:tcPr>
          <w:p w14:paraId="5B64DA8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0.0213</w:t>
            </w:r>
          </w:p>
        </w:tc>
        <w:tc>
          <w:tcPr>
            <w:tcW w:w="456" w:type="dxa"/>
            <w:shd w:val="clear" w:color="auto" w:fill="auto"/>
            <w:noWrap/>
            <w:vAlign w:val="bottom"/>
            <w:hideMark/>
          </w:tcPr>
          <w:p w14:paraId="4721339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13</w:t>
            </w:r>
          </w:p>
        </w:tc>
        <w:tc>
          <w:tcPr>
            <w:tcW w:w="996" w:type="dxa"/>
            <w:shd w:val="clear" w:color="auto" w:fill="auto"/>
            <w:noWrap/>
            <w:vAlign w:val="bottom"/>
            <w:hideMark/>
          </w:tcPr>
          <w:p w14:paraId="5FC4A53B"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0.8672</w:t>
            </w:r>
          </w:p>
        </w:tc>
        <w:tc>
          <w:tcPr>
            <w:tcW w:w="1013" w:type="dxa"/>
            <w:shd w:val="clear" w:color="auto" w:fill="auto"/>
            <w:noWrap/>
            <w:vAlign w:val="bottom"/>
            <w:hideMark/>
          </w:tcPr>
          <w:p w14:paraId="1603BAED"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0.4015</w:t>
            </w:r>
          </w:p>
        </w:tc>
        <w:tc>
          <w:tcPr>
            <w:tcW w:w="1123" w:type="dxa"/>
            <w:shd w:val="clear" w:color="auto" w:fill="auto"/>
            <w:noWrap/>
            <w:vAlign w:val="bottom"/>
            <w:hideMark/>
          </w:tcPr>
          <w:p w14:paraId="2826DE8E"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0.0676</w:t>
            </w:r>
          </w:p>
        </w:tc>
      </w:tr>
      <w:tr w:rsidR="00F079C8" w:rsidRPr="00A86EF6" w14:paraId="1BFC282E" w14:textId="77777777" w:rsidTr="00417AA8">
        <w:trPr>
          <w:trHeight w:val="312"/>
        </w:trPr>
        <w:tc>
          <w:tcPr>
            <w:tcW w:w="1800" w:type="dxa"/>
            <w:shd w:val="clear" w:color="auto" w:fill="auto"/>
            <w:noWrap/>
            <w:vAlign w:val="bottom"/>
            <w:hideMark/>
          </w:tcPr>
          <w:p w14:paraId="5FCB29AD"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Tangible Use</w:t>
            </w:r>
          </w:p>
        </w:tc>
        <w:tc>
          <w:tcPr>
            <w:tcW w:w="1980" w:type="dxa"/>
            <w:shd w:val="clear" w:color="auto" w:fill="auto"/>
            <w:noWrap/>
            <w:vAlign w:val="bottom"/>
            <w:hideMark/>
          </w:tcPr>
          <w:p w14:paraId="100ABC53" w14:textId="77777777" w:rsidR="00F079C8" w:rsidRPr="00A86EF6" w:rsidRDefault="00F079C8" w:rsidP="00F079C8">
            <w:pPr>
              <w:rPr>
                <w:rFonts w:ascii="Times New Roman" w:hAnsi="Times New Roman" w:cs="Times New Roman"/>
                <w:color w:val="000000"/>
              </w:rPr>
            </w:pPr>
            <w:r w:rsidRPr="00A86EF6">
              <w:rPr>
                <w:rFonts w:ascii="Times New Roman" w:hAnsi="Times New Roman" w:cs="Times New Roman"/>
                <w:color w:val="000000"/>
              </w:rPr>
              <w:t>Intangible Use</w:t>
            </w:r>
          </w:p>
        </w:tc>
        <w:tc>
          <w:tcPr>
            <w:tcW w:w="1123" w:type="dxa"/>
            <w:shd w:val="clear" w:color="auto" w:fill="auto"/>
            <w:noWrap/>
            <w:vAlign w:val="bottom"/>
            <w:hideMark/>
          </w:tcPr>
          <w:p w14:paraId="06E773E7"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0.8966</w:t>
            </w:r>
          </w:p>
        </w:tc>
        <w:tc>
          <w:tcPr>
            <w:tcW w:w="894" w:type="dxa"/>
            <w:shd w:val="clear" w:color="auto" w:fill="auto"/>
            <w:noWrap/>
            <w:vAlign w:val="bottom"/>
            <w:hideMark/>
          </w:tcPr>
          <w:p w14:paraId="78561DC9"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0.0609</w:t>
            </w:r>
          </w:p>
        </w:tc>
        <w:tc>
          <w:tcPr>
            <w:tcW w:w="456" w:type="dxa"/>
            <w:shd w:val="clear" w:color="auto" w:fill="auto"/>
            <w:noWrap/>
            <w:vAlign w:val="bottom"/>
            <w:hideMark/>
          </w:tcPr>
          <w:p w14:paraId="1AC1A30E"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57</w:t>
            </w:r>
          </w:p>
        </w:tc>
        <w:tc>
          <w:tcPr>
            <w:tcW w:w="996" w:type="dxa"/>
            <w:shd w:val="clear" w:color="auto" w:fill="auto"/>
            <w:noWrap/>
            <w:vAlign w:val="bottom"/>
            <w:hideMark/>
          </w:tcPr>
          <w:p w14:paraId="11990D75"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14.7172</w:t>
            </w:r>
          </w:p>
        </w:tc>
        <w:tc>
          <w:tcPr>
            <w:tcW w:w="1013" w:type="dxa"/>
            <w:shd w:val="clear" w:color="auto" w:fill="auto"/>
            <w:noWrap/>
            <w:vAlign w:val="bottom"/>
            <w:hideMark/>
          </w:tcPr>
          <w:p w14:paraId="37A5EBEA" w14:textId="77777777" w:rsidR="00F079C8" w:rsidRPr="00A86EF6" w:rsidRDefault="00F079C8" w:rsidP="00F079C8">
            <w:pPr>
              <w:rPr>
                <w:rFonts w:ascii="Times New Roman" w:hAnsi="Times New Roman" w:cs="Times New Roman"/>
                <w:b/>
                <w:bCs/>
                <w:color w:val="000000"/>
              </w:rPr>
            </w:pPr>
            <w:r w:rsidRPr="00A86EF6">
              <w:rPr>
                <w:rFonts w:ascii="Times New Roman" w:hAnsi="Times New Roman" w:cs="Times New Roman"/>
                <w:b/>
                <w:bCs/>
                <w:color w:val="000000"/>
              </w:rPr>
              <w:t>&lt;0.0001</w:t>
            </w:r>
          </w:p>
        </w:tc>
        <w:tc>
          <w:tcPr>
            <w:tcW w:w="1123" w:type="dxa"/>
            <w:shd w:val="clear" w:color="auto" w:fill="auto"/>
            <w:noWrap/>
            <w:vAlign w:val="bottom"/>
            <w:hideMark/>
          </w:tcPr>
          <w:p w14:paraId="73584280" w14:textId="77777777" w:rsidR="00F079C8" w:rsidRPr="00A86EF6" w:rsidRDefault="00F079C8" w:rsidP="00F079C8">
            <w:pPr>
              <w:jc w:val="right"/>
              <w:rPr>
                <w:rFonts w:ascii="Times New Roman" w:hAnsi="Times New Roman" w:cs="Times New Roman"/>
                <w:color w:val="000000"/>
              </w:rPr>
            </w:pPr>
            <w:r w:rsidRPr="00A86EF6">
              <w:rPr>
                <w:rFonts w:ascii="Times New Roman" w:hAnsi="Times New Roman" w:cs="Times New Roman"/>
                <w:color w:val="000000"/>
              </w:rPr>
              <w:t>0.899</w:t>
            </w:r>
          </w:p>
        </w:tc>
      </w:tr>
    </w:tbl>
    <w:p w14:paraId="339E33F8" w14:textId="77777777" w:rsidR="0083332F" w:rsidRPr="00A86EF6" w:rsidRDefault="0083332F" w:rsidP="0083332F">
      <w:pPr>
        <w:rPr>
          <w:rFonts w:ascii="Times New Roman" w:hAnsi="Times New Roman" w:cs="Times New Roman"/>
          <w:b/>
          <w:bCs/>
        </w:rPr>
      </w:pPr>
    </w:p>
    <w:p w14:paraId="573C80F7" w14:textId="77777777" w:rsidR="0083332F" w:rsidRPr="00A86EF6" w:rsidRDefault="0083332F" w:rsidP="0083332F">
      <w:pPr>
        <w:rPr>
          <w:rFonts w:ascii="Times New Roman" w:hAnsi="Times New Roman" w:cs="Times New Roman"/>
          <w:b/>
          <w:bCs/>
        </w:rPr>
      </w:pPr>
      <w:r w:rsidRPr="00A86EF6">
        <w:rPr>
          <w:rFonts w:ascii="Times New Roman" w:hAnsi="Times New Roman" w:cs="Times New Roman"/>
          <w:b/>
          <w:bCs/>
        </w:rPr>
        <w:br w:type="page"/>
      </w:r>
    </w:p>
    <w:p w14:paraId="472C75B2" w14:textId="006B7698" w:rsidR="0083332F" w:rsidRPr="00A86EF6" w:rsidRDefault="0083332F" w:rsidP="0083332F">
      <w:pPr>
        <w:rPr>
          <w:rFonts w:ascii="Times New Roman" w:hAnsi="Times New Roman" w:cs="Times New Roman"/>
        </w:rPr>
      </w:pPr>
      <w:r w:rsidRPr="00FC59DC">
        <w:rPr>
          <w:rFonts w:ascii="Times New Roman" w:hAnsi="Times New Roman" w:cs="Times New Roman"/>
        </w:rPr>
        <w:lastRenderedPageBreak/>
        <w:t>Table S</w:t>
      </w:r>
      <w:r w:rsidR="00F16D51" w:rsidRPr="00FC59DC">
        <w:rPr>
          <w:rFonts w:ascii="Times New Roman" w:hAnsi="Times New Roman" w:cs="Times New Roman"/>
        </w:rPr>
        <w:t>5.</w:t>
      </w:r>
      <w:r w:rsidRPr="00FC59DC">
        <w:rPr>
          <w:rFonts w:ascii="Times New Roman" w:hAnsi="Times New Roman" w:cs="Times New Roman"/>
        </w:rPr>
        <w:t>2.</w:t>
      </w:r>
      <w:r w:rsidRPr="00A86EF6">
        <w:rPr>
          <w:rFonts w:ascii="Times New Roman" w:hAnsi="Times New Roman" w:cs="Times New Roman"/>
          <w:b/>
          <w:bCs/>
        </w:rPr>
        <w:t xml:space="preserve"> </w:t>
      </w:r>
      <w:r w:rsidRPr="00A86EF6">
        <w:rPr>
          <w:rFonts w:ascii="Times New Roman" w:hAnsi="Times New Roman" w:cs="Times New Roman"/>
        </w:rPr>
        <w:t>Component results of the parsimonious structural equation model.</w:t>
      </w:r>
    </w:p>
    <w:tbl>
      <w:tblPr>
        <w:tblW w:w="9047" w:type="dxa"/>
        <w:tblInd w:w="-90" w:type="dxa"/>
        <w:tblBorders>
          <w:top w:val="single" w:sz="4" w:space="0" w:color="auto"/>
          <w:bottom w:val="single" w:sz="4" w:space="0" w:color="auto"/>
        </w:tblBorders>
        <w:tblLook w:val="04A0" w:firstRow="1" w:lastRow="0" w:firstColumn="1" w:lastColumn="0" w:noHBand="0" w:noVBand="1"/>
      </w:tblPr>
      <w:tblGrid>
        <w:gridCol w:w="1710"/>
        <w:gridCol w:w="1800"/>
        <w:gridCol w:w="1056"/>
        <w:gridCol w:w="894"/>
        <w:gridCol w:w="456"/>
        <w:gridCol w:w="996"/>
        <w:gridCol w:w="1013"/>
        <w:gridCol w:w="1122"/>
      </w:tblGrid>
      <w:tr w:rsidR="0083332F" w:rsidRPr="00A86EF6" w14:paraId="4FD76D2E" w14:textId="77777777" w:rsidTr="00736C83">
        <w:trPr>
          <w:trHeight w:val="312"/>
        </w:trPr>
        <w:tc>
          <w:tcPr>
            <w:tcW w:w="1710" w:type="dxa"/>
            <w:tcBorders>
              <w:top w:val="single" w:sz="4" w:space="0" w:color="auto"/>
              <w:bottom w:val="single" w:sz="4" w:space="0" w:color="auto"/>
            </w:tcBorders>
            <w:shd w:val="clear" w:color="auto" w:fill="auto"/>
            <w:noWrap/>
            <w:vAlign w:val="bottom"/>
          </w:tcPr>
          <w:p w14:paraId="0FAC1212"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Response</w:t>
            </w:r>
          </w:p>
        </w:tc>
        <w:tc>
          <w:tcPr>
            <w:tcW w:w="1800" w:type="dxa"/>
            <w:tcBorders>
              <w:top w:val="single" w:sz="4" w:space="0" w:color="auto"/>
              <w:bottom w:val="single" w:sz="4" w:space="0" w:color="auto"/>
            </w:tcBorders>
            <w:shd w:val="clear" w:color="auto" w:fill="auto"/>
            <w:noWrap/>
            <w:vAlign w:val="bottom"/>
          </w:tcPr>
          <w:p w14:paraId="573DFF4D"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Predictor</w:t>
            </w:r>
          </w:p>
        </w:tc>
        <w:tc>
          <w:tcPr>
            <w:tcW w:w="1056" w:type="dxa"/>
            <w:tcBorders>
              <w:top w:val="single" w:sz="4" w:space="0" w:color="auto"/>
              <w:bottom w:val="single" w:sz="4" w:space="0" w:color="auto"/>
            </w:tcBorders>
            <w:shd w:val="clear" w:color="auto" w:fill="auto"/>
            <w:noWrap/>
            <w:vAlign w:val="bottom"/>
          </w:tcPr>
          <w:p w14:paraId="007800BF"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Estimate</w:t>
            </w:r>
          </w:p>
        </w:tc>
        <w:tc>
          <w:tcPr>
            <w:tcW w:w="894" w:type="dxa"/>
            <w:tcBorders>
              <w:top w:val="single" w:sz="4" w:space="0" w:color="auto"/>
              <w:bottom w:val="single" w:sz="4" w:space="0" w:color="auto"/>
            </w:tcBorders>
            <w:shd w:val="clear" w:color="auto" w:fill="auto"/>
            <w:noWrap/>
            <w:vAlign w:val="bottom"/>
          </w:tcPr>
          <w:p w14:paraId="16C155B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i/>
                <w:iCs/>
                <w:color w:val="000000"/>
              </w:rPr>
              <w:t>SE</w:t>
            </w:r>
          </w:p>
        </w:tc>
        <w:tc>
          <w:tcPr>
            <w:tcW w:w="456" w:type="dxa"/>
            <w:tcBorders>
              <w:top w:val="single" w:sz="4" w:space="0" w:color="auto"/>
              <w:bottom w:val="single" w:sz="4" w:space="0" w:color="auto"/>
            </w:tcBorders>
            <w:shd w:val="clear" w:color="auto" w:fill="auto"/>
            <w:noWrap/>
            <w:vAlign w:val="bottom"/>
          </w:tcPr>
          <w:p w14:paraId="1201F50C" w14:textId="77777777" w:rsidR="0083332F" w:rsidRPr="00A86EF6" w:rsidRDefault="0083332F" w:rsidP="00C97E92">
            <w:pPr>
              <w:jc w:val="right"/>
              <w:rPr>
                <w:rFonts w:ascii="Times New Roman" w:hAnsi="Times New Roman" w:cs="Times New Roman"/>
                <w:color w:val="000000"/>
              </w:rPr>
            </w:pPr>
            <w:proofErr w:type="spellStart"/>
            <w:r w:rsidRPr="00A86EF6">
              <w:rPr>
                <w:rFonts w:ascii="Times New Roman" w:hAnsi="Times New Roman" w:cs="Times New Roman"/>
                <w:i/>
                <w:iCs/>
                <w:color w:val="000000"/>
              </w:rPr>
              <w:t>df</w:t>
            </w:r>
            <w:proofErr w:type="spellEnd"/>
          </w:p>
        </w:tc>
        <w:tc>
          <w:tcPr>
            <w:tcW w:w="996" w:type="dxa"/>
            <w:tcBorders>
              <w:top w:val="single" w:sz="4" w:space="0" w:color="auto"/>
              <w:bottom w:val="single" w:sz="4" w:space="0" w:color="auto"/>
            </w:tcBorders>
            <w:shd w:val="clear" w:color="auto" w:fill="auto"/>
            <w:noWrap/>
            <w:vAlign w:val="bottom"/>
          </w:tcPr>
          <w:p w14:paraId="702288B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Crit. Value</w:t>
            </w:r>
          </w:p>
        </w:tc>
        <w:tc>
          <w:tcPr>
            <w:tcW w:w="1013" w:type="dxa"/>
            <w:tcBorders>
              <w:top w:val="single" w:sz="4" w:space="0" w:color="auto"/>
              <w:bottom w:val="single" w:sz="4" w:space="0" w:color="auto"/>
            </w:tcBorders>
            <w:shd w:val="clear" w:color="auto" w:fill="auto"/>
            <w:noWrap/>
            <w:vAlign w:val="bottom"/>
          </w:tcPr>
          <w:p w14:paraId="77E4A5C4"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i/>
                <w:iCs/>
                <w:color w:val="000000"/>
              </w:rPr>
              <w:t>P</w:t>
            </w:r>
            <w:r w:rsidRPr="00A86EF6">
              <w:rPr>
                <w:rFonts w:ascii="Times New Roman" w:hAnsi="Times New Roman" w:cs="Times New Roman"/>
                <w:color w:val="000000"/>
              </w:rPr>
              <w:t>-value</w:t>
            </w:r>
          </w:p>
        </w:tc>
        <w:tc>
          <w:tcPr>
            <w:tcW w:w="1122" w:type="dxa"/>
            <w:tcBorders>
              <w:top w:val="single" w:sz="4" w:space="0" w:color="auto"/>
              <w:bottom w:val="single" w:sz="4" w:space="0" w:color="auto"/>
            </w:tcBorders>
            <w:shd w:val="clear" w:color="auto" w:fill="auto"/>
            <w:noWrap/>
            <w:vAlign w:val="bottom"/>
          </w:tcPr>
          <w:p w14:paraId="19B85667"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Std. Estimate</w:t>
            </w:r>
          </w:p>
        </w:tc>
      </w:tr>
      <w:tr w:rsidR="0083332F" w:rsidRPr="00A86EF6" w14:paraId="57369A75" w14:textId="77777777" w:rsidTr="00736C83">
        <w:trPr>
          <w:trHeight w:val="312"/>
        </w:trPr>
        <w:tc>
          <w:tcPr>
            <w:tcW w:w="1710" w:type="dxa"/>
            <w:tcBorders>
              <w:top w:val="single" w:sz="4" w:space="0" w:color="auto"/>
            </w:tcBorders>
            <w:shd w:val="clear" w:color="auto" w:fill="auto"/>
            <w:noWrap/>
            <w:vAlign w:val="bottom"/>
          </w:tcPr>
          <w:p w14:paraId="16846DA8"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800" w:type="dxa"/>
            <w:tcBorders>
              <w:top w:val="single" w:sz="4" w:space="0" w:color="auto"/>
            </w:tcBorders>
            <w:shd w:val="clear" w:color="auto" w:fill="auto"/>
            <w:noWrap/>
            <w:vAlign w:val="bottom"/>
          </w:tcPr>
          <w:p w14:paraId="716F87BE"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Duration of funding</w:t>
            </w:r>
          </w:p>
        </w:tc>
        <w:tc>
          <w:tcPr>
            <w:tcW w:w="1056" w:type="dxa"/>
            <w:tcBorders>
              <w:top w:val="single" w:sz="4" w:space="0" w:color="auto"/>
            </w:tcBorders>
            <w:shd w:val="clear" w:color="auto" w:fill="auto"/>
            <w:noWrap/>
            <w:vAlign w:val="bottom"/>
          </w:tcPr>
          <w:p w14:paraId="5EB76953"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-0.0162</w:t>
            </w:r>
          </w:p>
        </w:tc>
        <w:tc>
          <w:tcPr>
            <w:tcW w:w="894" w:type="dxa"/>
            <w:tcBorders>
              <w:top w:val="single" w:sz="4" w:space="0" w:color="auto"/>
            </w:tcBorders>
            <w:shd w:val="clear" w:color="auto" w:fill="auto"/>
            <w:noWrap/>
            <w:vAlign w:val="bottom"/>
          </w:tcPr>
          <w:p w14:paraId="3D50852C"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0.0073</w:t>
            </w:r>
          </w:p>
        </w:tc>
        <w:tc>
          <w:tcPr>
            <w:tcW w:w="456" w:type="dxa"/>
            <w:tcBorders>
              <w:top w:val="single" w:sz="4" w:space="0" w:color="auto"/>
            </w:tcBorders>
            <w:shd w:val="clear" w:color="auto" w:fill="auto"/>
            <w:noWrap/>
            <w:vAlign w:val="bottom"/>
          </w:tcPr>
          <w:p w14:paraId="5511B1A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tcBorders>
              <w:top w:val="single" w:sz="4" w:space="0" w:color="auto"/>
            </w:tcBorders>
            <w:shd w:val="clear" w:color="auto" w:fill="auto"/>
            <w:noWrap/>
            <w:vAlign w:val="bottom"/>
          </w:tcPr>
          <w:p w14:paraId="22D9A7F1"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-2.2269</w:t>
            </w:r>
          </w:p>
        </w:tc>
        <w:tc>
          <w:tcPr>
            <w:tcW w:w="1013" w:type="dxa"/>
            <w:tcBorders>
              <w:top w:val="single" w:sz="4" w:space="0" w:color="auto"/>
            </w:tcBorders>
            <w:shd w:val="clear" w:color="auto" w:fill="auto"/>
            <w:noWrap/>
            <w:vAlign w:val="bottom"/>
          </w:tcPr>
          <w:p w14:paraId="130C9295"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0.0289</w:t>
            </w:r>
          </w:p>
        </w:tc>
        <w:tc>
          <w:tcPr>
            <w:tcW w:w="1122" w:type="dxa"/>
            <w:tcBorders>
              <w:top w:val="single" w:sz="4" w:space="0" w:color="auto"/>
            </w:tcBorders>
            <w:shd w:val="clear" w:color="auto" w:fill="auto"/>
            <w:noWrap/>
            <w:vAlign w:val="bottom"/>
          </w:tcPr>
          <w:p w14:paraId="6460234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-0.2666</w:t>
            </w:r>
          </w:p>
        </w:tc>
      </w:tr>
      <w:tr w:rsidR="0083332F" w:rsidRPr="00A86EF6" w14:paraId="1D1EB203" w14:textId="77777777" w:rsidTr="00736C83">
        <w:trPr>
          <w:trHeight w:val="312"/>
        </w:trPr>
        <w:tc>
          <w:tcPr>
            <w:tcW w:w="1710" w:type="dxa"/>
            <w:shd w:val="clear" w:color="auto" w:fill="auto"/>
            <w:noWrap/>
            <w:vAlign w:val="bottom"/>
            <w:hideMark/>
          </w:tcPr>
          <w:p w14:paraId="64D06CC5"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800" w:type="dxa"/>
            <w:shd w:val="clear" w:color="auto" w:fill="auto"/>
            <w:noWrap/>
            <w:vAlign w:val="bottom"/>
            <w:hideMark/>
          </w:tcPr>
          <w:p w14:paraId="2AE99B7B"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PI and User worked in the same agency</w:t>
            </w:r>
          </w:p>
        </w:tc>
        <w:tc>
          <w:tcPr>
            <w:tcW w:w="1056" w:type="dxa"/>
            <w:shd w:val="clear" w:color="auto" w:fill="auto"/>
            <w:noWrap/>
            <w:vAlign w:val="bottom"/>
            <w:hideMark/>
          </w:tcPr>
          <w:p w14:paraId="5EFE965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-0.887</w:t>
            </w:r>
          </w:p>
        </w:tc>
        <w:tc>
          <w:tcPr>
            <w:tcW w:w="894" w:type="dxa"/>
            <w:shd w:val="clear" w:color="auto" w:fill="auto"/>
            <w:noWrap/>
            <w:vAlign w:val="bottom"/>
            <w:hideMark/>
          </w:tcPr>
          <w:p w14:paraId="67D9C36B"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0.1934</w:t>
            </w:r>
          </w:p>
        </w:tc>
        <w:tc>
          <w:tcPr>
            <w:tcW w:w="456" w:type="dxa"/>
            <w:shd w:val="clear" w:color="auto" w:fill="auto"/>
            <w:noWrap/>
            <w:vAlign w:val="bottom"/>
            <w:hideMark/>
          </w:tcPr>
          <w:p w14:paraId="282AD4D6"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0E33DDF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-4.5862</w:t>
            </w:r>
          </w:p>
        </w:tc>
        <w:tc>
          <w:tcPr>
            <w:tcW w:w="1013" w:type="dxa"/>
            <w:shd w:val="clear" w:color="auto" w:fill="auto"/>
            <w:noWrap/>
            <w:vAlign w:val="bottom"/>
            <w:hideMark/>
          </w:tcPr>
          <w:p w14:paraId="76D77730"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&lt;0.0001</w:t>
            </w:r>
          </w:p>
        </w:tc>
        <w:tc>
          <w:tcPr>
            <w:tcW w:w="1122" w:type="dxa"/>
            <w:shd w:val="clear" w:color="auto" w:fill="auto"/>
            <w:noWrap/>
            <w:vAlign w:val="bottom"/>
            <w:hideMark/>
          </w:tcPr>
          <w:p w14:paraId="4304758E"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-0.5205</w:t>
            </w:r>
          </w:p>
        </w:tc>
      </w:tr>
      <w:tr w:rsidR="0083332F" w:rsidRPr="00A86EF6" w14:paraId="43256DCF" w14:textId="77777777" w:rsidTr="00736C83">
        <w:trPr>
          <w:trHeight w:val="312"/>
        </w:trPr>
        <w:tc>
          <w:tcPr>
            <w:tcW w:w="1710" w:type="dxa"/>
            <w:shd w:val="clear" w:color="auto" w:fill="auto"/>
            <w:noWrap/>
            <w:vAlign w:val="bottom"/>
            <w:hideMark/>
          </w:tcPr>
          <w:p w14:paraId="3D9FE65F"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800" w:type="dxa"/>
            <w:shd w:val="clear" w:color="auto" w:fill="auto"/>
            <w:noWrap/>
            <w:vAlign w:val="bottom"/>
            <w:hideMark/>
          </w:tcPr>
          <w:p w14:paraId="3A5596B7"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Track record of PI with coproduction</w:t>
            </w:r>
          </w:p>
        </w:tc>
        <w:tc>
          <w:tcPr>
            <w:tcW w:w="1056" w:type="dxa"/>
            <w:shd w:val="clear" w:color="auto" w:fill="auto"/>
            <w:noWrap/>
            <w:vAlign w:val="bottom"/>
            <w:hideMark/>
          </w:tcPr>
          <w:p w14:paraId="0083B9E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0.1273</w:t>
            </w:r>
          </w:p>
        </w:tc>
        <w:tc>
          <w:tcPr>
            <w:tcW w:w="894" w:type="dxa"/>
            <w:shd w:val="clear" w:color="auto" w:fill="auto"/>
            <w:noWrap/>
            <w:vAlign w:val="bottom"/>
            <w:hideMark/>
          </w:tcPr>
          <w:p w14:paraId="587FC170"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0.0651</w:t>
            </w:r>
          </w:p>
        </w:tc>
        <w:tc>
          <w:tcPr>
            <w:tcW w:w="456" w:type="dxa"/>
            <w:shd w:val="clear" w:color="auto" w:fill="auto"/>
            <w:noWrap/>
            <w:vAlign w:val="bottom"/>
            <w:hideMark/>
          </w:tcPr>
          <w:p w14:paraId="382CBC75"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2746A07C"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1.9546</w:t>
            </w:r>
          </w:p>
        </w:tc>
        <w:tc>
          <w:tcPr>
            <w:tcW w:w="1013" w:type="dxa"/>
            <w:shd w:val="clear" w:color="auto" w:fill="auto"/>
            <w:noWrap/>
            <w:vAlign w:val="bottom"/>
            <w:hideMark/>
          </w:tcPr>
          <w:p w14:paraId="5B876F91"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0.0543</w:t>
            </w:r>
          </w:p>
        </w:tc>
        <w:tc>
          <w:tcPr>
            <w:tcW w:w="1122" w:type="dxa"/>
            <w:shd w:val="clear" w:color="auto" w:fill="auto"/>
            <w:noWrap/>
            <w:vAlign w:val="bottom"/>
            <w:hideMark/>
          </w:tcPr>
          <w:p w14:paraId="75CFE231"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0.2321</w:t>
            </w:r>
          </w:p>
        </w:tc>
      </w:tr>
      <w:tr w:rsidR="0083332F" w:rsidRPr="00A86EF6" w14:paraId="04BD7C70" w14:textId="77777777" w:rsidTr="00736C83">
        <w:trPr>
          <w:trHeight w:val="312"/>
        </w:trPr>
        <w:tc>
          <w:tcPr>
            <w:tcW w:w="1710" w:type="dxa"/>
            <w:shd w:val="clear" w:color="auto" w:fill="auto"/>
            <w:noWrap/>
            <w:vAlign w:val="bottom"/>
            <w:hideMark/>
          </w:tcPr>
          <w:p w14:paraId="0DF2695B"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800" w:type="dxa"/>
            <w:shd w:val="clear" w:color="auto" w:fill="auto"/>
            <w:noWrap/>
            <w:vAlign w:val="bottom"/>
            <w:hideMark/>
          </w:tcPr>
          <w:p w14:paraId="27C082A8"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Time since project ended</w:t>
            </w:r>
          </w:p>
        </w:tc>
        <w:tc>
          <w:tcPr>
            <w:tcW w:w="1056" w:type="dxa"/>
            <w:shd w:val="clear" w:color="auto" w:fill="auto"/>
            <w:noWrap/>
            <w:vAlign w:val="bottom"/>
            <w:hideMark/>
          </w:tcPr>
          <w:p w14:paraId="1F611C28"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-0.0108</w:t>
            </w:r>
          </w:p>
        </w:tc>
        <w:tc>
          <w:tcPr>
            <w:tcW w:w="894" w:type="dxa"/>
            <w:shd w:val="clear" w:color="auto" w:fill="auto"/>
            <w:noWrap/>
            <w:vAlign w:val="bottom"/>
            <w:hideMark/>
          </w:tcPr>
          <w:p w14:paraId="6B81FC0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0.0038</w:t>
            </w:r>
          </w:p>
        </w:tc>
        <w:tc>
          <w:tcPr>
            <w:tcW w:w="456" w:type="dxa"/>
            <w:shd w:val="clear" w:color="auto" w:fill="auto"/>
            <w:noWrap/>
            <w:vAlign w:val="bottom"/>
            <w:hideMark/>
          </w:tcPr>
          <w:p w14:paraId="74AF708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097D34AE"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-2.8114</w:t>
            </w:r>
          </w:p>
        </w:tc>
        <w:tc>
          <w:tcPr>
            <w:tcW w:w="1013" w:type="dxa"/>
            <w:shd w:val="clear" w:color="auto" w:fill="auto"/>
            <w:noWrap/>
            <w:vAlign w:val="bottom"/>
            <w:hideMark/>
          </w:tcPr>
          <w:p w14:paraId="235AA2E5"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b/>
                <w:bCs/>
                <w:color w:val="000000"/>
              </w:rPr>
              <w:t>0.0063</w:t>
            </w:r>
          </w:p>
        </w:tc>
        <w:tc>
          <w:tcPr>
            <w:tcW w:w="1122" w:type="dxa"/>
            <w:shd w:val="clear" w:color="auto" w:fill="auto"/>
            <w:noWrap/>
            <w:vAlign w:val="bottom"/>
            <w:hideMark/>
          </w:tcPr>
          <w:p w14:paraId="6728010F"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-0.3394</w:t>
            </w:r>
          </w:p>
        </w:tc>
      </w:tr>
      <w:tr w:rsidR="0083332F" w:rsidRPr="00A86EF6" w14:paraId="0A0E603A" w14:textId="77777777" w:rsidTr="00736C83">
        <w:trPr>
          <w:trHeight w:val="312"/>
        </w:trPr>
        <w:tc>
          <w:tcPr>
            <w:tcW w:w="1710" w:type="dxa"/>
            <w:shd w:val="clear" w:color="auto" w:fill="auto"/>
            <w:noWrap/>
            <w:vAlign w:val="bottom"/>
            <w:hideMark/>
          </w:tcPr>
          <w:p w14:paraId="745B7BF2"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Publications</w:t>
            </w:r>
          </w:p>
        </w:tc>
        <w:tc>
          <w:tcPr>
            <w:tcW w:w="1800" w:type="dxa"/>
            <w:shd w:val="clear" w:color="auto" w:fill="auto"/>
            <w:noWrap/>
            <w:vAlign w:val="bottom"/>
            <w:hideMark/>
          </w:tcPr>
          <w:p w14:paraId="74AEFA02"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Budget</w:t>
            </w:r>
          </w:p>
        </w:tc>
        <w:tc>
          <w:tcPr>
            <w:tcW w:w="1056" w:type="dxa"/>
            <w:shd w:val="clear" w:color="auto" w:fill="auto"/>
            <w:noWrap/>
            <w:vAlign w:val="bottom"/>
            <w:hideMark/>
          </w:tcPr>
          <w:p w14:paraId="77BA0BBF"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1.3397</w:t>
            </w:r>
          </w:p>
        </w:tc>
        <w:tc>
          <w:tcPr>
            <w:tcW w:w="894" w:type="dxa"/>
            <w:shd w:val="clear" w:color="auto" w:fill="auto"/>
            <w:noWrap/>
            <w:vAlign w:val="bottom"/>
            <w:hideMark/>
          </w:tcPr>
          <w:p w14:paraId="37618351"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0.2893</w:t>
            </w:r>
          </w:p>
        </w:tc>
        <w:tc>
          <w:tcPr>
            <w:tcW w:w="456" w:type="dxa"/>
            <w:shd w:val="clear" w:color="auto" w:fill="auto"/>
            <w:noWrap/>
            <w:vAlign w:val="bottom"/>
            <w:hideMark/>
          </w:tcPr>
          <w:p w14:paraId="32F787AE"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5D1CDC1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4.6311</w:t>
            </w:r>
          </w:p>
        </w:tc>
        <w:tc>
          <w:tcPr>
            <w:tcW w:w="1013" w:type="dxa"/>
            <w:shd w:val="clear" w:color="auto" w:fill="auto"/>
            <w:noWrap/>
            <w:vAlign w:val="bottom"/>
            <w:hideMark/>
          </w:tcPr>
          <w:p w14:paraId="3734ACA2"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&lt;0.0001</w:t>
            </w:r>
          </w:p>
        </w:tc>
        <w:tc>
          <w:tcPr>
            <w:tcW w:w="1122" w:type="dxa"/>
            <w:shd w:val="clear" w:color="auto" w:fill="auto"/>
            <w:noWrap/>
            <w:vAlign w:val="bottom"/>
            <w:hideMark/>
          </w:tcPr>
          <w:p w14:paraId="7ACF9EDC"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0.4078</w:t>
            </w:r>
          </w:p>
        </w:tc>
      </w:tr>
      <w:tr w:rsidR="0083332F" w:rsidRPr="00A86EF6" w14:paraId="66CF6D5B" w14:textId="77777777" w:rsidTr="00736C83">
        <w:trPr>
          <w:trHeight w:val="312"/>
        </w:trPr>
        <w:tc>
          <w:tcPr>
            <w:tcW w:w="1710" w:type="dxa"/>
            <w:shd w:val="clear" w:color="auto" w:fill="auto"/>
            <w:noWrap/>
            <w:vAlign w:val="bottom"/>
            <w:hideMark/>
          </w:tcPr>
          <w:p w14:paraId="648E3FC0"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Publications</w:t>
            </w:r>
          </w:p>
        </w:tc>
        <w:tc>
          <w:tcPr>
            <w:tcW w:w="1800" w:type="dxa"/>
            <w:shd w:val="clear" w:color="auto" w:fill="auto"/>
            <w:noWrap/>
            <w:vAlign w:val="bottom"/>
            <w:hideMark/>
          </w:tcPr>
          <w:p w14:paraId="403088CF"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PI and User worked together before</w:t>
            </w:r>
          </w:p>
        </w:tc>
        <w:tc>
          <w:tcPr>
            <w:tcW w:w="1056" w:type="dxa"/>
            <w:shd w:val="clear" w:color="auto" w:fill="auto"/>
            <w:noWrap/>
            <w:vAlign w:val="bottom"/>
            <w:hideMark/>
          </w:tcPr>
          <w:p w14:paraId="20FD41CC"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2.2079</w:t>
            </w:r>
          </w:p>
        </w:tc>
        <w:tc>
          <w:tcPr>
            <w:tcW w:w="894" w:type="dxa"/>
            <w:shd w:val="clear" w:color="auto" w:fill="auto"/>
            <w:noWrap/>
            <w:vAlign w:val="bottom"/>
            <w:hideMark/>
          </w:tcPr>
          <w:p w14:paraId="2ED1E55C"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0.6231</w:t>
            </w:r>
          </w:p>
        </w:tc>
        <w:tc>
          <w:tcPr>
            <w:tcW w:w="456" w:type="dxa"/>
            <w:shd w:val="clear" w:color="auto" w:fill="auto"/>
            <w:noWrap/>
            <w:vAlign w:val="bottom"/>
            <w:hideMark/>
          </w:tcPr>
          <w:p w14:paraId="4558C161"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78FF809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3.5437</w:t>
            </w:r>
          </w:p>
        </w:tc>
        <w:tc>
          <w:tcPr>
            <w:tcW w:w="1013" w:type="dxa"/>
            <w:shd w:val="clear" w:color="auto" w:fill="auto"/>
            <w:noWrap/>
            <w:vAlign w:val="bottom"/>
            <w:hideMark/>
          </w:tcPr>
          <w:p w14:paraId="7CF57007"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b/>
                <w:bCs/>
                <w:color w:val="000000"/>
              </w:rPr>
              <w:t>0.0007</w:t>
            </w:r>
          </w:p>
        </w:tc>
        <w:tc>
          <w:tcPr>
            <w:tcW w:w="1122" w:type="dxa"/>
            <w:shd w:val="clear" w:color="auto" w:fill="auto"/>
            <w:noWrap/>
            <w:vAlign w:val="bottom"/>
            <w:hideMark/>
          </w:tcPr>
          <w:p w14:paraId="6ED7C5E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0.297</w:t>
            </w:r>
          </w:p>
        </w:tc>
      </w:tr>
      <w:tr w:rsidR="0083332F" w:rsidRPr="00A86EF6" w14:paraId="23D43B7C" w14:textId="77777777" w:rsidTr="00736C83">
        <w:trPr>
          <w:trHeight w:val="312"/>
        </w:trPr>
        <w:tc>
          <w:tcPr>
            <w:tcW w:w="1710" w:type="dxa"/>
            <w:shd w:val="clear" w:color="auto" w:fill="auto"/>
            <w:noWrap/>
            <w:vAlign w:val="bottom"/>
            <w:hideMark/>
          </w:tcPr>
          <w:p w14:paraId="3EA31872"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Publications</w:t>
            </w:r>
          </w:p>
        </w:tc>
        <w:tc>
          <w:tcPr>
            <w:tcW w:w="1800" w:type="dxa"/>
            <w:shd w:val="clear" w:color="auto" w:fill="auto"/>
            <w:noWrap/>
            <w:vAlign w:val="bottom"/>
            <w:hideMark/>
          </w:tcPr>
          <w:p w14:paraId="11EDA5D5"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PI and User worked in the same agency</w:t>
            </w:r>
          </w:p>
        </w:tc>
        <w:tc>
          <w:tcPr>
            <w:tcW w:w="1056" w:type="dxa"/>
            <w:shd w:val="clear" w:color="auto" w:fill="auto"/>
            <w:noWrap/>
            <w:vAlign w:val="bottom"/>
            <w:hideMark/>
          </w:tcPr>
          <w:p w14:paraId="64FF9CBE"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3.7094</w:t>
            </w:r>
          </w:p>
        </w:tc>
        <w:tc>
          <w:tcPr>
            <w:tcW w:w="894" w:type="dxa"/>
            <w:shd w:val="clear" w:color="auto" w:fill="auto"/>
            <w:noWrap/>
            <w:vAlign w:val="bottom"/>
            <w:hideMark/>
          </w:tcPr>
          <w:p w14:paraId="3D2CFFF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0.7021</w:t>
            </w:r>
          </w:p>
        </w:tc>
        <w:tc>
          <w:tcPr>
            <w:tcW w:w="456" w:type="dxa"/>
            <w:shd w:val="clear" w:color="auto" w:fill="auto"/>
            <w:noWrap/>
            <w:vAlign w:val="bottom"/>
            <w:hideMark/>
          </w:tcPr>
          <w:p w14:paraId="02655405"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045505C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5.2836</w:t>
            </w:r>
          </w:p>
        </w:tc>
        <w:tc>
          <w:tcPr>
            <w:tcW w:w="1013" w:type="dxa"/>
            <w:shd w:val="clear" w:color="auto" w:fill="auto"/>
            <w:noWrap/>
            <w:vAlign w:val="bottom"/>
            <w:hideMark/>
          </w:tcPr>
          <w:p w14:paraId="4CCA90F6"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&lt;0.0001</w:t>
            </w:r>
          </w:p>
        </w:tc>
        <w:tc>
          <w:tcPr>
            <w:tcW w:w="1122" w:type="dxa"/>
            <w:shd w:val="clear" w:color="auto" w:fill="auto"/>
            <w:noWrap/>
            <w:vAlign w:val="bottom"/>
            <w:hideMark/>
          </w:tcPr>
          <w:p w14:paraId="122801A8"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0.4999</w:t>
            </w:r>
          </w:p>
        </w:tc>
      </w:tr>
      <w:tr w:rsidR="0083332F" w:rsidRPr="00A86EF6" w14:paraId="69933F4C" w14:textId="77777777" w:rsidTr="00736C83">
        <w:trPr>
          <w:trHeight w:val="312"/>
        </w:trPr>
        <w:tc>
          <w:tcPr>
            <w:tcW w:w="1710" w:type="dxa"/>
            <w:shd w:val="clear" w:color="auto" w:fill="auto"/>
            <w:noWrap/>
            <w:vAlign w:val="bottom"/>
            <w:hideMark/>
          </w:tcPr>
          <w:p w14:paraId="1FFAD964"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Publications</w:t>
            </w:r>
          </w:p>
        </w:tc>
        <w:tc>
          <w:tcPr>
            <w:tcW w:w="1800" w:type="dxa"/>
            <w:shd w:val="clear" w:color="auto" w:fill="auto"/>
            <w:noWrap/>
            <w:vAlign w:val="bottom"/>
            <w:hideMark/>
          </w:tcPr>
          <w:p w14:paraId="7572A6E5"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Average Involvement</w:t>
            </w:r>
          </w:p>
        </w:tc>
        <w:tc>
          <w:tcPr>
            <w:tcW w:w="1056" w:type="dxa"/>
            <w:shd w:val="clear" w:color="auto" w:fill="auto"/>
            <w:noWrap/>
            <w:vAlign w:val="bottom"/>
            <w:hideMark/>
          </w:tcPr>
          <w:p w14:paraId="4A7989A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1.2061</w:t>
            </w:r>
          </w:p>
        </w:tc>
        <w:tc>
          <w:tcPr>
            <w:tcW w:w="894" w:type="dxa"/>
            <w:shd w:val="clear" w:color="auto" w:fill="auto"/>
            <w:noWrap/>
            <w:vAlign w:val="bottom"/>
            <w:hideMark/>
          </w:tcPr>
          <w:p w14:paraId="33A31CF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0.4058</w:t>
            </w:r>
          </w:p>
        </w:tc>
        <w:tc>
          <w:tcPr>
            <w:tcW w:w="456" w:type="dxa"/>
            <w:shd w:val="clear" w:color="auto" w:fill="auto"/>
            <w:noWrap/>
            <w:vAlign w:val="bottom"/>
            <w:hideMark/>
          </w:tcPr>
          <w:p w14:paraId="139A2FC2"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1D26CFA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2.972</w:t>
            </w:r>
          </w:p>
        </w:tc>
        <w:tc>
          <w:tcPr>
            <w:tcW w:w="1013" w:type="dxa"/>
            <w:shd w:val="clear" w:color="auto" w:fill="auto"/>
            <w:noWrap/>
            <w:vAlign w:val="bottom"/>
            <w:hideMark/>
          </w:tcPr>
          <w:p w14:paraId="74F96A59"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b/>
                <w:bCs/>
                <w:color w:val="000000"/>
              </w:rPr>
              <w:t>0.004</w:t>
            </w:r>
          </w:p>
        </w:tc>
        <w:tc>
          <w:tcPr>
            <w:tcW w:w="1122" w:type="dxa"/>
            <w:shd w:val="clear" w:color="auto" w:fill="auto"/>
            <w:noWrap/>
            <w:vAlign w:val="bottom"/>
            <w:hideMark/>
          </w:tcPr>
          <w:p w14:paraId="1F71BE03"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0.277</w:t>
            </w:r>
          </w:p>
        </w:tc>
      </w:tr>
      <w:tr w:rsidR="0083332F" w:rsidRPr="00A86EF6" w14:paraId="305B2818" w14:textId="77777777" w:rsidTr="00736C83">
        <w:trPr>
          <w:trHeight w:val="312"/>
        </w:trPr>
        <w:tc>
          <w:tcPr>
            <w:tcW w:w="1710" w:type="dxa"/>
            <w:shd w:val="clear" w:color="auto" w:fill="auto"/>
            <w:noWrap/>
            <w:vAlign w:val="bottom"/>
            <w:hideMark/>
          </w:tcPr>
          <w:p w14:paraId="50F02804"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Publications</w:t>
            </w:r>
          </w:p>
        </w:tc>
        <w:tc>
          <w:tcPr>
            <w:tcW w:w="1800" w:type="dxa"/>
            <w:shd w:val="clear" w:color="auto" w:fill="auto"/>
            <w:noWrap/>
            <w:vAlign w:val="bottom"/>
            <w:hideMark/>
          </w:tcPr>
          <w:p w14:paraId="283C0064"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Time since project ended</w:t>
            </w:r>
          </w:p>
        </w:tc>
        <w:tc>
          <w:tcPr>
            <w:tcW w:w="1056" w:type="dxa"/>
            <w:shd w:val="clear" w:color="auto" w:fill="auto"/>
            <w:noWrap/>
            <w:vAlign w:val="bottom"/>
            <w:hideMark/>
          </w:tcPr>
          <w:p w14:paraId="20E7B520"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0.0366</w:t>
            </w:r>
          </w:p>
        </w:tc>
        <w:tc>
          <w:tcPr>
            <w:tcW w:w="894" w:type="dxa"/>
            <w:shd w:val="clear" w:color="auto" w:fill="auto"/>
            <w:noWrap/>
            <w:vAlign w:val="bottom"/>
            <w:hideMark/>
          </w:tcPr>
          <w:p w14:paraId="741C5A53"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0.013</w:t>
            </w:r>
          </w:p>
        </w:tc>
        <w:tc>
          <w:tcPr>
            <w:tcW w:w="456" w:type="dxa"/>
            <w:shd w:val="clear" w:color="auto" w:fill="auto"/>
            <w:noWrap/>
            <w:vAlign w:val="bottom"/>
            <w:hideMark/>
          </w:tcPr>
          <w:p w14:paraId="7EC209D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81</w:t>
            </w:r>
          </w:p>
        </w:tc>
        <w:tc>
          <w:tcPr>
            <w:tcW w:w="996" w:type="dxa"/>
            <w:shd w:val="clear" w:color="auto" w:fill="auto"/>
            <w:noWrap/>
            <w:vAlign w:val="bottom"/>
            <w:hideMark/>
          </w:tcPr>
          <w:p w14:paraId="7500D904"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2.8175</w:t>
            </w:r>
          </w:p>
        </w:tc>
        <w:tc>
          <w:tcPr>
            <w:tcW w:w="1013" w:type="dxa"/>
            <w:shd w:val="clear" w:color="auto" w:fill="auto"/>
            <w:noWrap/>
            <w:vAlign w:val="bottom"/>
            <w:hideMark/>
          </w:tcPr>
          <w:p w14:paraId="3C927327"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b/>
                <w:bCs/>
                <w:color w:val="000000"/>
              </w:rPr>
              <w:t>0.0062</w:t>
            </w:r>
          </w:p>
        </w:tc>
        <w:tc>
          <w:tcPr>
            <w:tcW w:w="1122" w:type="dxa"/>
            <w:shd w:val="clear" w:color="auto" w:fill="auto"/>
            <w:noWrap/>
            <w:vAlign w:val="bottom"/>
            <w:hideMark/>
          </w:tcPr>
          <w:p w14:paraId="59586D04"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0.2656</w:t>
            </w:r>
          </w:p>
        </w:tc>
      </w:tr>
      <w:tr w:rsidR="0083332F" w:rsidRPr="00A86EF6" w14:paraId="0C487496" w14:textId="77777777" w:rsidTr="00736C83">
        <w:trPr>
          <w:trHeight w:val="312"/>
        </w:trPr>
        <w:tc>
          <w:tcPr>
            <w:tcW w:w="1710" w:type="dxa"/>
            <w:shd w:val="clear" w:color="auto" w:fill="auto"/>
            <w:noWrap/>
            <w:vAlign w:val="bottom"/>
            <w:hideMark/>
          </w:tcPr>
          <w:p w14:paraId="341DDAF0"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Intangible Use</w:t>
            </w:r>
          </w:p>
        </w:tc>
        <w:tc>
          <w:tcPr>
            <w:tcW w:w="1800" w:type="dxa"/>
            <w:shd w:val="clear" w:color="auto" w:fill="auto"/>
            <w:noWrap/>
            <w:vAlign w:val="bottom"/>
            <w:hideMark/>
          </w:tcPr>
          <w:p w14:paraId="78650832"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Frequency of Meetings</w:t>
            </w:r>
          </w:p>
        </w:tc>
        <w:tc>
          <w:tcPr>
            <w:tcW w:w="1056" w:type="dxa"/>
            <w:shd w:val="clear" w:color="auto" w:fill="auto"/>
            <w:noWrap/>
            <w:vAlign w:val="bottom"/>
            <w:hideMark/>
          </w:tcPr>
          <w:p w14:paraId="56F84C4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0.0178</w:t>
            </w:r>
          </w:p>
        </w:tc>
        <w:tc>
          <w:tcPr>
            <w:tcW w:w="894" w:type="dxa"/>
            <w:shd w:val="clear" w:color="auto" w:fill="auto"/>
            <w:noWrap/>
            <w:vAlign w:val="bottom"/>
            <w:hideMark/>
          </w:tcPr>
          <w:p w14:paraId="0E93A2E7"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0.005</w:t>
            </w:r>
          </w:p>
        </w:tc>
        <w:tc>
          <w:tcPr>
            <w:tcW w:w="456" w:type="dxa"/>
            <w:shd w:val="clear" w:color="auto" w:fill="auto"/>
            <w:noWrap/>
            <w:vAlign w:val="bottom"/>
            <w:hideMark/>
          </w:tcPr>
          <w:p w14:paraId="50DD4099"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58</w:t>
            </w:r>
          </w:p>
        </w:tc>
        <w:tc>
          <w:tcPr>
            <w:tcW w:w="996" w:type="dxa"/>
            <w:shd w:val="clear" w:color="auto" w:fill="auto"/>
            <w:noWrap/>
            <w:vAlign w:val="bottom"/>
            <w:hideMark/>
          </w:tcPr>
          <w:p w14:paraId="53040EC3"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3.5862</w:t>
            </w:r>
          </w:p>
        </w:tc>
        <w:tc>
          <w:tcPr>
            <w:tcW w:w="1013" w:type="dxa"/>
            <w:shd w:val="clear" w:color="auto" w:fill="auto"/>
            <w:noWrap/>
            <w:vAlign w:val="bottom"/>
            <w:hideMark/>
          </w:tcPr>
          <w:p w14:paraId="5DB73F3B" w14:textId="77777777" w:rsidR="0083332F" w:rsidRPr="00A86EF6" w:rsidRDefault="0083332F" w:rsidP="00C97E92">
            <w:pPr>
              <w:jc w:val="right"/>
              <w:rPr>
                <w:rFonts w:ascii="Times New Roman" w:hAnsi="Times New Roman" w:cs="Times New Roman"/>
                <w:b/>
                <w:bCs/>
                <w:color w:val="000000"/>
              </w:rPr>
            </w:pPr>
            <w:r w:rsidRPr="00A86EF6">
              <w:rPr>
                <w:rFonts w:ascii="Times New Roman" w:hAnsi="Times New Roman" w:cs="Times New Roman"/>
                <w:b/>
                <w:bCs/>
                <w:color w:val="000000"/>
              </w:rPr>
              <w:t>0.0007</w:t>
            </w:r>
          </w:p>
        </w:tc>
        <w:tc>
          <w:tcPr>
            <w:tcW w:w="1122" w:type="dxa"/>
            <w:shd w:val="clear" w:color="auto" w:fill="auto"/>
            <w:noWrap/>
            <w:vAlign w:val="bottom"/>
            <w:hideMark/>
          </w:tcPr>
          <w:p w14:paraId="5A01A5F4"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0.3552</w:t>
            </w:r>
          </w:p>
        </w:tc>
      </w:tr>
      <w:tr w:rsidR="0083332F" w:rsidRPr="00A86EF6" w14:paraId="7DED9AFE" w14:textId="77777777" w:rsidTr="00736C83">
        <w:trPr>
          <w:trHeight w:val="312"/>
        </w:trPr>
        <w:tc>
          <w:tcPr>
            <w:tcW w:w="1710" w:type="dxa"/>
            <w:shd w:val="clear" w:color="auto" w:fill="auto"/>
            <w:noWrap/>
            <w:vAlign w:val="bottom"/>
            <w:hideMark/>
          </w:tcPr>
          <w:p w14:paraId="52AD4408"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Tangible Use</w:t>
            </w:r>
          </w:p>
        </w:tc>
        <w:tc>
          <w:tcPr>
            <w:tcW w:w="1800" w:type="dxa"/>
            <w:shd w:val="clear" w:color="auto" w:fill="auto"/>
            <w:noWrap/>
            <w:vAlign w:val="bottom"/>
            <w:hideMark/>
          </w:tcPr>
          <w:p w14:paraId="5C17C0D2" w14:textId="77777777" w:rsidR="0083332F" w:rsidRPr="00A86EF6" w:rsidRDefault="0083332F" w:rsidP="00C97E92">
            <w:pPr>
              <w:rPr>
                <w:rFonts w:ascii="Times New Roman" w:hAnsi="Times New Roman" w:cs="Times New Roman"/>
                <w:color w:val="000000"/>
              </w:rPr>
            </w:pPr>
            <w:r w:rsidRPr="00A86EF6">
              <w:rPr>
                <w:rFonts w:ascii="Times New Roman" w:hAnsi="Times New Roman" w:cs="Times New Roman"/>
                <w:color w:val="000000"/>
              </w:rPr>
              <w:t>Intangible Use</w:t>
            </w:r>
          </w:p>
        </w:tc>
        <w:tc>
          <w:tcPr>
            <w:tcW w:w="1056" w:type="dxa"/>
            <w:shd w:val="clear" w:color="auto" w:fill="auto"/>
            <w:noWrap/>
            <w:vAlign w:val="bottom"/>
            <w:hideMark/>
          </w:tcPr>
          <w:p w14:paraId="164D10EF"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0.8752</w:t>
            </w:r>
          </w:p>
        </w:tc>
        <w:tc>
          <w:tcPr>
            <w:tcW w:w="894" w:type="dxa"/>
            <w:shd w:val="clear" w:color="auto" w:fill="auto"/>
            <w:noWrap/>
            <w:vAlign w:val="bottom"/>
            <w:hideMark/>
          </w:tcPr>
          <w:p w14:paraId="258F4FBB"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0.0538</w:t>
            </w:r>
          </w:p>
        </w:tc>
        <w:tc>
          <w:tcPr>
            <w:tcW w:w="456" w:type="dxa"/>
            <w:shd w:val="clear" w:color="auto" w:fill="auto"/>
            <w:noWrap/>
            <w:vAlign w:val="bottom"/>
            <w:hideMark/>
          </w:tcPr>
          <w:p w14:paraId="05F2878A"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58</w:t>
            </w:r>
          </w:p>
        </w:tc>
        <w:tc>
          <w:tcPr>
            <w:tcW w:w="996" w:type="dxa"/>
            <w:shd w:val="clear" w:color="auto" w:fill="auto"/>
            <w:noWrap/>
            <w:vAlign w:val="bottom"/>
            <w:hideMark/>
          </w:tcPr>
          <w:p w14:paraId="44465B00"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16.2762</w:t>
            </w:r>
          </w:p>
        </w:tc>
        <w:tc>
          <w:tcPr>
            <w:tcW w:w="1013" w:type="dxa"/>
            <w:shd w:val="clear" w:color="auto" w:fill="auto"/>
            <w:noWrap/>
            <w:vAlign w:val="bottom"/>
            <w:hideMark/>
          </w:tcPr>
          <w:p w14:paraId="5A1DECBC" w14:textId="77777777" w:rsidR="0083332F" w:rsidRPr="00A86EF6" w:rsidRDefault="0083332F" w:rsidP="00C97E92">
            <w:pPr>
              <w:rPr>
                <w:rFonts w:ascii="Times New Roman" w:hAnsi="Times New Roman" w:cs="Times New Roman"/>
                <w:b/>
                <w:bCs/>
                <w:color w:val="000000"/>
              </w:rPr>
            </w:pPr>
            <w:r w:rsidRPr="00A86EF6">
              <w:rPr>
                <w:rFonts w:ascii="Times New Roman" w:hAnsi="Times New Roman" w:cs="Times New Roman"/>
                <w:b/>
                <w:bCs/>
                <w:color w:val="000000"/>
              </w:rPr>
              <w:t>&lt;0.0001</w:t>
            </w:r>
          </w:p>
        </w:tc>
        <w:tc>
          <w:tcPr>
            <w:tcW w:w="1122" w:type="dxa"/>
            <w:shd w:val="clear" w:color="auto" w:fill="auto"/>
            <w:noWrap/>
            <w:vAlign w:val="bottom"/>
            <w:hideMark/>
          </w:tcPr>
          <w:p w14:paraId="490FCB0D" w14:textId="77777777" w:rsidR="0083332F" w:rsidRPr="00A86EF6" w:rsidRDefault="0083332F" w:rsidP="00C97E92">
            <w:pPr>
              <w:jc w:val="right"/>
              <w:rPr>
                <w:rFonts w:ascii="Times New Roman" w:hAnsi="Times New Roman" w:cs="Times New Roman"/>
                <w:color w:val="000000"/>
              </w:rPr>
            </w:pPr>
            <w:r w:rsidRPr="00A86EF6">
              <w:rPr>
                <w:rFonts w:ascii="Times New Roman" w:hAnsi="Times New Roman" w:cs="Times New Roman"/>
                <w:color w:val="000000"/>
              </w:rPr>
              <w:t>0.8777</w:t>
            </w:r>
          </w:p>
        </w:tc>
      </w:tr>
    </w:tbl>
    <w:p w14:paraId="626D453D" w14:textId="77777777" w:rsidR="00736C83" w:rsidRPr="00A86EF6" w:rsidRDefault="00736C83" w:rsidP="00736C83">
      <w:pPr>
        <w:pStyle w:val="Heading3"/>
        <w:numPr>
          <w:ilvl w:val="0"/>
          <w:numId w:val="0"/>
        </w:numPr>
      </w:pPr>
      <w:r w:rsidRPr="00A86EF6">
        <w:br w:type="page"/>
      </w:r>
    </w:p>
    <w:p w14:paraId="7C54FD6E" w14:textId="1E4D914C" w:rsidR="00236E6D" w:rsidRPr="00A86EF6" w:rsidRDefault="00526151" w:rsidP="00D942A4">
      <w:pPr>
        <w:pStyle w:val="Heading1"/>
      </w:pPr>
      <w:bookmarkStart w:id="128" w:name="_Toc95471949"/>
      <w:r w:rsidRPr="00A86EF6">
        <w:lastRenderedPageBreak/>
        <w:t>CONCLUSION</w:t>
      </w:r>
      <w:bookmarkEnd w:id="82"/>
      <w:bookmarkEnd w:id="128"/>
    </w:p>
    <w:p w14:paraId="638B635D" w14:textId="77777777" w:rsidR="00236E6D" w:rsidRPr="00A86EF6" w:rsidRDefault="00236E6D" w:rsidP="005E54E2">
      <w:pPr>
        <w:rPr>
          <w:rFonts w:ascii="Times New Roman" w:hAnsi="Times New Roman" w:cs="Times New Roman"/>
        </w:rPr>
      </w:pPr>
    </w:p>
    <w:p w14:paraId="5A2528D3" w14:textId="77777777" w:rsidR="00DD6373" w:rsidRPr="00A86EF6" w:rsidRDefault="00DD6373" w:rsidP="00DD6373">
      <w:pPr>
        <w:rPr>
          <w:rFonts w:ascii="Times New Roman" w:hAnsi="Times New Roman" w:cs="Times New Roman"/>
        </w:rPr>
      </w:pPr>
      <w:bookmarkStart w:id="129" w:name="_Toc289175844"/>
      <w:r w:rsidRPr="00A86EF6">
        <w:rPr>
          <w:rFonts w:ascii="Times New Roman" w:hAnsi="Times New Roman" w:cs="Times New Roman"/>
        </w:rPr>
        <w:t xml:space="preserve">In an effort to respond to augmented effects of climate change and associated biodiversity loss, there are calls to fund research that improves the efficiency of conservation efforts with the potential for societal impacts and useful end products (e.g.,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{"citationItems":[{"id":"ITEM-1","itemData":{"DOI":"10.1111/csp2.329","ISSN":"2578-4854","abstract":"Scientific evidence is fundamental for guiding effective conservation action to curb biodiversity loss. Yet, research resources in conservation are often wasted due to biased allocation of research effort, irrelevant or low‐priority questions, flawed studies, inaccessible research outputs, and biased or poor‐quality reporting. We outline a striking example of wasted research resources, highlight a powerful case of data rescue/reuse, and discuss an exemplary model of evidence‐informed conservation. We suggest that funding agencies, research institutions, NGOs, publishers, and researchers are part of the problem and solutions, and outline recommendations to curb the waste of research resources, including knowledge co‐creation and open science practices.","author":[{"dropping-particle":"","family":"Buxton","given":"Rachel T.","non-dropping-particle":"","parse-names":false,"suffix":""},{"dropping-particle":"","family":"Nyboer","given":"Elizabeth A.","non-dropping-particle":"","parse-names":false,"suffix":""},{"dropping-particle":"","family":"Pigeon","given":"Karine E.","non-dropping-particle":"","parse-names":false,"suffix":""},{"dropping-particle":"","family":"Raby","given":"Graham D.","non-dropping-particle":"","parse-names":false,"suffix":""},{"dropping-particle":"","family":"Rytwinski","given":"Trina","non-dropping-particle":"","parse-names":false,"suffix":""},{"dropping-particle":"","family":"Gallagher","given":"Austin J.","non-dropping-particle":"","parse-names":false,"suffix":""},{"dropping-particle":"","family":"Schuster","given":"Richard","non-dropping-particle":"","parse-names":false,"suffix":""},{"dropping-particle":"","family":"Lin","given":"Hsien‐Yung","non-dropping-particle":"","parse-names":false,"suffix":""},{"dropping-particle":"","family":"Fahrig","given":"Lenore","non-dropping-particle":"","parse-names":false,"suffix":""},{"dropping-particle":"","family":"Bennett","given":"Joseph R.","non-dropping-particle":"","parse-names":false,"suffix":""},{"dropping-particle":"","family":"Cooke","given":"Steven J.","non-dropping-particle":"","parse-names":false,"suffix":""},{"dropping-particle":"","family":"Roche","given":"Dominique G.","non-dropping-particle":"","parse-names":false,"suffix":""}],"container-title":"Conservation Science and Practice","id":"ITEM-1","issue":"2","issued":{"date-parts":[["2021"]]},"page":"1-11","title":"Avoiding wasted research resources in conservation science","type":"article-journal","volume":"3"},"uris":["http://www.mendeley.com/documents/?uuid=ce89a361-749f-4aaa-a10b-fab50076a9eb"]},{"id":"ITEM-2","itemData":{"DOI":"10.1016/j.gloenvcha.2019.101979","ISSN":"0959-3780","author":[{"dropping-particle":"","family":"Arnott","given":"James C.","non-dropping-particle":"","parse-names":false,"suffix":""},{"dropping-particle":"","family":"Neuenfeldt","given":"Rachel J.","non-dropping-particle":"","parse-names":false,"suffix":""},{"dropping-particle":"","family":"Lemos","given":"Maria Carmen","non-dropping-particle":"","parse-names":false,"suffix":""}],"container-title":"Global Environmental Change","id":"ITEM-2","issued":{"date-parts":[["2020"]]},"publisher":"Elsevier Ltd","title":"Co-producing science for sustainability: Can funding change knowledge use?","type":"article-journal","volume":"60"},"uris":["http://www.mendeley.com/documents/?uuid=37a1c1cf-c42b-476d-8e42-af08bfa3048e"]}],"mendeley":{"formattedCitation":"(Arnott et al. 2020; Buxton et al. 2021)","manualFormatting":"Arnott et al. 2020; Buxton et al. 2021)","plainTextFormattedCitation":"(Arnott et al. 2020; Buxton et al. 2021)","previouslyFormattedCitation":"(Arnott et al. 2020; Buxton et al.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Arnott et al. 2020; Buxton et al. 2021)</w:t>
      </w:r>
      <w:r w:rsidRPr="00A86EF6">
        <w:rPr>
          <w:rFonts w:ascii="Times New Roman" w:hAnsi="Times New Roman" w:cs="Times New Roman"/>
        </w:rPr>
        <w:fldChar w:fldCharType="end"/>
      </w:r>
      <w:r w:rsidRPr="00A86EF6">
        <w:rPr>
          <w:rFonts w:ascii="Times New Roman" w:hAnsi="Times New Roman" w:cs="Times New Roman"/>
        </w:rPr>
        <w:t>. One major mechanism to improve conservation efforts could be to incorporate decisions made by those using and those managing natural resources. In this dissertation, I explored this concept. I elicited and quantified time preferences of both natural resource users and land trust practitioners. I then illustrated implications of their decisions on natural resource management strategies and land protection prioritization. Similarly, I then explored how time horizon, a common organizational constraint, affects where priorities emerge for land protection today. A second mechanism to improve conservation efforts is to learn from previous work, to evaluate what increased scientific innovation and use of research projects. To do so, I examined project characteristics that influence the scientific innovation and use by end users.</w:t>
      </w:r>
    </w:p>
    <w:p w14:paraId="5DB5EF58" w14:textId="46DFE3E1" w:rsidR="00236E6D" w:rsidRPr="00A86EF6" w:rsidRDefault="00DD6373" w:rsidP="005720D7">
      <w:pPr>
        <w:pStyle w:val="Heading2"/>
      </w:pPr>
      <w:bookmarkStart w:id="130" w:name="_Toc95471950"/>
      <w:bookmarkEnd w:id="129"/>
      <w:r w:rsidRPr="00A86EF6">
        <w:t>Synthesis</w:t>
      </w:r>
      <w:bookmarkEnd w:id="130"/>
    </w:p>
    <w:p w14:paraId="731A3B76" w14:textId="77777777" w:rsidR="002D1E94" w:rsidRPr="00A86EF6" w:rsidRDefault="002D1E94" w:rsidP="002D1E94">
      <w:pPr>
        <w:rPr>
          <w:rFonts w:ascii="Times New Roman" w:hAnsi="Times New Roman" w:cs="Times New Roman"/>
        </w:rPr>
      </w:pPr>
    </w:p>
    <w:p w14:paraId="1C0F5B48" w14:textId="73101B32" w:rsidR="002D1E94" w:rsidRPr="00A86EF6" w:rsidRDefault="00F97259" w:rsidP="002D1E94">
      <w:pPr>
        <w:rPr>
          <w:rFonts w:ascii="Times New Roman" w:hAnsi="Times New Roman" w:cs="Times New Roman"/>
        </w:rPr>
      </w:pPr>
      <w:r w:rsidRPr="00A86EF6">
        <w:rPr>
          <w:rFonts w:ascii="Times New Roman" w:hAnsi="Times New Roman" w:cs="Times New Roman"/>
        </w:rPr>
        <w:t>S</w:t>
      </w:r>
      <w:r w:rsidR="002D1E94" w:rsidRPr="00A86EF6">
        <w:rPr>
          <w:rFonts w:ascii="Times New Roman" w:hAnsi="Times New Roman" w:cs="Times New Roman"/>
        </w:rPr>
        <w:t xml:space="preserve">everal overarching conclusions can be drawn from these four chapters. 1) I found that discount rates by both users and land trust practitioners were higher than those typically codified into environmental policy and that they discount domains differently. Such estimates affected natural resource management strategies and priorities. These results suggest that locally grounded estimates of discount rates should be incorporated in modeling efforts for sustainable management of natural resources. 2) Both discount rates and time horizons are means to incorporate temporal decisions into conservation planning. Despite differences in how they account for benefits temporally, similar patterns of land protection priorities emerge. These results imply that temporal decisions should not be overlooked, but rather agreed upon (near-term vs. long-term benefits) for the efficiency of conservation efforts. 3) There are diverse stakeholders in conservation, ranging from users to practitioners and managers, in various sectors from academia to private organizations to government agencies. In this dissertation, I worked with a wide breadth of such stakeholders. Our results show that increased meeting frequency with these diverse groups increases use of research projects, which could in turn, improve efficiency of conservation efforts by scientists developing needed and applicable projects; practitioners and managers working with updated scientific information; and various stakeholders working together towards agreed upon goals and with consistent temporal decisions. </w:t>
      </w:r>
    </w:p>
    <w:p w14:paraId="5E39871B" w14:textId="6000EDE0" w:rsidR="004F701F" w:rsidRPr="00A86EF6" w:rsidRDefault="004F701F" w:rsidP="002D1E94">
      <w:pPr>
        <w:rPr>
          <w:rFonts w:ascii="Times New Roman" w:hAnsi="Times New Roman" w:cs="Times New Roman"/>
        </w:rPr>
      </w:pPr>
    </w:p>
    <w:p w14:paraId="1EB286C4" w14:textId="05E49858" w:rsidR="004F701F" w:rsidRPr="00A86EF6" w:rsidRDefault="004F701F" w:rsidP="004F701F">
      <w:pPr>
        <w:pStyle w:val="Heading3"/>
      </w:pPr>
      <w:bookmarkStart w:id="131" w:name="_Toc95471951"/>
      <w:r w:rsidRPr="00A86EF6">
        <w:t>Temporal decisions</w:t>
      </w:r>
      <w:bookmarkEnd w:id="131"/>
    </w:p>
    <w:p w14:paraId="2DB5244A" w14:textId="193DE6D4" w:rsidR="004F701F" w:rsidRPr="00A86EF6" w:rsidRDefault="004F701F" w:rsidP="004F701F">
      <w:pPr>
        <w:rPr>
          <w:rFonts w:ascii="Times New Roman" w:hAnsi="Times New Roman" w:cs="Times New Roman"/>
        </w:rPr>
      </w:pPr>
    </w:p>
    <w:p w14:paraId="03D53817" w14:textId="1B29E5A1" w:rsidR="00040081" w:rsidRPr="00A86EF6" w:rsidRDefault="00040081" w:rsidP="00040081">
      <w:pPr>
        <w:rPr>
          <w:rFonts w:ascii="Times New Roman" w:hAnsi="Times New Roman" w:cs="Times New Roman"/>
        </w:rPr>
      </w:pPr>
      <w:r w:rsidRPr="00A86EF6">
        <w:rPr>
          <w:rFonts w:ascii="Times New Roman" w:hAnsi="Times New Roman" w:cs="Times New Roman"/>
          <w:color w:val="000000" w:themeColor="text1"/>
        </w:rPr>
        <w:t xml:space="preserve">Aligning with other recent studies, our results showed that both natural resource users and land trust practitioners discount domains differently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{"citationItems":[{"id":"ITEM-1","itemData":{"DOI":"10.1037/a0016433","ISBN":"0096-3445","ISSN":"00963445","PMID":"19653793","abstract":"In 3 studies, participants made choices between hypothetical financial, environmental, and health gains and losses that took effect either immediately or with a delay of 1 or 10 years. In all 3 domains, choices indicated that gains were discounted more than losses. There were no significant differences in the discounting of monetary and environmental outcomes, but health gains were discounted more and health losses were discounted less than gains or losses in the other 2 domains. Correlations between implicit discount rates for these different choices suggest that discount rates are influenced more by the valence of outcomes (gains vs. losses) than by domain (money, environment, or health). Overall, results indicate that when controlling as many factors as possible, at short to medium delays, environmental outcomes are discounted in a similar way to financial outcomes, which is good news for researchers and policy makers alike.","author":[{"dropping-particle":"","family":"Hardisty","given":"David J.","non-dropping-particle":"","parse-names":false,"suffix":""},{"dropping-particle":"","family":"Weber","given":"Elke U.","non-dropping-particle":"","parse-names":false,"suffix":""}],"container-title":"Journal of Experimental Psychology: General","id":"ITEM-1","issue":"3","issued":{"date-parts":[["2009"]]},"page":"329-340","title":"Discounting Future Green: Money Versus the Environment","type":"article-journal","volume":"138"},"uris":["http://www.mendeley.com/documents/?uuid=32a123b7-4e38-4d51-a249-97dff79c9989"]},{"id":"ITEM-2","itemData":{"ISSN":"10685502","abstract":"Copyright 2018 Western Agricultural Economics Association. Understanding individual discounting behavior of future costs and benefits is critical for designing environmental policy. Although there is some empirical evidence of hyperbolic discounting, others have found that exponential discounting is more accurate when behavioral factors are properly considered. Further, there is little research on how environmental discount rates differ from monetary rates. We use experimental methods to determine how individuals discount monetary and environmental goods. Our findings suggest that individual discounting behavior is approximately exponential, environmental goods are discounted at lower rates than monetary goods, and discount rates vary widely across environmental goods when accounting for appropriate behavioral factors.","author":[{"dropping-particle":"","family":"Green","given":"Gareth P.","non-dropping-particle":"","parse-names":false,"suffix":""},{"dropping-particle":"","family":"Richards","given":"Timothy J.","non-dropping-particle":"","parse-names":false,"suffix":""}],"container-title":"Journal of Agricultural and Resource Economics","id":"ITEM-2","issue":"2","issued":{"date-parts":[["2018"]]},"page":"215-232","title":"Discounting environmental goods","type":"article-journal","volume":"43"},"uris":["http://www.mendeley.com/documents/?uuid=04a310d1-c2aa-4004-9d2f-6f9e92a28a98"]},{"id":"ITEM-3","itemData":{"DOI":"10.1016/j.jdeveco.2015.07.007","ISSN":"03043878","abstract":"This paper tests the commonly-used assumption that people apply a single discount rate to the utility from different sources of consumption. Using survey data from Uganda with both hypothetical and incentivized choices over different goods, we elicit time preferences from about 2400 subjects. We reject the null of equal discount rates across goods; the average person in our sample is more impatient about sugar, meat and starchy plantains than about money and a list of other goods. We review the assumptions to recover discount rates from experimental choices for the case of good-specific discounting. Consistently with the theoretical framework, we find convergence in discount rates across goods for two groups expected to engage in or think about arbitraging the rewards: traders and individuals with large quantities of the good at home. As an application, we evaluate empirically the conditions under which good-specific discounting could predict a low-asset poverty trap.","author":[{"dropping-particle":"","family":"Ubfal","given":"Diego","non-dropping-particle":"","parse-names":false,"suffix":""}],"container-title":"Journal of Development Economics","id":"ITEM-3","issued":{"date-parts":[["2016"]]},"note":"shows that that people in Uganda have difference time preferences (and hence discount rates) for different goods - the author claims this study helps determin time preferences and therefore influences taxation policies -&amp;gt; sin tax should be temptation tax -&amp;gt; influencing poors potential to get out of poverty","page":"150-170","publisher":"Elsevier B.V.","title":"How general are time preferences? Eliciting good-specific discount rates","type":"article-journal","volume":"118"},"uris":["http://www.mendeley.com/documents/?uuid=78223830-51cc-4ca7-b314-8482fdde64d6"]}],"mendeley":{"formattedCitation":"(Hardisty &amp; Weber 2009; Ubfal 2016; Green &amp; Richards 2018)","manualFormatting":"(Ubfal 2016; Green &amp; Richards 2018)","plainTextFormattedCitation":"(Hardisty &amp; Weber 2009; Ubfal 2016; Green &amp; Richards 2018)","previouslyFormattedCitation":"(Hardisty &amp; Weber 2009; Ubfal 2016; Green &amp; Richards 2018)"},"properties":{"noteIndex":0},"schema":"https://github.com/citation-style-language/schema/raw/master/csl-citation.json"}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(Ubfal 2016; Green &amp; Richards 2018)</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Fulani discount near-term benefits and costs at a higher rate than those realized further into the future for all domains tested, but at significantly different rates among domains (Chapter </w:t>
      </w:r>
      <w:r w:rsidRPr="00A86EF6">
        <w:rPr>
          <w:rFonts w:ascii="Times New Roman" w:hAnsi="Times New Roman" w:cs="Times New Roman"/>
          <w:color w:val="000000" w:themeColor="text1"/>
        </w:rPr>
        <w:lastRenderedPageBreak/>
        <w:t xml:space="preserve">2). Land trust practitioners </w:t>
      </w:r>
      <w:r w:rsidR="002E7635">
        <w:rPr>
          <w:rFonts w:ascii="Times New Roman" w:hAnsi="Times New Roman" w:cs="Times New Roman"/>
          <w:color w:val="000000" w:themeColor="text1"/>
        </w:rPr>
        <w:t>also</w:t>
      </w:r>
      <w:r w:rsidR="002E7635" w:rsidRPr="00A86EF6">
        <w:rPr>
          <w:rFonts w:ascii="Times New Roman" w:hAnsi="Times New Roman" w:cs="Times New Roman"/>
          <w:color w:val="000000" w:themeColor="text1"/>
        </w:rPr>
        <w:t xml:space="preserve"> </w:t>
      </w:r>
      <w:r w:rsidRPr="00A86EF6">
        <w:rPr>
          <w:rFonts w:ascii="Times New Roman" w:hAnsi="Times New Roman" w:cs="Times New Roman"/>
          <w:color w:val="000000" w:themeColor="text1"/>
        </w:rPr>
        <w:t xml:space="preserve">discount domains differently (Chapter 3). In particular, such practitioners have discount rates that are not significantly different through time for the financial </w:t>
      </w:r>
      <w:proofErr w:type="gramStart"/>
      <w:r w:rsidRPr="00A86EF6">
        <w:rPr>
          <w:rFonts w:ascii="Times New Roman" w:hAnsi="Times New Roman" w:cs="Times New Roman"/>
          <w:color w:val="000000" w:themeColor="text1"/>
        </w:rPr>
        <w:t>domain, but</w:t>
      </w:r>
      <w:proofErr w:type="gramEnd"/>
      <w:r w:rsidRPr="00A86EF6">
        <w:rPr>
          <w:rFonts w:ascii="Times New Roman" w:hAnsi="Times New Roman" w:cs="Times New Roman"/>
          <w:color w:val="000000" w:themeColor="text1"/>
        </w:rPr>
        <w:t xml:space="preserve"> have declining discount rates for the environmental domain. This decline </w:t>
      </w:r>
      <w:r w:rsidRPr="00A86EF6">
        <w:rPr>
          <w:rFonts w:ascii="Times New Roman" w:hAnsi="Times New Roman" w:cs="Times New Roman"/>
        </w:rPr>
        <w:t xml:space="preserve">indicates a presumption among these land trust practitioners that the relative value of protected land will rise in the future when compared to other goods. The declining discount rate associated with environmental goods in both studies aligns with policies used in France and the UK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{"citationItems":[{"id":"ITEM-1","itemData":{"DOI":"10.1093/reep/reu008","author":[{"dropping-particle":"","family":"Arrow","given":"Kenneth J.","non-dropping-particle":"","parse-names":false,"suffix":""},{"dropping-particle":"","family":"Cropper","given":"Maureen L.","non-dropping-particle":"","parse-names":false,"suffix":""},{"dropping-particle":"","family":"Gollier","given":"Christian","non-dropping-particle":"","parse-names":false,"suffix":""},{"dropping-particle":"","family":"Groom","given":"Ben","non-dropping-particle":"","parse-names":false,"suffix":""},{"dropping-particle":"","family":"Heal","given":"Geoffrey M.","non-dropping-particle":"","parse-names":false,"suffix":""},{"dropping-particle":"","family":"Newell","given":"Richard G.","non-dropping-particle":"","parse-names":false,"suffix":""},{"dropping-particle":"","family":"Nordhaus","given":"William D.","non-dropping-particle":"","parse-names":false,"suffix":""},{"dropping-particle":"","family":"Pindyck","given":"Robert S.","non-dropping-particle":"","parse-names":false,"suffix":""},{"dropping-particle":"","family":"Pizer","given":"William A.","non-dropping-particle":"","parse-names":false,"suffix":""},{"dropping-particle":"","family":"Portney","given":"Paul R.","non-dropping-particle":"","parse-names":false,"suffix":""},{"dropping-particle":"","family":"Sterner","given":"Thomas","non-dropping-particle":"","parse-names":false,"suffix":""},{"dropping-particle":"","family":"Tol","given":"Richard S. J.","non-dropping-particle":"","parse-names":false,"suffix":""},{"dropping-particle":"","family":"Weitzman","given":"Martin L.","non-dropping-particle":"","parse-names":false,"suffix":""}],"id":"ITEM-1","issue":"2","issued":{"date-parts":[["2014"]]},"note":"Come back to this when you have more brain power. Breaks down ramsey vs. present net value and in the context of the use in national projects.","page":"145-163","title":"Should Governments Use a Declining Discount Rate in Project Analysis ?","type":"article-journal","volume":"8"},"uris":["http://www.mendeley.com/documents/?uuid=a7c41ab7-93fc-4a3e-829d-c1ae1ad7fbdc"]}],"mendeley":{"formattedCitation":"(Arrow et al. 2014)","plainTextFormattedCitation":"(Arrow et al. 2014)","previouslyFormattedCitation":"(Arrow et al. 2014)"},"properties":{"noteIndex":0},"schema":"https://github.com/citation-style-language/schema/raw/master/csl-citation.json"}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(Arrow et al. 2014)</w:t>
      </w:r>
      <w:r w:rsidRPr="00A86EF6">
        <w:rPr>
          <w:rFonts w:ascii="Times New Roman" w:hAnsi="Times New Roman" w:cs="Times New Roman"/>
        </w:rPr>
        <w:fldChar w:fldCharType="end"/>
      </w:r>
      <w:r w:rsidRPr="00A86EF6">
        <w:rPr>
          <w:rFonts w:ascii="Times New Roman" w:hAnsi="Times New Roman" w:cs="Times New Roman"/>
        </w:rPr>
        <w:t xml:space="preserve">. </w:t>
      </w:r>
      <w:r w:rsidRPr="00A86EF6">
        <w:rPr>
          <w:rFonts w:ascii="Times New Roman" w:hAnsi="Times New Roman" w:cs="Times New Roman"/>
          <w:color w:val="000000" w:themeColor="text1"/>
        </w:rPr>
        <w:t xml:space="preserve">Building upon previous work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{"citationItems":[{"id":"ITEM-1","itemData":{"DOI":"10.1016/j.ecolecon.2003.11.012","ISSN":"09218009","abstract":"This paper proposes a new intergenerational discounting approach for computing net benefits from the use of environmental resources. The approach explicitly incorporates the perspectives of both the current and future generations, as argued for by Pigou [Pigou, A.C., 1920. The Economics of Welfare 1952 (4th edition), London: Macmillan] and Ramsey [Ramsey, F.P., 1928. A mathematical theory of saving, Econ. J., 38 543-559], and required by most national and international laws related to the use of these resources. An equation for use in the calculation of net discounted benefits is developed, which provides a 'middle' position whereby both the 'reality' of 'personal' discounting and that of 'social' discounting are included in a social welfare function. © 2004 Elsevier B.V. All rights reserved.","author":[{"dropping-particle":"","family":"Sumaila","given":"Ussif R.","non-dropping-particle":"","parse-names":false,"suffix":""},{"dropping-particle":"","family":"Walters","given":"Carl","non-dropping-particle":"","parse-names":false,"suffix":""}],"container-title":"Ecological Economics","id":"ITEM-1","issue":"2","issued":{"date-parts":[["2005"]]},"page":"135-142","title":"Intergenerational discounting: A new intuitive approach","type":"article-journal","volume":"52"},"uris":["http://www.mendeley.com/documents/?uuid=d7578480-d999-4427-8729-8448be592af2"]},{"id":"ITEM-2","itemData":{"DOI":"10.1111/cobi.13129","ISSN":"08888892","author":[{"dropping-particle":"","family":"Armsworth","given":"Paul R.","non-dropping-particle":"","parse-names":false,"suffix":""}],"container-title":"Conservation Biology","id":"ITEM-2","issue":"0","issued":{"date-parts":[["2018"]]},"note":"The supplemental info (SI) has better justifications for some of this model on varying scales and discussesmodel decisions. SI not attached in Mendeley.\n\nWhat about differences in land prices across the nation regardless of proximity to city center? Accounting for all animals equally?","page":"1-11","title":"Time discounting and the decision to protect areas that are near and threatened or remote and cheap to acquire","type":"article-journal","volume":"0"},"uris":["http://www.mendeley.com/documents/?uuid=118efa7e-3e24-41ff-9d1c-5f72799f109c"]}],"mendeley":{"formattedCitation":"(Sumaila &amp; Walters 2005; Armsworth 2018)","plainTextFormattedCitation":"(Sumaila &amp; Walters 2005; Armsworth 2018)","previouslyFormattedCitation":"(Sumaila &amp; Walters 2005; Armsworth 2018)"},"properties":{"noteIndex":0},"schema":"https://github.com/citation-style-language/schema/raw/master/csl-citation.json"}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(Sumaila &amp; Walters 2005; Armsworth 2018)</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our work depicts the need for conservation management to account for domain-specific discount rates and non-constant rates because they can influence the timing, rate, and magnitude of optimal management strategies, in addition to spatial priorities. </w:t>
      </w:r>
      <w:r w:rsidRPr="00A86EF6">
        <w:rPr>
          <w:rFonts w:ascii="Times New Roman" w:hAnsi="Times New Roman" w:cs="Times New Roman"/>
        </w:rPr>
        <w:t>However, discount rates this variable also means that the conservation community needs to have open dialogue over what future priorities should be.</w:t>
      </w:r>
    </w:p>
    <w:p w14:paraId="25D5827B" w14:textId="77777777" w:rsidR="00040081" w:rsidRPr="00A86EF6" w:rsidRDefault="00040081" w:rsidP="00040081">
      <w:pPr>
        <w:rPr>
          <w:rFonts w:ascii="Times New Roman" w:hAnsi="Times New Roman" w:cs="Times New Roman"/>
        </w:rPr>
      </w:pPr>
    </w:p>
    <w:p w14:paraId="0AFB6988" w14:textId="77777777" w:rsidR="00040081" w:rsidRPr="00A86EF6" w:rsidRDefault="00040081" w:rsidP="00040081">
      <w:pPr>
        <w:rPr>
          <w:rFonts w:ascii="Times New Roman" w:hAnsi="Times New Roman" w:cs="Times New Roman"/>
        </w:rPr>
      </w:pPr>
      <w:r w:rsidRPr="00A86EF6">
        <w:rPr>
          <w:rFonts w:ascii="Times New Roman" w:hAnsi="Times New Roman" w:cs="Times New Roman"/>
        </w:rPr>
        <w:t xml:space="preserve">Discount rates that we elicited are much higher than those codified into policies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{"citationItems":[{"id":"ITEM-1","itemData":{"DOI":"10.1093/reep/reu008","author":[{"dropping-particle":"","family":"Arrow","given":"Kenneth J.","non-dropping-particle":"","parse-names":false,"suffix":""},{"dropping-particle":"","family":"Cropper","given":"Maureen L.","non-dropping-particle":"","parse-names":false,"suffix":""},{"dropping-particle":"","family":"Gollier","given":"Christian","non-dropping-particle":"","parse-names":false,"suffix":""},{"dropping-particle":"","family":"Groom","given":"Ben","non-dropping-particle":"","parse-names":false,"suffix":""},{"dropping-particle":"","family":"Heal","given":"Geoffrey M.","non-dropping-particle":"","parse-names":false,"suffix":""},{"dropping-particle":"","family":"Newell","given":"Richard G.","non-dropping-particle":"","parse-names":false,"suffix":""},{"dropping-particle":"","family":"Nordhaus","given":"William D.","non-dropping-particle":"","parse-names":false,"suffix":""},{"dropping-particle":"","family":"Pindyck","given":"Robert S.","non-dropping-particle":"","parse-names":false,"suffix":""},{"dropping-particle":"","family":"Pizer","given":"William A.","non-dropping-particle":"","parse-names":false,"suffix":""},{"dropping-particle":"","family":"Portney","given":"Paul R.","non-dropping-particle":"","parse-names":false,"suffix":""},{"dropping-particle":"","family":"Sterner","given":"Thomas","non-dropping-particle":"","parse-names":false,"suffix":""},{"dropping-particle":"","family":"Tol","given":"Richard S. J.","non-dropping-particle":"","parse-names":false,"suffix":""},{"dropping-particle":"","family":"Weitzman","given":"Martin L.","non-dropping-particle":"","parse-names":false,"suffix":""}],"id":"ITEM-1","issue":"2","issued":{"date-parts":[["2014"]]},"note":"Come back to this when you have more brain power. Breaks down ramsey vs. present net value and in the context of the use in national projects.","page":"145-163","title":"Should Governments Use a Declining Discount Rate in Project Analysis ?","type":"article-journal","volume":"8"},"uris":["http://www.mendeley.com/documents/?uuid=a7c41ab7-93fc-4a3e-829d-c1ae1ad7fbdc"]},{"id":"ITEM-2","itemData":{"abstract":"Subject: Regulatory Analysis This Circular provides the Office of Management and Budget's (OMB=s) guidance to Federal agencies on the development of regulatory analysis as required under Section 6(a)(3)(c) of Executive Order12866, ARegulatory Planning and Review,@ the Regulatory Right-to-Know Act, and a variety of related authorities. The Circular also provides guidance to agencies on the regulatory accounting statements that are required under the Regulatory Right-to-Know Act.","author":[{"dropping-particle":"","family":"U.S. Office of Management and Budget","given":"","non-dropping-particle":"","parse-names":false,"suffix":""}],"id":"ITEM-2","issued":{"date-parts":[["2003"]]},"number-of-pages":"1-48","title":"Circular A-4: Regulatory Analysis","type":"report"},"uris":["http://www.mendeley.com/documents/?uuid=28fb8f08-7559-4deb-bfc2-30eadd16c06d"]}],"mendeley":{"formattedCitation":"(U.S. Office of Management and Budget 2003; Arrow et al. 2014)","plainTextFormattedCitation":"(U.S. Office of Management and Budget 2003; Arrow et al. 2014)","previouslyFormattedCitation":"(U.S. Office of Management and Budget 2003; Arrow et al. 2014)"},"properties":{"noteIndex":0},"schema":"https://github.com/citation-style-language/schema/raw/master/csl-citation.json"}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(U.S. Office of Management and Budget 2003; Arrow et al. 2014)</w:t>
      </w:r>
      <w:r w:rsidRPr="00A86EF6">
        <w:rPr>
          <w:rFonts w:ascii="Times New Roman" w:hAnsi="Times New Roman" w:cs="Times New Roman"/>
        </w:rPr>
        <w:fldChar w:fldCharType="end"/>
      </w:r>
      <w:r w:rsidRPr="00A86EF6">
        <w:rPr>
          <w:rFonts w:ascii="Times New Roman" w:hAnsi="Times New Roman" w:cs="Times New Roman"/>
        </w:rPr>
        <w:t xml:space="preserve">. </w:t>
      </w:r>
      <w:r w:rsidRPr="00A86EF6">
        <w:rPr>
          <w:rFonts w:ascii="Times New Roman" w:hAnsi="Times New Roman" w:cs="Times New Roman"/>
          <w:color w:val="000000" w:themeColor="text1"/>
        </w:rPr>
        <w:t xml:space="preserve">High discount rates for only the ecological domain would align with theory for common-pooled resources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{"citationItems":[{"id":"ITEM-1","itemData":{"author":[{"dropping-particle":"","family":"Hartwick","given":"J. M.","non-dropping-particle":"","parse-names":false,"suffix":""},{"dropping-particle":"","family":"Yeung","given":"D. W. K.","non-dropping-particle":"","parse-names":false,"suffix":""}],"id":"ITEM-1","issued":{"date-parts":[["1997"]]},"page":"45-62","title":"The tragedy of the commons revisted","type":"article-journal","volume":"1"},"uris":["http://www.mendeley.com/documents/?uuid=31881cb2-2812-4eab-abfe-eb6a2d0082dc"]}],"mendeley":{"formattedCitation":"(Hartwick &amp; Yeung 1997)","plainTextFormattedCitation":"(Hartwick &amp; Yeung 1997)","previouslyFormattedCitation":"(Hartwick &amp; Yeung 1997)"},"properties":{"noteIndex":0},"schema":"https://github.com/citation-style-language/schema/raw/master/csl-citation.json"}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(Hartwick &amp; Yeung 1997)</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High discount rates applied across domains in both Chapter 2 and 3, however, suggest these rates may be due more to uncertainty and insecurity about the future; e.g., Fulani’s lifestyles are rapidly changing from transient to sedentary due to climate change and competition for land with logging and agriculture </w:t>
      </w:r>
      <w:r w:rsidRPr="00A86EF6">
        <w:rPr>
          <w:rFonts w:ascii="Times New Roman" w:hAnsi="Times New Roman" w:cs="Times New Roman"/>
          <w:color w:val="000000" w:themeColor="text1"/>
        </w:rPr>
        <w:fldChar w:fldCharType="begin" w:fldLock="1"/>
      </w:r>
      <w:r w:rsidRPr="00A86EF6">
        <w:rPr>
          <w:rFonts w:ascii="Times New Roman" w:hAnsi="Times New Roman" w:cs="Times New Roman"/>
          <w:color w:val="000000" w:themeColor="text1"/>
        </w:rPr>
        <w:instrText>ADDIN CSL_CITATION {"citationItems":[{"id":"ITEM-1","itemData":{"author":[{"dropping-particle":"","family":"Gaoue","given":"Orou G.","non-dropping-particle":"","parse-names":false,"suffix":""},{"dropping-particle":"","family":"Ticktin","given":"T.","non-dropping-particle":"","parse-names":false,"suffix":""}],"container-title":"Economic Botany","id":"ITEM-1","issue":"3","issued":{"date-parts":[["2009"]]},"page":"256-270","title":"Fulani Knowledge of the Ecological Impacts of Khaya senegalensis (Meliaceae) Foliage Harvest in Benin and its Implications for Sustainable Harvest","type":"article-journal","volume":"63"},"uris":["http://www.mendeley.com/documents/?uuid=bb65af11-885f-49aa-9a8f-ecacc79e5d4b"]},{"id":"ITEM-2","itemData":{"DOI":"10.1016/j.ecolecon.2011.05.015","ISSN":"0921-8009","author":[{"dropping-particle":"","family":"Heubach","given":"Katja","non-dropping-particle":"","parse-names":false,"suffix":""},{"dropping-particle":"","family":"Wittig","given":"Rüdiger","non-dropping-particle":"","parse-names":false,"suffix":""},{"dropping-particle":"","family":"Nuppenau","given":"Ernst August","non-dropping-particle":"","parse-names":false,"suffix":""},{"dropping-particle":"","family":"Hahn","given":"Karen","non-dropping-particle":"","parse-names":false,"suffix":""}],"container-title":"Ecological Economics","id":"ITEM-2","issue":"11","issued":{"date-parts":[["2011"]]},"page":"1991-2001","publisher":"Elsevier B.V.","title":"The economic importance of non-timber forest products ( NTFPs ) for livelihood maintenance of rural west African communities : A case study from northern Benin","type":"article-journal","volume":"70"},"uris":["http://www.mendeley.com/documents/?uuid=4dee642a-f776-4387-9570-f0a821744719"]}],"mendeley":{"formattedCitation":"(Gaoue &amp; Ticktin 2009; Heubach et al. 2011)","plainTextFormattedCitation":"(Gaoue &amp; Ticktin 2009; Heubach et al. 2011)","previouslyFormattedCitation":"(Gaoue &amp; Ticktin 2009; Heubach et al. 2011)"},"properties":{"noteIndex":0},"schema":"https://github.com/citation-style-language/schema/raw/master/csl-citation.json"}</w:instrText>
      </w:r>
      <w:r w:rsidRPr="00A86EF6">
        <w:rPr>
          <w:rFonts w:ascii="Times New Roman" w:hAnsi="Times New Roman" w:cs="Times New Roman"/>
          <w:color w:val="000000" w:themeColor="text1"/>
        </w:rPr>
        <w:fldChar w:fldCharType="separate"/>
      </w:r>
      <w:r w:rsidRPr="00A86EF6">
        <w:rPr>
          <w:rFonts w:ascii="Times New Roman" w:hAnsi="Times New Roman" w:cs="Times New Roman"/>
          <w:noProof/>
          <w:color w:val="000000" w:themeColor="text1"/>
        </w:rPr>
        <w:t>(Gaoue &amp; Ticktin 2009; Heubach et al. 2011)</w:t>
      </w:r>
      <w:r w:rsidRPr="00A86EF6">
        <w:rPr>
          <w:rFonts w:ascii="Times New Roman" w:hAnsi="Times New Roman" w:cs="Times New Roman"/>
          <w:color w:val="000000" w:themeColor="text1"/>
        </w:rPr>
        <w:fldChar w:fldCharType="end"/>
      </w:r>
      <w:r w:rsidRPr="00A86EF6">
        <w:rPr>
          <w:rFonts w:ascii="Times New Roman" w:hAnsi="Times New Roman" w:cs="Times New Roman"/>
          <w:color w:val="000000" w:themeColor="text1"/>
        </w:rPr>
        <w:t xml:space="preserve">; land trusts experience financial vulnerability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{"citationItems":[{"id":"ITEM-1","itemData":{"DOI":"10.1177/089976409102000407","ISSN":"08997640","abstract":"This article defines a charitable nonprofit organization as financially vulnerable if it is likely to cut service offerings immediately when a financial shock occurs. It discusses why the vulnerability of the nonprofit sector is of interest to researchers, explores the destabilizing role of third-party finance, considers the reasons for the lack of research on vulnerability, and presents a conceptual framework for identifying finan cially vulnerable nonprofits. Four vulnerability criteria are defined and applied to a 1983 national sample of tax returns filed by 4,730 U.S. charitable nonprofits. The financial data of at-risk organizations are then analyzed to discern the characteristics of vulnerable and other nonprofit organizations. © 1991, Sage Publications. All rights reserved.","author":[{"dropping-particle":"","family":"Tuckman","given":"Howard P.","non-dropping-particle":"","parse-names":false,"suffix":""},{"dropping-particle":"","family":"Chang","given":"Cyril F.","non-dropping-particle":"","parse-names":false,"suffix":""}],"container-title":"Nonprofit and Voluntary Sector Quarterly","id":"ITEM-1","issue":"4","issued":{"date-parts":[["1991"]]},"page":"445-460","title":"A Methodology for Measuring the Financial Vulnerability of Charitable Nonprofit Organizations","type":"article-journal","volume":"20"},"uris":["http://www.mendeley.com/documents/?uuid=a81231ce-e56a-4b6d-868e-8c0230ebf652"]},{"id":"ITEM-2","itemData":{"DOI":"10.1111/j.1755-263X.2010.00125.x","ISSN":"1755263X","abstract":"To understand the changing role of funding sources in shaping conservation science in the United States, we analyzed acknowledgments from published studies, trends in research funding, and survey responses from conservation scientists. Although the U.S. federal government was the most frequently acknowledged source of support overall, U.S. foundations and NGOs were the predominant sources for tropical and socioeconomic research. Acknowledgments of foundation support for conservation research increased over the last two decades, while recognition of federal funds declined. Concordant trends in funding and acknowledgments indicated a changing landscape for conservation science, in which federal support has not kept pace with the growth in conservation research efforts or needs. Survey responses from conservation scientists about their funding sources were consistent with acknowledgment data, and most (64%) indicated that shifts in funding sources and amounts affected the type of research they conduct. Ongoing changes in the funding landscape shape the direction of conservation research and may make conservation science more vulnerable to economic recessions. ©2010 Wiley Periodicals, Inc..","author":[{"dropping-particle":"","family":"Bakker","given":"Victoria J.","non-dropping-particle":"","parse-names":false,"suffix":""},{"dropping-particle":"","family":"Baum","given":"Julia K.","non-dropping-particle":"","parse-names":false,"suffix":""},{"dropping-particle":"","family":"Brodie","given":"Jedediah F.","non-dropping-particle":"","parse-names":false,"suffix":""},{"dropping-particle":"","family":"Salomon","given":"Anne K.","non-dropping-particle":"","parse-names":false,"suffix":""},{"dropping-particle":"","family":"Dickson","given":"Brett G.","non-dropping-particle":"","parse-names":false,"suffix":""},{"dropping-particle":"","family":"Gibbs","given":"Holly K.","non-dropping-particle":"","parse-names":false,"suffix":""},{"dropping-particle":"","family":"Jensen","given":"Olaf P.","non-dropping-particle":"","parse-names":false,"suffix":""},{"dropping-particle":"","family":"Mcintyre","given":"Peter B.","non-dropping-particle":"","parse-names":false,"suffix":""}],"container-title":"Conservation Letters","id":"ITEM-2","issue":"6","issued":{"date-parts":[["2010"]]},"page":"435-444","title":"The changing landscape of conservation science funding in the United States","type":"article-journal","volume":"3"},"uris":["http://www.mendeley.com/documents/?uuid=4477b23a-d7a5-4ccf-bbd5-fb0e33b6f58f"]}],"mendeley":{"formattedCitation":"(Tuckman &amp; Chang 1991; Bakker et al. 2010)","plainTextFormattedCitation":"(Tuckman &amp; Chang 1991; Bakker et al. 2010)","previouslyFormattedCitation":"(Tuckman &amp; Chang 1991; Bakker et al. 2010)"},"properties":{"noteIndex":0},"schema":"https://github.com/citation-style-language/schema/raw/master/csl-citation.json"}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(Tuckman &amp; Chang 1991; Bakker et al. 2010)</w:t>
      </w:r>
      <w:r w:rsidRPr="00A86EF6">
        <w:rPr>
          <w:rFonts w:ascii="Times New Roman" w:hAnsi="Times New Roman" w:cs="Times New Roman"/>
        </w:rPr>
        <w:fldChar w:fldCharType="end"/>
      </w:r>
      <w:r w:rsidRPr="00A86EF6">
        <w:rPr>
          <w:rFonts w:ascii="Times New Roman" w:hAnsi="Times New Roman" w:cs="Times New Roman"/>
          <w:color w:val="000000" w:themeColor="text1"/>
        </w:rPr>
        <w:t xml:space="preserve">. </w:t>
      </w:r>
      <w:r w:rsidRPr="00A86EF6">
        <w:rPr>
          <w:rFonts w:ascii="Times New Roman" w:hAnsi="Times New Roman" w:cs="Times New Roman"/>
        </w:rPr>
        <w:t xml:space="preserve">Such insecurity has likely increased during the on-going global pandemic and a second economic recession within two decades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{"citationItems":[{"id":"ITEM-1","itemData":{"DOI":"10.1111/j.1755-263X.2010.00125.x","ISSN":"1755263X","abstract":"To understand the changing role of funding sources in shaping conservation science in the United States, we analyzed acknowledgments from published studies, trends in research funding, and survey responses from conservation scientists. Although the U.S. federal government was the most frequently acknowledged source of support overall, U.S. foundations and NGOs were the predominant sources for tropical and socioeconomic research. Acknowledgments of foundation support for conservation research increased over the last two decades, while recognition of federal funds declined. Concordant trends in funding and acknowledgments indicated a changing landscape for conservation science, in which federal support has not kept pace with the growth in conservation research efforts or needs. Survey responses from conservation scientists about their funding sources were consistent with acknowledgment data, and most (64%) indicated that shifts in funding sources and amounts affected the type of research they conduct. Ongoing changes in the funding landscape shape the direction of conservation research and may make conservation science more vulnerable to economic recessions. ©2010 Wiley Periodicals, Inc..","author":[{"dropping-particle":"","family":"Bakker","given":"Victoria J.","non-dropping-particle":"","parse-names":false,"suffix":""},{"dropping-particle":"","family":"Baum","given":"Julia K.","non-dropping-particle":"","parse-names":false,"suffix":""},{"dropping-particle":"","family":"Brodie","given":"Jedediah F.","non-dropping-particle":"","parse-names":false,"suffix":""},{"dropping-particle":"","family":"Salomon","given":"Anne K.","non-dropping-particle":"","parse-names":false,"suffix":""},{"dropping-particle":"","family":"Dickson","given":"Brett G.","non-dropping-particle":"","parse-names":false,"suffix":""},{"dropping-particle":"","family":"Gibbs","given":"Holly K.","non-dropping-particle":"","parse-names":false,"suffix":""},{"dropping-particle":"","family":"Jensen","given":"Olaf P.","non-dropping-particle":"","parse-names":false,"suffix":""},{"dropping-particle":"","family":"Mcintyre","given":"Peter B.","non-dropping-particle":"","parse-names":false,"suffix":""}],"container-title":"Conservation Letters","id":"ITEM-1","issue":"6","issued":{"date-parts":[["2010"]]},"page":"435-444","title":"The changing landscape of conservation science funding in the United States","type":"article-journal","volume":"3"},"uris":["http://www.mendeley.com/documents/?uuid=4477b23a-d7a5-4ccf-bbd5-fb0e33b6f58f"]},{"id":"ITEM-2","itemData":{"DOI":"10.1080/13569775.2011.565985","ISSN":"13569775","abstract":"Department of International Relations, Australian National University, ACT 0200, Australia In his 2009 report on the world financial and economic crisis and its impact on development, UN Secretary-General Ban Ki-moon expressed concerns about a range of direct and indirect impacts on the environment. Those concerns included the impact of a slow-down in investment in environmentally sustainable technologies, as well as the impact of stimulus packages that relied on poorly planned infrastructure and resource development. They included worries about whether higher levels of unemployment would result in greater and unsustainable use of subsistence resources. Against the backdrop of these concerns, this article examines the impact of both the 1997 Asian financial crisis and the current global financial crisis on environmental sustainability in East Asia. It shows that both crises generated similar patterns of environmental impact, but that those impacts were at times counter-intuitive and ambiguous. Positive impacts were short-lived and negative impacts were little affected in the longer term. © 2011 Taylor &amp; Francis.","author":[{"dropping-particle":"","family":"Elliott","given":"Lorraine","non-dropping-particle":"","parse-names":false,"suffix":""}],"container-title":"Contemporary Politics","id":"ITEM-2","issue":"2","issued":{"date-parts":[["2011"]]},"page":"167-183","title":"Shades of green in East Asia: The impact of financial crises on the environment","type":"article-journal","volume":"17"},"uris":["http://www.mendeley.com/documents/?uuid=205905de-c9bf-4678-99ba-5ac0ef265535"]}],"mendeley":{"formattedCitation":"(Bakker et al. 2010; Elliott 2011)","plainTextFormattedCitation":"(Bakker et al. 2010; Elliott 2011)","previouslyFormattedCitation":"(Bakker et al. 2010; Elliott 2011)"},"properties":{"noteIndex":0},"schema":"https://github.com/citation-style-language/schema/raw/master/csl-citation.json"}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(Bakker et al. 2010; Elliott 2011)</w:t>
      </w:r>
      <w:r w:rsidRPr="00A86EF6">
        <w:rPr>
          <w:rFonts w:ascii="Times New Roman" w:hAnsi="Times New Roman" w:cs="Times New Roman"/>
        </w:rPr>
        <w:fldChar w:fldCharType="end"/>
      </w:r>
      <w:r w:rsidRPr="00A86EF6">
        <w:rPr>
          <w:rFonts w:ascii="Times New Roman" w:hAnsi="Times New Roman" w:cs="Times New Roman"/>
        </w:rPr>
        <w:t>.</w:t>
      </w:r>
      <w:r w:rsidRPr="00A86EF6">
        <w:rPr>
          <w:rFonts w:ascii="Times New Roman" w:hAnsi="Times New Roman" w:cs="Times New Roman"/>
          <w:color w:val="000000" w:themeColor="text1"/>
        </w:rPr>
        <w:t xml:space="preserve"> For conservation efforts with high discount rates, the question may become when to harvest or protect lands, in addition to finding a balance of multiple benefits, as we have shown in our harvest model with both local financial benefits and ecological benefits</w:t>
      </w:r>
      <w:r w:rsidRPr="00A86EF6">
        <w:rPr>
          <w:rStyle w:val="normaltextrun"/>
          <w:rFonts w:ascii="Times New Roman" w:hAnsi="Times New Roman" w:cs="Times New Roman"/>
          <w:color w:val="000000" w:themeColor="text1"/>
        </w:rPr>
        <w:t>.</w:t>
      </w:r>
      <w:r w:rsidRPr="00A86EF6">
        <w:rPr>
          <w:rFonts w:ascii="Times New Roman" w:hAnsi="Times New Roman" w:cs="Times New Roman"/>
          <w:color w:val="000000" w:themeColor="text1"/>
        </w:rPr>
        <w:t xml:space="preserve"> </w:t>
      </w:r>
      <w:r w:rsidRPr="00A86EF6">
        <w:rPr>
          <w:rFonts w:ascii="Times New Roman" w:hAnsi="Times New Roman" w:cs="Times New Roman"/>
        </w:rPr>
        <w:t xml:space="preserve">For conservation planning to be successful, how both natural resource users and practitioners think about environmental benefits and financial costs through time in the context of their personal and organizational financial insecurities must be taken into consideration. Conservation projects need to assess their sensitivity to their chosen discount rate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{"citationItems":[{"id":"ITEM-1","itemData":{"DOI":"10.1596/1813-9450-6765","abstract":"Governments invest billions of dollars annually in longterm projects. Yet deep uncertainties pose formidable challenges to making near-term decisions that make longterm sense. Methods that identify robust decisions have been recommended for investment lending but are not widely used. This paper seeks to help bridge this gap and, with a demonstration, motivate and equip analysts better to manage uncertainty in investment decisions. The paper first reviews the economic analysis of ten World Bank projects. It finds that analysts seek to manage uncertainty but use traditional approaches that do not evaluate options over the full range of possible futures. Second, the paper applies a different approach, Robust Decision Making, to the economic analysis of a 2006 World Bank project, the Electricity Generation Rehabilitation and Restructuring Project, which sought to improve Turkey’s energy security. The analysis shows that Robust Decision Making can help decision makers answer specific and useful questions: How do options perform across a wide range of potential future conditions? Under what specific conditions does the leading option fail to meet decision makers’ goals? Are those conditions sufficiently likely that decision makers should choose a different option? Such knowledge informs rather than replaces decision makers’ deliberations. It can help them systematically, rigorously, and transparently compare their options and select one that is robust. Moreover, the paper demonstrates that analysts can use the same data and models for Robust Decision Making as are typically used in economic analyses. Finally, the paper discusses the challenges in applying such methods and how they can be overcome.","author":[{"dropping-particle":"","family":"Bonzanigo","given":"Laura","non-dropping-particle":"","parse-names":false,"suffix":""},{"dropping-particle":"","family":"Kalra","given":"Nidhi","non-dropping-particle":"","parse-names":false,"suffix":""}],"container-title":"The World Bank Policy Research Working Paper","id":"ITEM-1","issued":{"date-parts":[["2014"]]},"page":"1-22","title":"Making Informed Investment Decisions in an Uncertain World: A Short Demonstration","type":"article-journal"},"uris":["http://www.mendeley.com/documents/?uuid=08b7fb97-595d-45f4-af5f-e7cd39035fc6"]}],"mendeley":{"formattedCitation":"(Bonzanigo &amp; Kalra 2014)","plainTextFormattedCitation":"(Bonzanigo &amp; Kalra 2014)","previouslyFormattedCitation":"(Bonzanigo &amp; Kalra 2014)"},"properties":{"noteIndex":0},"schema":"https://github.com/citation-style-language/schema/raw/master/csl-citation.json"}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(Bonzanigo &amp; Kalra 2014)</w:t>
      </w:r>
      <w:r w:rsidRPr="00A86EF6">
        <w:rPr>
          <w:rFonts w:ascii="Times New Roman" w:hAnsi="Times New Roman" w:cs="Times New Roman"/>
        </w:rPr>
        <w:fldChar w:fldCharType="end"/>
      </w:r>
      <w:r w:rsidRPr="00A86EF6">
        <w:rPr>
          <w:rFonts w:ascii="Times New Roman" w:hAnsi="Times New Roman" w:cs="Times New Roman"/>
        </w:rPr>
        <w:t>.</w:t>
      </w:r>
    </w:p>
    <w:p w14:paraId="6A0C4D79" w14:textId="77777777" w:rsidR="00040081" w:rsidRPr="00A86EF6" w:rsidRDefault="00040081" w:rsidP="00040081">
      <w:pPr>
        <w:rPr>
          <w:rFonts w:ascii="Times New Roman" w:hAnsi="Times New Roman" w:cs="Times New Roman"/>
        </w:rPr>
      </w:pPr>
    </w:p>
    <w:p w14:paraId="750512F4" w14:textId="77777777" w:rsidR="00040081" w:rsidRPr="00A86EF6" w:rsidRDefault="00040081" w:rsidP="00040081">
      <w:pPr>
        <w:rPr>
          <w:rFonts w:ascii="Times New Roman" w:hAnsi="Times New Roman" w:cs="Times New Roman"/>
        </w:rPr>
      </w:pPr>
      <w:r w:rsidRPr="00A86EF6">
        <w:rPr>
          <w:rFonts w:ascii="Times New Roman" w:hAnsi="Times New Roman" w:cs="Times New Roman"/>
        </w:rPr>
        <w:t xml:space="preserve">Discount rates are one mechanism that allows for temporal decisions to be incorporated into conservation planning. Time horizons are another. Discount rates look at benefits through time by converting future values to present day values, while time horizon problems or goals are only concerned with benefits at a certain time. Despite the differences in accounting, similar results emerge from these two approaches when applied to land protection. High discount rates such as those observed in Chapter 2 and Chapter 3, heavily weight the present, paralleling results from Chapter 4 with short time horizons. </w:t>
      </w:r>
      <w:proofErr w:type="gramStart"/>
      <w:r w:rsidRPr="00A86EF6">
        <w:rPr>
          <w:rFonts w:ascii="Times New Roman" w:hAnsi="Times New Roman" w:cs="Times New Roman"/>
        </w:rPr>
        <w:t>Both of these</w:t>
      </w:r>
      <w:proofErr w:type="gramEnd"/>
      <w:r w:rsidRPr="00A86EF6">
        <w:rPr>
          <w:rFonts w:ascii="Times New Roman" w:hAnsi="Times New Roman" w:cs="Times New Roman"/>
        </w:rPr>
        <w:t xml:space="preserve"> scenarios favor counties with immediate benefits, specifically habitat for biodiversity in 2020. Despite high median rates, both Chapter 2 and Chapter 3 elicited and estimated several negative discount rates throughout domains tested. Negative discount rates heavily weight future benefits, paralleling results from Chapter 4 with long time horizons. In these scenarios, priorities emerge where species ranges expand into the county. These results imply that temporal decisions cannot be overlooked or set for political ease as they have </w:t>
      </w:r>
      <w:r w:rsidRPr="00A86EF6">
        <w:rPr>
          <w:rFonts w:ascii="Times New Roman" w:hAnsi="Times New Roman" w:cs="Times New Roman"/>
        </w:rPr>
        <w:lastRenderedPageBreak/>
        <w:t>direct implications on where conservation priorities emerge today. Knowing the nuanced differences in how discount rates and varying time horizons affect conservation priorities is important. Knowing that their effects parallel each other, however, shifts the practical importance from a debate on discount rates versus time horizons to one regarding immediate benefits versus long-term benefits.</w:t>
      </w:r>
    </w:p>
    <w:p w14:paraId="111A151B" w14:textId="16C4E034" w:rsidR="004F701F" w:rsidRPr="00A86EF6" w:rsidRDefault="00040081" w:rsidP="004F701F">
      <w:pPr>
        <w:pStyle w:val="Heading3"/>
      </w:pPr>
      <w:bookmarkStart w:id="132" w:name="_Toc95471952"/>
      <w:r w:rsidRPr="00A86EF6">
        <w:t>Engaging stakeholders</w:t>
      </w:r>
      <w:bookmarkEnd w:id="132"/>
    </w:p>
    <w:p w14:paraId="19D9D980" w14:textId="5579B63A" w:rsidR="00040081" w:rsidRPr="00A86EF6" w:rsidRDefault="00040081" w:rsidP="00040081">
      <w:pPr>
        <w:rPr>
          <w:rFonts w:ascii="Times New Roman" w:hAnsi="Times New Roman" w:cs="Times New Roman"/>
        </w:rPr>
      </w:pPr>
    </w:p>
    <w:p w14:paraId="6BCDA28F" w14:textId="00B4B44F" w:rsidR="006064C7" w:rsidRPr="00A86EF6" w:rsidRDefault="006064C7" w:rsidP="006064C7">
      <w:pPr>
        <w:rPr>
          <w:rFonts w:ascii="Times New Roman" w:hAnsi="Times New Roman" w:cs="Times New Roman"/>
        </w:rPr>
      </w:pPr>
      <w:r w:rsidRPr="00A86EF6">
        <w:rPr>
          <w:rFonts w:ascii="Times New Roman" w:hAnsi="Times New Roman" w:cs="Times New Roman"/>
        </w:rPr>
        <w:t xml:space="preserve">Conservation management and planning include many </w:t>
      </w:r>
      <w:r w:rsidR="00575F00">
        <w:rPr>
          <w:rFonts w:ascii="Times New Roman" w:hAnsi="Times New Roman" w:cs="Times New Roman"/>
        </w:rPr>
        <w:t>choices</w:t>
      </w:r>
      <w:r w:rsidRPr="00A86EF6">
        <w:rPr>
          <w:rFonts w:ascii="Times New Roman" w:hAnsi="Times New Roman" w:cs="Times New Roman"/>
        </w:rPr>
        <w:t xml:space="preserve">. Many such decisions are overlooked, assumed, or simply mandated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{"citationItems":[{"id":"ITEM-1","itemData":{"DOI":"10.1596/1813-9450-6765","abstract":"Governments invest billions of dollars annually in longterm projects. Yet deep uncertainties pose formidable challenges to making near-term decisions that make longterm sense. Methods that identify robust decisions have been recommended for investment lending but are not widely used. This paper seeks to help bridge this gap and, with a demonstration, motivate and equip analysts better to manage uncertainty in investment decisions. The paper first reviews the economic analysis of ten World Bank projects. It finds that analysts seek to manage uncertainty but use traditional approaches that do not evaluate options over the full range of possible futures. Second, the paper applies a different approach, Robust Decision Making, to the economic analysis of a 2006 World Bank project, the Electricity Generation Rehabilitation and Restructuring Project, which sought to improve Turkey’s energy security. The analysis shows that Robust Decision Making can help decision makers answer specific and useful questions: How do options perform across a wide range of potential future conditions? Under what specific conditions does the leading option fail to meet decision makers’ goals? Are those conditions sufficiently likely that decision makers should choose a different option? Such knowledge informs rather than replaces decision makers’ deliberations. It can help them systematically, rigorously, and transparently compare their options and select one that is robust. Moreover, the paper demonstrates that analysts can use the same data and models for Robust Decision Making as are typically used in economic analyses. Finally, the paper discusses the challenges in applying such methods and how they can be overcome.","author":[{"dropping-particle":"","family":"Bonzanigo","given":"Laura","non-dropping-particle":"","parse-names":false,"suffix":""},{"dropping-particle":"","family":"Kalra","given":"Nidhi","non-dropping-particle":"","parse-names":false,"suffix":""}],"container-title":"The World Bank Policy Research Working Paper","id":"ITEM-1","issued":{"date-parts":[["2014"]]},"page":"1-22","title":"Making Informed Investment Decisions in an Uncertain World: A Short Demonstration","type":"article-journal"},"uris":["http://www.mendeley.com/documents/?uuid=08b7fb97-595d-45f4-af5f-e7cd39035fc6"]},{"id":"ITEM-2","itemData":{"author":[{"dropping-particle":"","family":"Wildlife","given":"US Fish and","non-dropping-particle":"","parse-names":false,"suffix":""},{"dropping-particle":"","family":"Agencies","given":"Association of Fish and Wildlife","non-dropping-particle":"","parse-names":false,"suffix":""}],"id":"ITEM-2","issued":{"date-parts":[["2017"]]},"title":"Guidance for Wildlife Action Plan Review and Revision","type":"report"},"uris":["http://www.mendeley.com/documents/?uuid=bb69bdf9-623d-4af8-af17-932bd2380c37"]}],"mendeley":{"formattedCitation":"(Bonzanigo &amp; Kalra 2014; Wildlife &amp; Agencies 2017)","manualFormatting":"(Bonzanigo &amp; Kalra 2014; US FWS 2017)","plainTextFormattedCitation":"(Bonzanigo &amp; Kalra 2014; Wildlife &amp; Agencies 2017)","previouslyFormattedCitation":"(Bonzanigo &amp; Kalra 2014; Wildlife &amp; Agencies 2017)"},"properties":{"noteIndex":0},"schema":"https://github.com/citation-style-language/schema/raw/master/csl-citation.json"}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(Bonzanigo &amp; Kalra 2014; US FWS 2017)</w:t>
      </w:r>
      <w:r w:rsidRPr="00A86EF6">
        <w:rPr>
          <w:rFonts w:ascii="Times New Roman" w:hAnsi="Times New Roman" w:cs="Times New Roman"/>
        </w:rPr>
        <w:fldChar w:fldCharType="end"/>
      </w:r>
      <w:r w:rsidRPr="00A86EF6">
        <w:rPr>
          <w:rFonts w:ascii="Times New Roman" w:hAnsi="Times New Roman" w:cs="Times New Roman"/>
        </w:rPr>
        <w:t xml:space="preserve">, but </w:t>
      </w:r>
      <w:r w:rsidR="000038FD" w:rsidRPr="00A86EF6">
        <w:rPr>
          <w:rFonts w:ascii="Times New Roman" w:hAnsi="Times New Roman" w:cs="Times New Roman"/>
        </w:rPr>
        <w:t>I</w:t>
      </w:r>
      <w:r w:rsidRPr="00A86EF6">
        <w:rPr>
          <w:rFonts w:ascii="Times New Roman" w:hAnsi="Times New Roman" w:cs="Times New Roman"/>
        </w:rPr>
        <w:t xml:space="preserve"> show that they can have large impacts on today’s protection priorities. Contrasting conservation priorities emerge due to two such commonly overlooked choices, specifically at varying time horizons (Chapter 4) and with varying discount rates (Chapters 2 &amp; 3). This finding means that stakeholders in various sectors (e.g., academia, NGOs), disciplines, and across spatial scales (e.g., county, federal) must coordinate their efforts, creating agreed upon goals and timeframes, for efficient conservation strategies and planning. To do so, Chapter 5 results suggest that increased meeting frequency can increase use of research by end users, including natural resource managers. Rather than use assumed parameter estimates, our research shows that open dialogue with stakeholders across the user spectrum could improve understanding of natural resource decisions and in turn, potentially improve natural resource management and efficiency with limited budgets for conservation efforts. </w:t>
      </w:r>
    </w:p>
    <w:p w14:paraId="4AE22C81" w14:textId="77777777" w:rsidR="006064C7" w:rsidRPr="00A86EF6" w:rsidRDefault="006064C7" w:rsidP="006064C7">
      <w:pPr>
        <w:rPr>
          <w:rFonts w:ascii="Times New Roman" w:hAnsi="Times New Roman" w:cs="Times New Roman"/>
        </w:rPr>
      </w:pPr>
    </w:p>
    <w:p w14:paraId="3950A7C9" w14:textId="01F98012" w:rsidR="00040081" w:rsidRPr="00A86EF6" w:rsidRDefault="006064C7" w:rsidP="00040081">
      <w:pPr>
        <w:rPr>
          <w:rFonts w:ascii="Times New Roman" w:hAnsi="Times New Roman" w:cs="Times New Roman"/>
        </w:rPr>
      </w:pPr>
      <w:r w:rsidRPr="00A86EF6">
        <w:rPr>
          <w:rFonts w:ascii="Times New Roman" w:hAnsi="Times New Roman" w:cs="Times New Roman"/>
        </w:rPr>
        <w:t xml:space="preserve">Conservation always involves multiple, and often diverse, actors. There are calls for greater engagement of such diverse stakeholders as part of the scientific process. </w:t>
      </w:r>
      <w:r w:rsidRPr="00A86EF6">
        <w:rPr>
          <w:rFonts w:ascii="Times New Roman" w:hAnsi="Times New Roman" w:cs="Times New Roman"/>
        </w:rPr>
        <w:fldChar w:fldCharType="begin" w:fldLock="1"/>
      </w:r>
      <w:r w:rsidRPr="00A86EF6">
        <w:rPr>
          <w:rFonts w:ascii="Times New Roman" w:hAnsi="Times New Roman" w:cs="Times New Roman"/>
        </w:rPr>
        <w:instrText>ADDIN CSL_CITATION {"citationItems":[{"id":"ITEM-1","itemData":{"author":[{"dropping-particle":"","family":"Bamzai-dodson","given":"Aparna","non-dropping-particle":"","parse-names":false,"suffix":""},{"dropping-particle":"","family":"Cravens","given":"Amanda E","non-dropping-particle":"","parse-names":false,"suffix":""},{"dropping-particle":"","family":"Wade","given":"Alisa","non-dropping-particle":"","parse-names":false,"suffix":""},{"dropping-particle":"","family":"Mcpherson","given":"A","non-dropping-particle":"","parse-names":false,"suffix":""}],"container-title":"Weather, Climate, and Society","id":"ITEM-1","issue":"4","issued":{"date-parts":[["2021"]]},"title":"Engaging with stakeholders to produce actionable science: a framework and guidance","type":"article-journal","volume":"13"},"uris":["http://www.mendeley.com/documents/?uuid=45d72619-9d26-4d60-a209-898c14be0a93"]}],"mendeley":{"formattedCitation":"(Bamzai-dodson et al. 2021)","manualFormatting":"Bamzai-dodson et al. (2021","plainTextFormattedCitation":"(Bamzai-dodson et al. 2021)","previouslyFormattedCitation":"(Bamzai-dodson et al.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Bamzai-</w:t>
      </w:r>
      <w:r w:rsidR="00575F00">
        <w:rPr>
          <w:rFonts w:ascii="Times New Roman" w:hAnsi="Times New Roman" w:cs="Times New Roman"/>
          <w:noProof/>
        </w:rPr>
        <w:t>D</w:t>
      </w:r>
      <w:r w:rsidRPr="00A86EF6">
        <w:rPr>
          <w:rFonts w:ascii="Times New Roman" w:hAnsi="Times New Roman" w:cs="Times New Roman"/>
          <w:noProof/>
        </w:rPr>
        <w:t>odson et al. (2021</w:t>
      </w:r>
      <w:r w:rsidRPr="00A86EF6">
        <w:rPr>
          <w:rFonts w:ascii="Times New Roman" w:hAnsi="Times New Roman" w:cs="Times New Roman"/>
        </w:rPr>
        <w:fldChar w:fldCharType="end"/>
      </w:r>
      <w:r w:rsidRPr="00A86EF6">
        <w:rPr>
          <w:rFonts w:ascii="Times New Roman" w:hAnsi="Times New Roman" w:cs="Times New Roman"/>
        </w:rPr>
        <w:t xml:space="preserve">) outlines a framework for such engagement, ranging from inform stakeholders, </w:t>
      </w:r>
      <w:proofErr w:type="gramStart"/>
      <w:r w:rsidRPr="00A86EF6">
        <w:rPr>
          <w:rFonts w:ascii="Times New Roman" w:hAnsi="Times New Roman" w:cs="Times New Roman"/>
        </w:rPr>
        <w:t>similar to</w:t>
      </w:r>
      <w:proofErr w:type="gramEnd"/>
      <w:r w:rsidRPr="00A86EF6">
        <w:rPr>
          <w:rFonts w:ascii="Times New Roman" w:hAnsi="Times New Roman" w:cs="Times New Roman"/>
        </w:rPr>
        <w:t xml:space="preserve"> the “loading dock” approach, to empower stakeholders, similar to co-production. Several papers </w:t>
      </w:r>
      <w:r w:rsidRPr="00A86EF6">
        <w:rPr>
          <w:rFonts w:ascii="Times New Roman" w:hAnsi="Times New Roman" w:cs="Times New Roman"/>
        </w:rPr>
        <w:fldChar w:fldCharType="begin" w:fldLock="1"/>
      </w:r>
      <w:r w:rsidR="009C1BEA">
        <w:rPr>
          <w:rFonts w:ascii="Times New Roman" w:hAnsi="Times New Roman" w:cs="Times New Roman"/>
        </w:rPr>
        <w:instrText>ADDIN CSL_CITATION {"citationItems":[{"id":"ITEM-1","itemData":{"DOI":"10.1038/s41893-018-0191-0","ISSN":"23989629","abstract":"Researchers, stakeholders and funding organizations have embraced co-production of knowledge to solve sustainability problems. Research focusing on the practice of co-production can help us understand what works in what contexts and how to avoid potentially undesirable outcomes.","author":[{"dropping-particle":"","family":"Lemos","given":"Maria Carmen","non-dropping-particle":"","parse-names":false,"suffix":""},{"dropping-particle":"","family":"Arnott","given":"James C.","non-dropping-particle":"","parse-names":false,"suffix":""},{"dropping-particle":"","family":"Ardoin","given":"Nicole M.","non-dropping-particle":"","parse-names":false,"suffix":""},{"dropping-particle":"","family":"Baja","given":"Kristin","non-dropping-particle":"","parse-names":false,"suffix":""},{"dropping-particle":"","family":"Bednarek","given":"Angela T.","non-dropping-particle":"","parse-names":false,"suffix":""},{"dropping-particle":"","family":"Dewulf","given":"Art","non-dropping-particle":"","parse-names":false,"suffix":""},{"dropping-particle":"","family":"Fieseler","given":"Clare","non-dropping-particle":"","parse-names":false,"suffix":""},{"dropping-particle":"","family":"Goodrich","given":"Kristen A.","non-dropping-particle":"","parse-names":false,"suffix":""},{"dropping-particle":"","family":"Jagannathan","given":"Kripa","non-dropping-particle":"","parse-names":false,"suffix":""},{"dropping-particle":"","family":"Klenk","given":"Nicole","non-dropping-particle":"","parse-names":false,"suffix":""},{"dropping-particle":"","family":"Mach","given":"Katharine J.","non-dropping-particle":"","parse-names":false,"suffix":""},{"dropping-particle":"","family":"Meadow","given":"Alison M.","non-dropping-particle":"","parse-names":false,"suffix":""},{"dropping-particle":"","family":"Meyer","given":"Ryan","non-dropping-particle":"","parse-names":false,"suffix":""},{"dropping-particle":"","family":"Moss","given":"Richard","non-dropping-particle":"","parse-names":false,"suffix":""},{"dropping-particle":"","family":"Nichols","given":"Leah","non-dropping-particle":"","parse-names":false,"suffix":""},{"dropping-particle":"","family":"Sjostrom","given":"K. Dana","non-dropping-particle":"","parse-names":false,"suffix":""},{"dropping-particle":"","family":"Stults","given":"Missy","non-dropping-particle":"","parse-names":false,"suffix":""},{"dropping-particle":"","family":"Turnhout","given":"Esther","non-dropping-particle":"","parse-names":false,"suffix":""},{"dropping-particle":"","family":"Vaughan","given":"Catherine","non-dropping-particle":"","parse-names":false,"suffix":""},{"dropping-particle":"","family":"Wong-Parodi","given":"Gabrielle","non-dropping-particle":"","parse-names":false,"suffix":""},{"dropping-particle":"","family":"Wyborn","given":"Carina","non-dropping-particle":"","parse-names":false,"suffix":""}],"container-title":"Nature Sustainability","id":"ITEM-1","issue":"12","issued":{"date-parts":[["2018"]]},"page":"722-724","publisher":"Springer US","title":"To co-produce or not to co-produce","type":"article-journal","volume":"1"},"uris":["http://www.mendeley.com/documents/?uuid=ef5dcd0c-3a02-4878-abb1-ac048467728f"]},{"id":"ITEM-2","itemData":{"author":[{"dropping-particle":"","family":"Bamzai-dodson","given":"Aparna","non-dropping-particle":"","parse-names":false,"suffix":""},{"dropping-particle":"","family":"Cravens","given":"Amanda E","non-dropping-particle":"","parse-names":false,"suffix":""},{"dropping-particle":"","family":"Wade","given":"Alisa","non-dropping-particle":"","parse-names":false,"suffix":""},{"dropping-particle":"","family":"Mcpherson","given":"A","non-dropping-particle":"","parse-names":false,"suffix":""}],"container-title":"Weather, Climate, and Society","id":"ITEM-2","issue":"4","issued":{"date-parts":[["2021"]]},"title":"Engaging with stakeholders to produce actionable science: a framework and guidance","type":"article-journal","volume":"13"},"uris":["http://www.mendeley.com/documents/?uuid=45d72619-9d26-4d60-a209-898c14be0a93"]}],"mendeley":{"formattedCitation":"(Lemos et al. 2018; Bamzai-dodson et al. 2021)","manualFormatting":"(e.g., Lemos et al. 2018; Bamzai-Dodson et al. 2021)","plainTextFormattedCitation":"(Lemos et al. 2018; Bamzai-dodson et al. 2021)","previouslyFormattedCitation":"(Lemos et al. 2018; Bamzai-dodson et al. 2021)"},"properties":{"noteIndex":0},"schema":"https://github.com/citation-style-language/schema/raw/master/csl-citation.json"}</w:instrText>
      </w:r>
      <w:r w:rsidRPr="00A86EF6">
        <w:rPr>
          <w:rFonts w:ascii="Times New Roman" w:hAnsi="Times New Roman" w:cs="Times New Roman"/>
        </w:rPr>
        <w:fldChar w:fldCharType="separate"/>
      </w:r>
      <w:r w:rsidRPr="00A86EF6">
        <w:rPr>
          <w:rFonts w:ascii="Times New Roman" w:hAnsi="Times New Roman" w:cs="Times New Roman"/>
          <w:noProof/>
        </w:rPr>
        <w:t>(e.g., Lemos et al. 2018; Bamzai-</w:t>
      </w:r>
      <w:r w:rsidR="00CA6ACA">
        <w:rPr>
          <w:rFonts w:ascii="Times New Roman" w:hAnsi="Times New Roman" w:cs="Times New Roman"/>
          <w:noProof/>
        </w:rPr>
        <w:t>D</w:t>
      </w:r>
      <w:r w:rsidRPr="00A86EF6">
        <w:rPr>
          <w:rFonts w:ascii="Times New Roman" w:hAnsi="Times New Roman" w:cs="Times New Roman"/>
          <w:noProof/>
        </w:rPr>
        <w:t>odson et al. 2021)</w:t>
      </w:r>
      <w:r w:rsidRPr="00A86EF6">
        <w:rPr>
          <w:rFonts w:ascii="Times New Roman" w:hAnsi="Times New Roman" w:cs="Times New Roman"/>
        </w:rPr>
        <w:fldChar w:fldCharType="end"/>
      </w:r>
      <w:r w:rsidRPr="00A86EF6">
        <w:rPr>
          <w:rFonts w:ascii="Times New Roman" w:hAnsi="Times New Roman" w:cs="Times New Roman"/>
        </w:rPr>
        <w:t xml:space="preserve"> outline how the different approaches are appropriate for different scientific projects depending on the goals and available resources of the research. This dissertation explicitly worked with different approaches of stakeholder engagement across stakeholder groups, spanning the user spectrum, and various sectors, bridging the private-public spectrum. For Chapters 2-4, I utilized inform and consult approaches because I had a priori questions </w:t>
      </w:r>
      <w:proofErr w:type="gramStart"/>
      <w:r w:rsidRPr="00A86EF6">
        <w:rPr>
          <w:rFonts w:ascii="Times New Roman" w:hAnsi="Times New Roman" w:cs="Times New Roman"/>
        </w:rPr>
        <w:t>in an attempt to</w:t>
      </w:r>
      <w:proofErr w:type="gramEnd"/>
      <w:r w:rsidRPr="00A86EF6">
        <w:rPr>
          <w:rFonts w:ascii="Times New Roman" w:hAnsi="Times New Roman" w:cs="Times New Roman"/>
        </w:rPr>
        <w:t xml:space="preserve"> contribute to scientific innovation. For Chapter 5, however, I strived for empowerment, working closely with the funding organization; the evaluation community; and many potential users of this work. This chapter not only evaluated past coproduction </w:t>
      </w:r>
      <w:proofErr w:type="gramStart"/>
      <w:r w:rsidRPr="00A86EF6">
        <w:rPr>
          <w:rFonts w:ascii="Times New Roman" w:hAnsi="Times New Roman" w:cs="Times New Roman"/>
        </w:rPr>
        <w:t>projects, but</w:t>
      </w:r>
      <w:proofErr w:type="gramEnd"/>
      <w:r w:rsidRPr="00A86EF6">
        <w:rPr>
          <w:rFonts w:ascii="Times New Roman" w:hAnsi="Times New Roman" w:cs="Times New Roman"/>
        </w:rPr>
        <w:t xml:space="preserve"> was a coproduced project. </w:t>
      </w:r>
    </w:p>
    <w:p w14:paraId="0132A360" w14:textId="6B4D863E" w:rsidR="006064C7" w:rsidRPr="00A86EF6" w:rsidRDefault="006064C7" w:rsidP="006064C7">
      <w:pPr>
        <w:pStyle w:val="Heading2"/>
      </w:pPr>
      <w:bookmarkStart w:id="133" w:name="_Toc95471953"/>
      <w:r w:rsidRPr="00A86EF6">
        <w:t>Future Directions</w:t>
      </w:r>
      <w:bookmarkEnd w:id="133"/>
    </w:p>
    <w:p w14:paraId="1823E2C6" w14:textId="584E7AB0" w:rsidR="006064C7" w:rsidRPr="00A86EF6" w:rsidRDefault="006064C7" w:rsidP="006064C7">
      <w:pPr>
        <w:rPr>
          <w:rFonts w:ascii="Times New Roman" w:hAnsi="Times New Roman" w:cs="Times New Roman"/>
        </w:rPr>
      </w:pPr>
    </w:p>
    <w:p w14:paraId="186A6DA1" w14:textId="75CB62A0" w:rsidR="006D2446" w:rsidRPr="00A86EF6" w:rsidRDefault="006D2446" w:rsidP="006D2446">
      <w:pPr>
        <w:rPr>
          <w:rFonts w:ascii="Times New Roman" w:hAnsi="Times New Roman" w:cs="Times New Roman"/>
        </w:rPr>
      </w:pPr>
      <w:r w:rsidRPr="00A86EF6">
        <w:rPr>
          <w:rFonts w:ascii="Times New Roman" w:hAnsi="Times New Roman" w:cs="Times New Roman"/>
        </w:rPr>
        <w:t xml:space="preserve">From this work, there are many interesting paths forward. In the context of discount rates for natural resource users (Chapter 2), to improve conservation efforts, it would be interesting to explore how time preferences differ between types of livelihoods (e.g., pastoralists vs. farmers) and how they vary with geographic distance to necessary natural resources. Additionally, it would be informative to investigate the influence of social </w:t>
      </w:r>
      <w:r w:rsidRPr="00A86EF6">
        <w:rPr>
          <w:rFonts w:ascii="Times New Roman" w:hAnsi="Times New Roman" w:cs="Times New Roman"/>
        </w:rPr>
        <w:lastRenderedPageBreak/>
        <w:t>networks on how people value goods through time to pair with the extensive studies exploring how personal demographics influence time preferences. This would be applicable to both Chapter 2 and Chapter 3. A timelier question would be to ask how pre-pandemic discount rates compare to those during the on-going pandemic and associated supply-chain issues</w:t>
      </w:r>
      <w:r w:rsidR="00AD51D2" w:rsidRPr="00A86EF6">
        <w:rPr>
          <w:rFonts w:ascii="Times New Roman" w:hAnsi="Times New Roman" w:cs="Times New Roman"/>
        </w:rPr>
        <w:t>.</w:t>
      </w:r>
      <w:r w:rsidRPr="00A86EF6">
        <w:rPr>
          <w:rFonts w:ascii="Times New Roman" w:hAnsi="Times New Roman" w:cs="Times New Roman"/>
        </w:rPr>
        <w:t xml:space="preserve"> For Chapter 3 and Chapter 4, specifically exploring volunteer and donor time preferences could help increase donations or enable land trusts to better meet their donors wishes. Additionally, collating data regarding actual investment decisions made by land trust practitioners could confirm results in this analysis and potentially illuminate inefficiencies in land protection efforts within and across organizations. </w:t>
      </w:r>
    </w:p>
    <w:p w14:paraId="45FC7714" w14:textId="77777777" w:rsidR="006D2446" w:rsidRPr="00A86EF6" w:rsidRDefault="006D2446" w:rsidP="006D2446">
      <w:pPr>
        <w:rPr>
          <w:rFonts w:ascii="Times New Roman" w:hAnsi="Times New Roman" w:cs="Times New Roman"/>
        </w:rPr>
      </w:pPr>
    </w:p>
    <w:p w14:paraId="01711FF3" w14:textId="77777777" w:rsidR="006D2446" w:rsidRPr="00A86EF6" w:rsidRDefault="006D2446" w:rsidP="006D2446">
      <w:pPr>
        <w:rPr>
          <w:rFonts w:ascii="Times New Roman" w:hAnsi="Times New Roman" w:cs="Times New Roman"/>
        </w:rPr>
      </w:pPr>
      <w:r w:rsidRPr="00A86EF6">
        <w:rPr>
          <w:rFonts w:ascii="Times New Roman" w:hAnsi="Times New Roman" w:cs="Times New Roman"/>
        </w:rPr>
        <w:t xml:space="preserve">More broadly, there are many interesting paths forward from this body of work; here, I highlight two. The first would be to evaluate and to integrate local and community knowledge into conservation planning efforts. This work exemplifies how management decisions differ when incorporating locals’ preferences (Chapters 2 &amp; 3), while working with organizational constraints (Chapter 4). Although Chapter 5 shows that there is increased use of research projects with increased frequency of meetings between researchers and users, those meetings could provide a means for two-way communication and in-turn guide new lines of actionable research. The second path would be to assess definitions of success, in both the context of scientific research and natural resource management. It is great to set goals for research results (e.g., use by end users), but how is success defined (e.g., is use by one user success?). It is great to set goals for conservation (e.g., protect 30% of land by 2030), but would success be just that land protection or would it be increasing species richness or simply a lack of species decline? With metrics of success defined, we as a research community can better evaluate and hopefully learn how to best reach those goals of natural resource conservation. </w:t>
      </w:r>
    </w:p>
    <w:p w14:paraId="55C59824" w14:textId="77777777" w:rsidR="006D2446" w:rsidRPr="00A86EF6" w:rsidRDefault="006D2446" w:rsidP="006064C7">
      <w:pPr>
        <w:rPr>
          <w:rFonts w:ascii="Times New Roman" w:hAnsi="Times New Roman" w:cs="Times New Roman"/>
        </w:rPr>
      </w:pPr>
    </w:p>
    <w:p w14:paraId="0953AB14" w14:textId="58A3B97A" w:rsidR="00825933" w:rsidRPr="00A86EF6" w:rsidRDefault="00236E6D" w:rsidP="002E26B0">
      <w:pPr>
        <w:rPr>
          <w:rFonts w:ascii="Times New Roman" w:hAnsi="Times New Roman" w:cs="Times New Roman"/>
        </w:rPr>
      </w:pPr>
      <w:r w:rsidRPr="00A86EF6">
        <w:rPr>
          <w:rFonts w:ascii="Times New Roman" w:hAnsi="Times New Roman" w:cs="Times New Roman"/>
        </w:rPr>
        <w:br w:type="page"/>
      </w:r>
    </w:p>
    <w:p w14:paraId="1F5D7453" w14:textId="77777777" w:rsidR="00E06D1B" w:rsidRPr="00A86EF6" w:rsidRDefault="00E06D1B" w:rsidP="00E06D1B">
      <w:pPr>
        <w:pStyle w:val="Heading1"/>
        <w:numPr>
          <w:ilvl w:val="0"/>
          <w:numId w:val="0"/>
        </w:numPr>
      </w:pPr>
      <w:bookmarkStart w:id="134" w:name="_Toc95471954"/>
      <w:bookmarkStart w:id="135" w:name="_Toc289175845"/>
      <w:r w:rsidRPr="00A86EF6">
        <w:lastRenderedPageBreak/>
        <w:t>Bibliography</w:t>
      </w:r>
      <w:bookmarkEnd w:id="134"/>
    </w:p>
    <w:p w14:paraId="03650BFC" w14:textId="77777777" w:rsidR="00015C8C" w:rsidRPr="00A86EF6" w:rsidRDefault="00015C8C" w:rsidP="00015C8C">
      <w:pPr>
        <w:widowControl w:val="0"/>
        <w:autoSpaceDE w:val="0"/>
        <w:autoSpaceDN w:val="0"/>
        <w:adjustRightInd w:val="0"/>
        <w:ind w:left="480" w:hanging="480"/>
        <w:rPr>
          <w:rFonts w:ascii="Times New Roman" w:hAnsi="Times New Roman" w:cs="Times New Roman"/>
        </w:rPr>
      </w:pPr>
    </w:p>
    <w:p w14:paraId="2B3C3D7C" w14:textId="41D999D8" w:rsidR="00133ACB" w:rsidRPr="00A86EF6" w:rsidRDefault="00015C8C"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rPr>
        <w:fldChar w:fldCharType="begin" w:fldLock="1"/>
      </w:r>
      <w:r w:rsidRPr="00A86EF6">
        <w:rPr>
          <w:rFonts w:ascii="Times New Roman" w:hAnsi="Times New Roman" w:cs="Times New Roman"/>
        </w:rPr>
        <w:instrText xml:space="preserve">ADDIN Mendeley Bibliography CSL_BIBLIOGRAPHY </w:instrText>
      </w:r>
      <w:r w:rsidRPr="00A86EF6">
        <w:rPr>
          <w:rFonts w:ascii="Times New Roman" w:hAnsi="Times New Roman" w:cs="Times New Roman"/>
        </w:rPr>
        <w:fldChar w:fldCharType="separate"/>
      </w:r>
      <w:r w:rsidR="00133ACB" w:rsidRPr="00A86EF6">
        <w:rPr>
          <w:rFonts w:ascii="Times New Roman" w:hAnsi="Times New Roman" w:cs="Times New Roman"/>
          <w:noProof/>
        </w:rPr>
        <w:t>ACCNRS. (2015). Report to the Secretry of the Interior - Advisory Committee on Climate Change and Natural Resource Science, 86.</w:t>
      </w:r>
    </w:p>
    <w:p w14:paraId="410F7E1C" w14:textId="080B4162"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Alliance, L.T. (2021). Accreditation</w:t>
      </w:r>
      <w:r w:rsidR="007F4A62">
        <w:rPr>
          <w:rFonts w:ascii="Times New Roman" w:hAnsi="Times New Roman" w:cs="Times New Roman"/>
          <w:noProof/>
        </w:rPr>
        <w:t>.</w:t>
      </w:r>
      <w:r w:rsidRPr="00A86EF6">
        <w:rPr>
          <w:rFonts w:ascii="Times New Roman" w:hAnsi="Times New Roman" w:cs="Times New Roman"/>
          <w:noProof/>
        </w:rPr>
        <w:t xml:space="preserve"> </w:t>
      </w:r>
      <w:r w:rsidRPr="00A86EF6">
        <w:rPr>
          <w:rFonts w:ascii="Times New Roman" w:hAnsi="Times New Roman" w:cs="Times New Roman"/>
          <w:i/>
          <w:iCs/>
          <w:noProof/>
        </w:rPr>
        <w:t>https://www.landtrustalliance.org/topics/accreditation</w:t>
      </w:r>
      <w:r w:rsidRPr="00A86EF6">
        <w:rPr>
          <w:rFonts w:ascii="Times New Roman" w:hAnsi="Times New Roman" w:cs="Times New Roman"/>
          <w:noProof/>
        </w:rPr>
        <w:t>.</w:t>
      </w:r>
    </w:p>
    <w:p w14:paraId="0A65DDA1"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Andersen, S., Harrison, G.W., Lau, M.I. &amp; Rutstrom, E.E. (2006). Elicitation using multiple price list formats. </w:t>
      </w:r>
      <w:r w:rsidRPr="00A86EF6">
        <w:rPr>
          <w:rFonts w:ascii="Times New Roman" w:hAnsi="Times New Roman" w:cs="Times New Roman"/>
          <w:i/>
          <w:iCs/>
          <w:noProof/>
        </w:rPr>
        <w:t>Exp Econ</w:t>
      </w:r>
      <w:r w:rsidRPr="00A86EF6">
        <w:rPr>
          <w:rFonts w:ascii="Times New Roman" w:hAnsi="Times New Roman" w:cs="Times New Roman"/>
          <w:noProof/>
        </w:rPr>
        <w:t>, 9, 383–405.</w:t>
      </w:r>
    </w:p>
    <w:p w14:paraId="00F41AB8"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Andersen, S., Harrison, G.W., Lau, M.I. &amp; Rutström, E.E. (2008). Eliciting risk and time preferences. </w:t>
      </w:r>
      <w:r w:rsidRPr="00A86EF6">
        <w:rPr>
          <w:rFonts w:ascii="Times New Roman" w:hAnsi="Times New Roman" w:cs="Times New Roman"/>
          <w:i/>
          <w:iCs/>
          <w:noProof/>
        </w:rPr>
        <w:t>Econometrica</w:t>
      </w:r>
      <w:r w:rsidRPr="00A86EF6">
        <w:rPr>
          <w:rFonts w:ascii="Times New Roman" w:hAnsi="Times New Roman" w:cs="Times New Roman"/>
          <w:noProof/>
        </w:rPr>
        <w:t>, 76, 583–618.</w:t>
      </w:r>
    </w:p>
    <w:p w14:paraId="2FB1C549"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Anderson, K. &amp; Weinhold, D. (2008). Valuing future development rights: The costs of conservation easements. </w:t>
      </w:r>
      <w:r w:rsidRPr="00A86EF6">
        <w:rPr>
          <w:rFonts w:ascii="Times New Roman" w:hAnsi="Times New Roman" w:cs="Times New Roman"/>
          <w:i/>
          <w:iCs/>
          <w:noProof/>
        </w:rPr>
        <w:t>Ecol. Econ.</w:t>
      </w:r>
      <w:r w:rsidRPr="00A86EF6">
        <w:rPr>
          <w:rFonts w:ascii="Times New Roman" w:hAnsi="Times New Roman" w:cs="Times New Roman"/>
          <w:noProof/>
        </w:rPr>
        <w:t>, 68, 437–446.</w:t>
      </w:r>
    </w:p>
    <w:p w14:paraId="51EA3D17"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Andreoni, J. &amp; Sprenger, C. (2012). Estimating Time Preferences from Convex Budgets, 102, 3333–3356.</w:t>
      </w:r>
    </w:p>
    <w:p w14:paraId="223669D8"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Armsworth, P.R. (2018). Time discounting and the decision to protect areas that are near and threatened or remote and cheap to acquire. </w:t>
      </w:r>
      <w:r w:rsidRPr="00A86EF6">
        <w:rPr>
          <w:rFonts w:ascii="Times New Roman" w:hAnsi="Times New Roman" w:cs="Times New Roman"/>
          <w:i/>
          <w:iCs/>
          <w:noProof/>
        </w:rPr>
        <w:t>Conserv. Biol.</w:t>
      </w:r>
      <w:r w:rsidRPr="00A86EF6">
        <w:rPr>
          <w:rFonts w:ascii="Times New Roman" w:hAnsi="Times New Roman" w:cs="Times New Roman"/>
          <w:noProof/>
        </w:rPr>
        <w:t>, 0, 1–11.</w:t>
      </w:r>
    </w:p>
    <w:p w14:paraId="1C87546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Armsworth, P.R., Benefield, A.E., Dilkina, B., Fovargue, R., Jackson, H.B., Le Bouille, D. &amp; Nolte, C. (2020). Allocating resources for land protection using continuous optimization: biodiversity conservation in the United States. </w:t>
      </w:r>
      <w:r w:rsidRPr="00A86EF6">
        <w:rPr>
          <w:rFonts w:ascii="Times New Roman" w:hAnsi="Times New Roman" w:cs="Times New Roman"/>
          <w:i/>
          <w:iCs/>
          <w:noProof/>
        </w:rPr>
        <w:t>Ecol. Appl.</w:t>
      </w:r>
      <w:r w:rsidRPr="00A86EF6">
        <w:rPr>
          <w:rFonts w:ascii="Times New Roman" w:hAnsi="Times New Roman" w:cs="Times New Roman"/>
          <w:noProof/>
        </w:rPr>
        <w:t>, 0, 1–13.</w:t>
      </w:r>
    </w:p>
    <w:p w14:paraId="0EBD60C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Armsworth, P.R., Jackson, H.B., Cho, S.H., Clark, M., Fargione, J.E., Iacona, G.D., Kim, T., Larson, E.R., Minney, T. &amp; Sutton, N.A. (2017). Factoring economic costs into conservation planning may not improve agreement over priorities for protection. </w:t>
      </w:r>
      <w:r w:rsidRPr="00A86EF6">
        <w:rPr>
          <w:rFonts w:ascii="Times New Roman" w:hAnsi="Times New Roman" w:cs="Times New Roman"/>
          <w:i/>
          <w:iCs/>
          <w:noProof/>
        </w:rPr>
        <w:t>Nat. Commun.</w:t>
      </w:r>
      <w:r w:rsidRPr="00A86EF6">
        <w:rPr>
          <w:rFonts w:ascii="Times New Roman" w:hAnsi="Times New Roman" w:cs="Times New Roman"/>
          <w:noProof/>
        </w:rPr>
        <w:t>, 8.</w:t>
      </w:r>
    </w:p>
    <w:p w14:paraId="1235E9E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Armsworth, P.R., Larson, E.R., Jackson, S.T., Sax, D.F., Simonin, P., Blossey, B., Green, N., Klein, M.L., Lester, L., Ricketts, T.H., Runge, M.C. &amp; Shaw, M.R. (2015). Are conservation organizations configured for effective adaptation to global change? </w:t>
      </w:r>
      <w:r w:rsidRPr="00A86EF6">
        <w:rPr>
          <w:rFonts w:ascii="Times New Roman" w:hAnsi="Times New Roman" w:cs="Times New Roman"/>
          <w:i/>
          <w:iCs/>
          <w:noProof/>
        </w:rPr>
        <w:t>Front. Ecol. Environ.</w:t>
      </w:r>
      <w:r w:rsidRPr="00A86EF6">
        <w:rPr>
          <w:rFonts w:ascii="Times New Roman" w:hAnsi="Times New Roman" w:cs="Times New Roman"/>
          <w:noProof/>
        </w:rPr>
        <w:t>, 13, 163–169.</w:t>
      </w:r>
    </w:p>
    <w:p w14:paraId="395B7E0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Arnott, J.C. &amp; Lemos, M.C. (2021). Understanding knowledge use for sustainability. </w:t>
      </w:r>
      <w:r w:rsidRPr="00A86EF6">
        <w:rPr>
          <w:rFonts w:ascii="Times New Roman" w:hAnsi="Times New Roman" w:cs="Times New Roman"/>
          <w:i/>
          <w:iCs/>
          <w:noProof/>
        </w:rPr>
        <w:t>Environ. Sci. Policy</w:t>
      </w:r>
      <w:r w:rsidRPr="00A86EF6">
        <w:rPr>
          <w:rFonts w:ascii="Times New Roman" w:hAnsi="Times New Roman" w:cs="Times New Roman"/>
          <w:noProof/>
        </w:rPr>
        <w:t>, 120, 222–230.</w:t>
      </w:r>
    </w:p>
    <w:p w14:paraId="05FE284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Arnott, J.C., Neuenfeldt, R.J. &amp; Lemos, M.C. (2020). Co-producing science for sustainability: Can funding change knowledge use? </w:t>
      </w:r>
      <w:r w:rsidRPr="00A86EF6">
        <w:rPr>
          <w:rFonts w:ascii="Times New Roman" w:hAnsi="Times New Roman" w:cs="Times New Roman"/>
          <w:i/>
          <w:iCs/>
          <w:noProof/>
        </w:rPr>
        <w:t>Glob. Environ. Chang.</w:t>
      </w:r>
      <w:r w:rsidRPr="00A86EF6">
        <w:rPr>
          <w:rFonts w:ascii="Times New Roman" w:hAnsi="Times New Roman" w:cs="Times New Roman"/>
          <w:noProof/>
        </w:rPr>
        <w:t>, 60.</w:t>
      </w:r>
    </w:p>
    <w:p w14:paraId="025C4147"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Arrow, K.J., Cropper, M., Gollier, C., Groom, B., Heal, G.M., Newell, R. &amp; Nordhaus, W. (2013a). Determining Benefits and Costs for Future Generations. </w:t>
      </w:r>
      <w:r w:rsidRPr="00A86EF6">
        <w:rPr>
          <w:rFonts w:ascii="Times New Roman" w:hAnsi="Times New Roman" w:cs="Times New Roman"/>
          <w:i/>
          <w:iCs/>
          <w:noProof/>
        </w:rPr>
        <w:t>Science (80-. ).</w:t>
      </w:r>
      <w:r w:rsidRPr="00A86EF6">
        <w:rPr>
          <w:rFonts w:ascii="Times New Roman" w:hAnsi="Times New Roman" w:cs="Times New Roman"/>
          <w:noProof/>
        </w:rPr>
        <w:t>, 349–351.</w:t>
      </w:r>
    </w:p>
    <w:p w14:paraId="2841029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Arrow, K.J., Cropper, M.L., Gollier, C., Groom, B., Heal, G.M., Newell, R.G., Nordhaus, W.D., Pindyck, R.S., Pizer, W.A., Portney, P.R., Sterner, T., Tol, R.S.J. &amp; Weitzman, M.L. (2013b). How Should Benefits and Costs Be Discounted in an Intergenerational Context? The Views of an Expert Panel. </w:t>
      </w:r>
      <w:r w:rsidRPr="00A86EF6">
        <w:rPr>
          <w:rFonts w:ascii="Times New Roman" w:hAnsi="Times New Roman" w:cs="Times New Roman"/>
          <w:i/>
          <w:iCs/>
          <w:noProof/>
        </w:rPr>
        <w:t>Ssrn</w:t>
      </w:r>
      <w:r w:rsidRPr="00A86EF6">
        <w:rPr>
          <w:rFonts w:ascii="Times New Roman" w:hAnsi="Times New Roman" w:cs="Times New Roman"/>
          <w:noProof/>
        </w:rPr>
        <w:t>.</w:t>
      </w:r>
    </w:p>
    <w:p w14:paraId="610CD40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Arrow, K.J., Cropper, M.L., Gollier, C., Groom, B., Heal, G.M., Newell, R.G., Nordhaus, W.D., Pindyck, R.S., Pizer, W.A., Portney, P.R., Sterner, T., Tol, R.S.J. &amp; Weitzman, M.L. (2014). Should Governments Use a Declining Discount Rate in Project Analysis ?, 8, 145–163.</w:t>
      </w:r>
    </w:p>
    <w:p w14:paraId="442F602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Artino, A.R., La Rochelle, J.S., Dezee, K.J. &amp; Gehlbach, H. (2014). Developing questionnaires for educational research: AMEE Guide No. 87. </w:t>
      </w:r>
      <w:r w:rsidRPr="00A86EF6">
        <w:rPr>
          <w:rFonts w:ascii="Times New Roman" w:hAnsi="Times New Roman" w:cs="Times New Roman"/>
          <w:i/>
          <w:iCs/>
          <w:noProof/>
        </w:rPr>
        <w:t>Med. Teach.</w:t>
      </w:r>
      <w:r w:rsidRPr="00A86EF6">
        <w:rPr>
          <w:rFonts w:ascii="Times New Roman" w:hAnsi="Times New Roman" w:cs="Times New Roman"/>
          <w:noProof/>
        </w:rPr>
        <w:t>, 36, 463–474.</w:t>
      </w:r>
    </w:p>
    <w:p w14:paraId="688937F9"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lastRenderedPageBreak/>
        <w:t xml:space="preserve">Attema, A.E., Bleichrodt, H., L’Haridon, O., Peretti-Watel, P. &amp; Seror, V. (2018). Discounting health and money: New evidence using a more robust method. </w:t>
      </w:r>
      <w:r w:rsidRPr="00A86EF6">
        <w:rPr>
          <w:rFonts w:ascii="Times New Roman" w:hAnsi="Times New Roman" w:cs="Times New Roman"/>
          <w:i/>
          <w:iCs/>
          <w:noProof/>
        </w:rPr>
        <w:t>J. Risk Uncertain.</w:t>
      </w:r>
      <w:r w:rsidRPr="00A86EF6">
        <w:rPr>
          <w:rFonts w:ascii="Times New Roman" w:hAnsi="Times New Roman" w:cs="Times New Roman"/>
          <w:noProof/>
        </w:rPr>
        <w:t>, 56, 117–140.</w:t>
      </w:r>
    </w:p>
    <w:p w14:paraId="733529F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Bakker, V.J., Baum, J.K., Brodie, J.F., Salomon, A.K., Dickson, B.G., Gibbs, H.K., Jensen, O.P. &amp; Mcintyre, P.B. (2010). The changing landscape of conservation science funding in the United States. </w:t>
      </w:r>
      <w:r w:rsidRPr="00A86EF6">
        <w:rPr>
          <w:rFonts w:ascii="Times New Roman" w:hAnsi="Times New Roman" w:cs="Times New Roman"/>
          <w:i/>
          <w:iCs/>
          <w:noProof/>
        </w:rPr>
        <w:t>Conserv. Lett.</w:t>
      </w:r>
      <w:r w:rsidRPr="00A86EF6">
        <w:rPr>
          <w:rFonts w:ascii="Times New Roman" w:hAnsi="Times New Roman" w:cs="Times New Roman"/>
          <w:noProof/>
        </w:rPr>
        <w:t>, 3, 435–444.</w:t>
      </w:r>
    </w:p>
    <w:p w14:paraId="5996DE43" w14:textId="774EEEB9"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Bamzai-</w:t>
      </w:r>
      <w:r w:rsidR="009C1BEA">
        <w:rPr>
          <w:rFonts w:ascii="Times New Roman" w:hAnsi="Times New Roman" w:cs="Times New Roman"/>
          <w:noProof/>
        </w:rPr>
        <w:t>D</w:t>
      </w:r>
      <w:r w:rsidRPr="00A86EF6">
        <w:rPr>
          <w:rFonts w:ascii="Times New Roman" w:hAnsi="Times New Roman" w:cs="Times New Roman"/>
          <w:noProof/>
        </w:rPr>
        <w:t xml:space="preserve">odson, A., Cravens, A.E., Wade, A. &amp; Mcpherson, A. (2021). Engaging with stakeholders to produce actionable science: a framework and guidance. </w:t>
      </w:r>
      <w:r w:rsidRPr="00A86EF6">
        <w:rPr>
          <w:rFonts w:ascii="Times New Roman" w:hAnsi="Times New Roman" w:cs="Times New Roman"/>
          <w:i/>
          <w:iCs/>
          <w:noProof/>
        </w:rPr>
        <w:t>Weather. Clim. Soc.</w:t>
      </w:r>
      <w:r w:rsidRPr="00A86EF6">
        <w:rPr>
          <w:rFonts w:ascii="Times New Roman" w:hAnsi="Times New Roman" w:cs="Times New Roman"/>
          <w:noProof/>
        </w:rPr>
        <w:t>, 13.</w:t>
      </w:r>
    </w:p>
    <w:p w14:paraId="0BD996C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Bauer, M. &amp; Chytilová, J. (2010). The Impact of Education on Subjective Discount Rate in Ugandan Villages. </w:t>
      </w:r>
      <w:r w:rsidRPr="00A86EF6">
        <w:rPr>
          <w:rFonts w:ascii="Times New Roman" w:hAnsi="Times New Roman" w:cs="Times New Roman"/>
          <w:i/>
          <w:iCs/>
          <w:noProof/>
        </w:rPr>
        <w:t>Econ. Dev. Cult. Change</w:t>
      </w:r>
      <w:r w:rsidRPr="00A86EF6">
        <w:rPr>
          <w:rFonts w:ascii="Times New Roman" w:hAnsi="Times New Roman" w:cs="Times New Roman"/>
          <w:noProof/>
        </w:rPr>
        <w:t>, 58, 643–669.</w:t>
      </w:r>
    </w:p>
    <w:p w14:paraId="3579C2A8"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Baum, S.D. &amp; Easterling, W.E. (2010). Space-time discounting in climate change adaptation. </w:t>
      </w:r>
      <w:r w:rsidRPr="00A86EF6">
        <w:rPr>
          <w:rFonts w:ascii="Times New Roman" w:hAnsi="Times New Roman" w:cs="Times New Roman"/>
          <w:i/>
          <w:iCs/>
          <w:noProof/>
        </w:rPr>
        <w:t>Mitig. Adapt. Strateg. Glob. Chang.</w:t>
      </w:r>
      <w:r w:rsidRPr="00A86EF6">
        <w:rPr>
          <w:rFonts w:ascii="Times New Roman" w:hAnsi="Times New Roman" w:cs="Times New Roman"/>
          <w:noProof/>
        </w:rPr>
        <w:t>, 15, 591–609.</w:t>
      </w:r>
    </w:p>
    <w:p w14:paraId="1B2D7EA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Baumgärtner, S., Klein, A.M., Thiel, D. &amp; Winkler, K. (2015). Ramsey Discounting of Ecosystem Services. </w:t>
      </w:r>
      <w:r w:rsidRPr="00A86EF6">
        <w:rPr>
          <w:rFonts w:ascii="Times New Roman" w:hAnsi="Times New Roman" w:cs="Times New Roman"/>
          <w:i/>
          <w:iCs/>
          <w:noProof/>
        </w:rPr>
        <w:t>Environ. Resour. Econ.</w:t>
      </w:r>
      <w:r w:rsidRPr="00A86EF6">
        <w:rPr>
          <w:rFonts w:ascii="Times New Roman" w:hAnsi="Times New Roman" w:cs="Times New Roman"/>
          <w:noProof/>
        </w:rPr>
        <w:t>, 61, 273–296.</w:t>
      </w:r>
    </w:p>
    <w:p w14:paraId="3B5F809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Beier, P., Hansen, L.J., Helbrecht, L. &amp; Behar, D. (2017). A How-to Guide for Coproduction of Actionable Science. </w:t>
      </w:r>
      <w:r w:rsidRPr="00A86EF6">
        <w:rPr>
          <w:rFonts w:ascii="Times New Roman" w:hAnsi="Times New Roman" w:cs="Times New Roman"/>
          <w:i/>
          <w:iCs/>
          <w:noProof/>
        </w:rPr>
        <w:t>Conserv. Lett.</w:t>
      </w:r>
      <w:r w:rsidRPr="00A86EF6">
        <w:rPr>
          <w:rFonts w:ascii="Times New Roman" w:hAnsi="Times New Roman" w:cs="Times New Roman"/>
          <w:noProof/>
        </w:rPr>
        <w:t>, 10, 288–296.</w:t>
      </w:r>
    </w:p>
    <w:p w14:paraId="59D3F63E"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Benhabib, J., Bisin, A. &amp; Schotter, A. (2010). Present-bias, quasi-hyperbolic discounting, and fixed costs. </w:t>
      </w:r>
      <w:r w:rsidRPr="00A86EF6">
        <w:rPr>
          <w:rFonts w:ascii="Times New Roman" w:hAnsi="Times New Roman" w:cs="Times New Roman"/>
          <w:i/>
          <w:iCs/>
          <w:noProof/>
        </w:rPr>
        <w:t>Games Econ. Behav.</w:t>
      </w:r>
      <w:r w:rsidRPr="00A86EF6">
        <w:rPr>
          <w:rFonts w:ascii="Times New Roman" w:hAnsi="Times New Roman" w:cs="Times New Roman"/>
          <w:noProof/>
        </w:rPr>
        <w:t>, 69, 205–223.</w:t>
      </w:r>
    </w:p>
    <w:p w14:paraId="339A91E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Berry, M., Friedel, J.E., DeHart, W.B., Mahamane, S., Jordan, K.E. &amp; Odum, A.L. (2017). The Value of Clean Air: Comparing Discounting of Delayed Air Quality and Money Across Magnitudes. </w:t>
      </w:r>
      <w:r w:rsidRPr="00A86EF6">
        <w:rPr>
          <w:rFonts w:ascii="Times New Roman" w:hAnsi="Times New Roman" w:cs="Times New Roman"/>
          <w:i/>
          <w:iCs/>
          <w:noProof/>
        </w:rPr>
        <w:t>Psychol Rec</w:t>
      </w:r>
      <w:r w:rsidRPr="00A86EF6">
        <w:rPr>
          <w:rFonts w:ascii="Times New Roman" w:hAnsi="Times New Roman" w:cs="Times New Roman"/>
          <w:noProof/>
        </w:rPr>
        <w:t>, 67, 127–148.</w:t>
      </w:r>
    </w:p>
    <w:p w14:paraId="4BDB00B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Bjerke, M.B. &amp; Renger, R. (2017). Being smart about writing SMART objectives. </w:t>
      </w:r>
      <w:r w:rsidRPr="00A86EF6">
        <w:rPr>
          <w:rFonts w:ascii="Times New Roman" w:hAnsi="Times New Roman" w:cs="Times New Roman"/>
          <w:i/>
          <w:iCs/>
          <w:noProof/>
        </w:rPr>
        <w:t>Eval. Program Plann.</w:t>
      </w:r>
      <w:r w:rsidRPr="00A86EF6">
        <w:rPr>
          <w:rFonts w:ascii="Times New Roman" w:hAnsi="Times New Roman" w:cs="Times New Roman"/>
          <w:noProof/>
        </w:rPr>
        <w:t>, 61, 125–127.</w:t>
      </w:r>
    </w:p>
    <w:p w14:paraId="2BB6304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Bode, M., Wilson, K.A., Brooks, T.M., Turner, W.R., Mittermeier, R.A., McBride, M.F., Underwood, E.C. &amp; Possingham, H.P. (2008). Cost-effective global conservation spending is robust to taxonomic group. </w:t>
      </w:r>
      <w:r w:rsidRPr="00A86EF6">
        <w:rPr>
          <w:rFonts w:ascii="Times New Roman" w:hAnsi="Times New Roman" w:cs="Times New Roman"/>
          <w:i/>
          <w:iCs/>
          <w:noProof/>
        </w:rPr>
        <w:t>Proc. Natl. Acad. Sci. U. S. A.</w:t>
      </w:r>
      <w:r w:rsidRPr="00A86EF6">
        <w:rPr>
          <w:rFonts w:ascii="Times New Roman" w:hAnsi="Times New Roman" w:cs="Times New Roman"/>
          <w:noProof/>
        </w:rPr>
        <w:t>, 105, 6498–6501.</w:t>
      </w:r>
    </w:p>
    <w:p w14:paraId="0766496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Bonzanigo, L. &amp; Kalra, N. (2014). Making Informed Investment Decisions in an Uncertain World: A Short Demonstration. </w:t>
      </w:r>
      <w:r w:rsidRPr="00A86EF6">
        <w:rPr>
          <w:rFonts w:ascii="Times New Roman" w:hAnsi="Times New Roman" w:cs="Times New Roman"/>
          <w:i/>
          <w:iCs/>
          <w:noProof/>
        </w:rPr>
        <w:t>World Bank Policy Res. Work. Pap.</w:t>
      </w:r>
      <w:r w:rsidRPr="00A86EF6">
        <w:rPr>
          <w:rFonts w:ascii="Times New Roman" w:hAnsi="Times New Roman" w:cs="Times New Roman"/>
          <w:noProof/>
        </w:rPr>
        <w:t>, 1–22.</w:t>
      </w:r>
    </w:p>
    <w:p w14:paraId="7A1A4D01"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Le Bouille, Diane, Fargione, Joseph E. &amp; Armsworth, P.R. (n.d.). The cost of buying land for protected areas in the United States.</w:t>
      </w:r>
    </w:p>
    <w:p w14:paraId="5E090AB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Brewer, R. (2003). </w:t>
      </w:r>
      <w:r w:rsidRPr="00A86EF6">
        <w:rPr>
          <w:rFonts w:ascii="Times New Roman" w:hAnsi="Times New Roman" w:cs="Times New Roman"/>
          <w:i/>
          <w:iCs/>
          <w:noProof/>
        </w:rPr>
        <w:t>Conservancy: The land trust movement in America</w:t>
      </w:r>
      <w:r w:rsidRPr="00A86EF6">
        <w:rPr>
          <w:rFonts w:ascii="Times New Roman" w:hAnsi="Times New Roman" w:cs="Times New Roman"/>
          <w:noProof/>
        </w:rPr>
        <w:t>. UPNE.</w:t>
      </w:r>
    </w:p>
    <w:p w14:paraId="1BEDB361"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Buxton, R.T., Nyboer, E.A., Pigeon, K.E., Raby, G.D., Rytwinski, T., Gallagher, A.J., Schuster, R., Lin, H., Fahrig, L., Bennett, J.R., Cooke, S.J. &amp; Roche, D.G. (2021). Avoiding wasted research resources in conservation science. </w:t>
      </w:r>
      <w:r w:rsidRPr="00A86EF6">
        <w:rPr>
          <w:rFonts w:ascii="Times New Roman" w:hAnsi="Times New Roman" w:cs="Times New Roman"/>
          <w:i/>
          <w:iCs/>
          <w:noProof/>
        </w:rPr>
        <w:t>Conserv. Sci. Pract.</w:t>
      </w:r>
      <w:r w:rsidRPr="00A86EF6">
        <w:rPr>
          <w:rFonts w:ascii="Times New Roman" w:hAnsi="Times New Roman" w:cs="Times New Roman"/>
          <w:noProof/>
        </w:rPr>
        <w:t>, 3, 1–11.</w:t>
      </w:r>
    </w:p>
    <w:p w14:paraId="090744FE"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Cassar, A., Healy, A. &amp; von Kessler, C. (2017). Trust, Risk, and Time Preferences After a Natural Disaster: Experimental Evidence from Thailand. </w:t>
      </w:r>
      <w:r w:rsidRPr="00A86EF6">
        <w:rPr>
          <w:rFonts w:ascii="Times New Roman" w:hAnsi="Times New Roman" w:cs="Times New Roman"/>
          <w:i/>
          <w:iCs/>
          <w:noProof/>
        </w:rPr>
        <w:t>World Dev.</w:t>
      </w:r>
      <w:r w:rsidRPr="00A86EF6">
        <w:rPr>
          <w:rFonts w:ascii="Times New Roman" w:hAnsi="Times New Roman" w:cs="Times New Roman"/>
          <w:noProof/>
        </w:rPr>
        <w:t>, 94, 90–105.</w:t>
      </w:r>
    </w:p>
    <w:p w14:paraId="76EE72F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Clark, C.W. (1973). The Economics of Overexploitation. </w:t>
      </w:r>
      <w:r w:rsidRPr="00A86EF6">
        <w:rPr>
          <w:rFonts w:ascii="Times New Roman" w:hAnsi="Times New Roman" w:cs="Times New Roman"/>
          <w:i/>
          <w:iCs/>
          <w:noProof/>
        </w:rPr>
        <w:t>Science (80-. ).</w:t>
      </w:r>
      <w:r w:rsidRPr="00A86EF6">
        <w:rPr>
          <w:rFonts w:ascii="Times New Roman" w:hAnsi="Times New Roman" w:cs="Times New Roman"/>
          <w:noProof/>
        </w:rPr>
        <w:t>, 181, 630–634.</w:t>
      </w:r>
    </w:p>
    <w:p w14:paraId="34BCDAB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Cohen, J.D., Ericson, K.M., Laibson, D. &amp; White, J.M. (2016). Measuring Time Preferences. </w:t>
      </w:r>
      <w:r w:rsidRPr="00A86EF6">
        <w:rPr>
          <w:rFonts w:ascii="Times New Roman" w:hAnsi="Times New Roman" w:cs="Times New Roman"/>
          <w:i/>
          <w:iCs/>
          <w:noProof/>
        </w:rPr>
        <w:t>NBER Work. Pap. Ser.</w:t>
      </w:r>
    </w:p>
    <w:p w14:paraId="4C1ED9C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Commission, E. (2020). </w:t>
      </w:r>
      <w:r w:rsidRPr="00A86EF6">
        <w:rPr>
          <w:rFonts w:ascii="Times New Roman" w:hAnsi="Times New Roman" w:cs="Times New Roman"/>
          <w:i/>
          <w:iCs/>
          <w:noProof/>
        </w:rPr>
        <w:t>Habitats Directive reporting</w:t>
      </w:r>
      <w:r w:rsidRPr="00A86EF6">
        <w:rPr>
          <w:rFonts w:ascii="Times New Roman" w:hAnsi="Times New Roman" w:cs="Times New Roman"/>
          <w:noProof/>
        </w:rPr>
        <w:t>.</w:t>
      </w:r>
    </w:p>
    <w:p w14:paraId="5695451D"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Cooke, S.J., Rytwinski, T., Taylor, J.J., Nyboer, E.A., Nguyen, V.M., Bennett, J.R., Young, </w:t>
      </w:r>
      <w:r w:rsidRPr="00A86EF6">
        <w:rPr>
          <w:rFonts w:ascii="Times New Roman" w:hAnsi="Times New Roman" w:cs="Times New Roman"/>
          <w:noProof/>
        </w:rPr>
        <w:lastRenderedPageBreak/>
        <w:t xml:space="preserve">N., Aitken, S., Auld, G., Lane, J.-F., Prior, K.A., Smokorowski, K.E., Smith, P.A., Jacob, A.L., Browne, D.R., Blais, J.M., Kerr, J.T., Ormeci, B., Alexander, S.M., Burn, C.R., Buxton, R.T., Orihel, D.M., Vermaire, J.C., Murray, D.L., Simon, P., Edwards, K.A., Clarke, J., Xenopoulos, M.A., Gregory-Eaves, I., Bennett, E.M. &amp; Smol, J.P. (2020). On “success” in applied environmental research — What is it, how can it be achieved, and how does one know when it has been achieved? </w:t>
      </w:r>
      <w:r w:rsidRPr="00A86EF6">
        <w:rPr>
          <w:rFonts w:ascii="Times New Roman" w:hAnsi="Times New Roman" w:cs="Times New Roman"/>
          <w:i/>
          <w:iCs/>
          <w:noProof/>
        </w:rPr>
        <w:t>Environ. Rev.</w:t>
      </w:r>
      <w:r w:rsidRPr="00A86EF6">
        <w:rPr>
          <w:rFonts w:ascii="Times New Roman" w:hAnsi="Times New Roman" w:cs="Times New Roman"/>
          <w:noProof/>
        </w:rPr>
        <w:t>, 16, 1–16.</w:t>
      </w:r>
    </w:p>
    <w:p w14:paraId="37894E9D"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Crain, B.J., Stachowiak, C., McKenzie, P.F., Sanchirico, J.N., Kroetz, K. &amp; Armsworth, P.R. (2021). Citizens of local jurisdictions enhance plant community preservation through ballot initiatives and voter-driven conservation efforts. </w:t>
      </w:r>
      <w:r w:rsidRPr="00A86EF6">
        <w:rPr>
          <w:rFonts w:ascii="Times New Roman" w:hAnsi="Times New Roman" w:cs="Times New Roman"/>
          <w:i/>
          <w:iCs/>
          <w:noProof/>
        </w:rPr>
        <w:t>Ambio</w:t>
      </w:r>
      <w:r w:rsidRPr="00A86EF6">
        <w:rPr>
          <w:rFonts w:ascii="Times New Roman" w:hAnsi="Times New Roman" w:cs="Times New Roman"/>
          <w:noProof/>
        </w:rPr>
        <w:t>, 50, 1237–1247.</w:t>
      </w:r>
    </w:p>
    <w:p w14:paraId="2999B826"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Cropper, M.L. (2012). How Should Benefits and Costs Be Discounted in an Intergenerational Context? </w:t>
      </w:r>
      <w:r w:rsidRPr="00A86EF6">
        <w:rPr>
          <w:rFonts w:ascii="Times New Roman" w:hAnsi="Times New Roman" w:cs="Times New Roman"/>
          <w:i/>
          <w:iCs/>
          <w:noProof/>
        </w:rPr>
        <w:t>Resour. Futur.</w:t>
      </w:r>
    </w:p>
    <w:p w14:paraId="093A5ED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D’Exelle, B., van Campenhout, B. &amp; Lecoutere, E. (2012). Modernisation and Time Preferences in Tanzania: Evidence from a Large-Scale Elicitation Exercise. </w:t>
      </w:r>
      <w:r w:rsidRPr="00A86EF6">
        <w:rPr>
          <w:rFonts w:ascii="Times New Roman" w:hAnsi="Times New Roman" w:cs="Times New Roman"/>
          <w:i/>
          <w:iCs/>
          <w:noProof/>
        </w:rPr>
        <w:t>J. Dev. Stud.</w:t>
      </w:r>
      <w:r w:rsidRPr="00A86EF6">
        <w:rPr>
          <w:rFonts w:ascii="Times New Roman" w:hAnsi="Times New Roman" w:cs="Times New Roman"/>
          <w:noProof/>
        </w:rPr>
        <w:t>, 48, 564–580.</w:t>
      </w:r>
    </w:p>
    <w:p w14:paraId="1F558AE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Dallimer, M., Acs, S., Hanley, N., Wilson, P., Gaston, K.J. &amp; Armsworth, P.R. (2009). What explains property-level variation in avian diversity? An inter-disciplinary approach. </w:t>
      </w:r>
      <w:r w:rsidRPr="00A86EF6">
        <w:rPr>
          <w:rFonts w:ascii="Times New Roman" w:hAnsi="Times New Roman" w:cs="Times New Roman"/>
          <w:i/>
          <w:iCs/>
          <w:noProof/>
        </w:rPr>
        <w:t>J. Appl. Ecol.</w:t>
      </w:r>
      <w:r w:rsidRPr="00A86EF6">
        <w:rPr>
          <w:rFonts w:ascii="Times New Roman" w:hAnsi="Times New Roman" w:cs="Times New Roman"/>
          <w:noProof/>
        </w:rPr>
        <w:t>, 46, 647–656.</w:t>
      </w:r>
    </w:p>
    <w:p w14:paraId="2FBE216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Day, B., Bateman, I.J., Carson, R.T., Dupont, D., Louviere, J.J., Morimoto, S., Scarpa, R. &amp; Wang, P. (2012). Ordering effects and choice set awareness in repeat-response stated preference studies. </w:t>
      </w:r>
      <w:r w:rsidRPr="00A86EF6">
        <w:rPr>
          <w:rFonts w:ascii="Times New Roman" w:hAnsi="Times New Roman" w:cs="Times New Roman"/>
          <w:i/>
          <w:iCs/>
          <w:noProof/>
        </w:rPr>
        <w:t>J. Environ. Econ. Manage.</w:t>
      </w:r>
      <w:r w:rsidRPr="00A86EF6">
        <w:rPr>
          <w:rFonts w:ascii="Times New Roman" w:hAnsi="Times New Roman" w:cs="Times New Roman"/>
          <w:noProof/>
        </w:rPr>
        <w:t>, 63, 73–91.</w:t>
      </w:r>
    </w:p>
    <w:p w14:paraId="2C1508D9"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Dilling, L. &amp; Lemos, M.C. (2011). Creating usable science: Opportunities and constraints for climate knowledge use and their implications for science policy. </w:t>
      </w:r>
      <w:r w:rsidRPr="00A86EF6">
        <w:rPr>
          <w:rFonts w:ascii="Times New Roman" w:hAnsi="Times New Roman" w:cs="Times New Roman"/>
          <w:i/>
          <w:iCs/>
          <w:noProof/>
        </w:rPr>
        <w:t>Glob. Environ. Chang.</w:t>
      </w:r>
      <w:r w:rsidRPr="00A86EF6">
        <w:rPr>
          <w:rFonts w:ascii="Times New Roman" w:hAnsi="Times New Roman" w:cs="Times New Roman"/>
          <w:noProof/>
        </w:rPr>
        <w:t>, 21, 680–689.</w:t>
      </w:r>
    </w:p>
    <w:p w14:paraId="3E0133C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Djenontin, I.N.S. &amp; Meadow, A.M. (2018). The art of co-production of knowledge in environmental sciences and management: lessons from international practice. </w:t>
      </w:r>
      <w:r w:rsidRPr="00A86EF6">
        <w:rPr>
          <w:rFonts w:ascii="Times New Roman" w:hAnsi="Times New Roman" w:cs="Times New Roman"/>
          <w:i/>
          <w:iCs/>
          <w:noProof/>
        </w:rPr>
        <w:t>Environ. Manage.</w:t>
      </w:r>
      <w:r w:rsidRPr="00A86EF6">
        <w:rPr>
          <w:rFonts w:ascii="Times New Roman" w:hAnsi="Times New Roman" w:cs="Times New Roman"/>
          <w:noProof/>
        </w:rPr>
        <w:t>, 61, 885–903.</w:t>
      </w:r>
    </w:p>
    <w:p w14:paraId="4F2CA6BF"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Drupp, M.A., Freeman, M.C., Groom, B. &amp; Nesje, F. (2015). Discounting disentangled : an expert survey on the determinants of the long-term social discount rate Centre for Climate Change Economics and Policy the Environment.</w:t>
      </w:r>
    </w:p>
    <w:p w14:paraId="7F05C978"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Dunford, R.W. (2018). The Discount Rate for Assessing Intragenerational Natural Resource Damages. </w:t>
      </w:r>
      <w:r w:rsidRPr="00A86EF6">
        <w:rPr>
          <w:rFonts w:ascii="Times New Roman" w:hAnsi="Times New Roman" w:cs="Times New Roman"/>
          <w:i/>
          <w:iCs/>
          <w:noProof/>
        </w:rPr>
        <w:t>J. Nat. Resour. Policy Res.</w:t>
      </w:r>
      <w:r w:rsidRPr="00A86EF6">
        <w:rPr>
          <w:rFonts w:ascii="Times New Roman" w:hAnsi="Times New Roman" w:cs="Times New Roman"/>
          <w:noProof/>
        </w:rPr>
        <w:t>, 8, 89–109.</w:t>
      </w:r>
    </w:p>
    <w:p w14:paraId="1C0F09DD"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Dupont-Doaré, C. &amp; Alagador, D. (2021). Overlooked effects of temporal resolution choice on climate-proof spatial conservation plans for biodiversity. </w:t>
      </w:r>
      <w:r w:rsidRPr="00A86EF6">
        <w:rPr>
          <w:rFonts w:ascii="Times New Roman" w:hAnsi="Times New Roman" w:cs="Times New Roman"/>
          <w:i/>
          <w:iCs/>
          <w:noProof/>
        </w:rPr>
        <w:t>Biol. Conserv.</w:t>
      </w:r>
      <w:r w:rsidRPr="00A86EF6">
        <w:rPr>
          <w:rFonts w:ascii="Times New Roman" w:hAnsi="Times New Roman" w:cs="Times New Roman"/>
          <w:noProof/>
        </w:rPr>
        <w:t>, 263.</w:t>
      </w:r>
    </w:p>
    <w:p w14:paraId="07FA342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Elliott, L. (2011). Shades of green in East Asia: The impact of financial crises on the environment. </w:t>
      </w:r>
      <w:r w:rsidRPr="00A86EF6">
        <w:rPr>
          <w:rFonts w:ascii="Times New Roman" w:hAnsi="Times New Roman" w:cs="Times New Roman"/>
          <w:i/>
          <w:iCs/>
          <w:noProof/>
        </w:rPr>
        <w:t>Contemp. Polit.</w:t>
      </w:r>
      <w:r w:rsidRPr="00A86EF6">
        <w:rPr>
          <w:rFonts w:ascii="Times New Roman" w:hAnsi="Times New Roman" w:cs="Times New Roman"/>
          <w:noProof/>
        </w:rPr>
        <w:t>, 17, 167–183.</w:t>
      </w:r>
    </w:p>
    <w:p w14:paraId="24AED5D1"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FAO. (2011). </w:t>
      </w:r>
      <w:r w:rsidRPr="00A86EF6">
        <w:rPr>
          <w:rFonts w:ascii="Times New Roman" w:hAnsi="Times New Roman" w:cs="Times New Roman"/>
          <w:i/>
          <w:iCs/>
          <w:noProof/>
        </w:rPr>
        <w:t>State of the World’s Forest</w:t>
      </w:r>
      <w:r w:rsidRPr="00A86EF6">
        <w:rPr>
          <w:rFonts w:ascii="Times New Roman" w:hAnsi="Times New Roman" w:cs="Times New Roman"/>
          <w:noProof/>
        </w:rPr>
        <w:t>.</w:t>
      </w:r>
    </w:p>
    <w:p w14:paraId="624D881E"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FAO. (2020). Blazing a trail for timber traceability in Benin [WWW Document]. URL http://www.fao.org/in-action/blazing-a-trail-for-timber-traceability-in-benin/en/</w:t>
      </w:r>
    </w:p>
    <w:p w14:paraId="536BD4E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Fearnside, P.M. (2002). WHY A 100-YEAR TIME HORIZON SHOULD BE USED FOR GLOBAL\nWARMINGMITIGATION CALCULATIONS. </w:t>
      </w:r>
      <w:r w:rsidRPr="00A86EF6">
        <w:rPr>
          <w:rFonts w:ascii="Times New Roman" w:hAnsi="Times New Roman" w:cs="Times New Roman"/>
          <w:i/>
          <w:iCs/>
          <w:noProof/>
        </w:rPr>
        <w:t>Mitig. Adapt. Strateg. Glob. Chang.</w:t>
      </w:r>
      <w:r w:rsidRPr="00A86EF6">
        <w:rPr>
          <w:rFonts w:ascii="Times New Roman" w:hAnsi="Times New Roman" w:cs="Times New Roman"/>
          <w:noProof/>
        </w:rPr>
        <w:t>, 7, 19–30.</w:t>
      </w:r>
    </w:p>
    <w:p w14:paraId="6AD3218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Fisher, A.C. (2000). Investment under uncertainty and option value in environmental economics. </w:t>
      </w:r>
      <w:r w:rsidRPr="00A86EF6">
        <w:rPr>
          <w:rFonts w:ascii="Times New Roman" w:hAnsi="Times New Roman" w:cs="Times New Roman"/>
          <w:i/>
          <w:iCs/>
          <w:noProof/>
        </w:rPr>
        <w:t>Resour. an</w:t>
      </w:r>
      <w:r w:rsidRPr="00A86EF6">
        <w:rPr>
          <w:rFonts w:ascii="Times New Roman" w:hAnsi="Times New Roman" w:cs="Times New Roman"/>
          <w:noProof/>
        </w:rPr>
        <w:t>, 22, 197–204.</w:t>
      </w:r>
    </w:p>
    <w:p w14:paraId="40BAAED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Fitzsimons, J.A. &amp; Carr, C. Ben. (2014). Conservation covenants on private land: Issues </w:t>
      </w:r>
      <w:r w:rsidRPr="00A86EF6">
        <w:rPr>
          <w:rFonts w:ascii="Times New Roman" w:hAnsi="Times New Roman" w:cs="Times New Roman"/>
          <w:noProof/>
        </w:rPr>
        <w:lastRenderedPageBreak/>
        <w:t xml:space="preserve">with measuring and achieving biodiversity outcomes in Australia. </w:t>
      </w:r>
      <w:r w:rsidRPr="00A86EF6">
        <w:rPr>
          <w:rFonts w:ascii="Times New Roman" w:hAnsi="Times New Roman" w:cs="Times New Roman"/>
          <w:i/>
          <w:iCs/>
          <w:noProof/>
        </w:rPr>
        <w:t>Environ. Manage.</w:t>
      </w:r>
      <w:r w:rsidRPr="00A86EF6">
        <w:rPr>
          <w:rFonts w:ascii="Times New Roman" w:hAnsi="Times New Roman" w:cs="Times New Roman"/>
          <w:noProof/>
        </w:rPr>
        <w:t>, 54, 606–616.</w:t>
      </w:r>
    </w:p>
    <w:p w14:paraId="54D2EDF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Frederick, S., Loewenstein, G. &amp; O’donoghue, T. (2002). Time Discounting and Time Preference: A Critical Review. </w:t>
      </w:r>
      <w:r w:rsidRPr="00A86EF6">
        <w:rPr>
          <w:rFonts w:ascii="Times New Roman" w:hAnsi="Times New Roman" w:cs="Times New Roman"/>
          <w:i/>
          <w:iCs/>
          <w:noProof/>
        </w:rPr>
        <w:t>J. Econ. Lit.</w:t>
      </w:r>
      <w:r w:rsidRPr="00A86EF6">
        <w:rPr>
          <w:rFonts w:ascii="Times New Roman" w:hAnsi="Times New Roman" w:cs="Times New Roman"/>
          <w:noProof/>
        </w:rPr>
        <w:t>, 40, 351–401.</w:t>
      </w:r>
    </w:p>
    <w:p w14:paraId="3B00C20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Ganiats, T.G., Carson, R.T., Hamm, R.M., Cantor, S.B., Sumner, W., Spann, S.J., Hagen, M.D. &amp; Miller, C. (2000). Population-based time preferences for future health outcomes. </w:t>
      </w:r>
      <w:r w:rsidRPr="00A86EF6">
        <w:rPr>
          <w:rFonts w:ascii="Times New Roman" w:hAnsi="Times New Roman" w:cs="Times New Roman"/>
          <w:i/>
          <w:iCs/>
          <w:noProof/>
        </w:rPr>
        <w:t>Med. Decis. Mak.</w:t>
      </w:r>
      <w:r w:rsidRPr="00A86EF6">
        <w:rPr>
          <w:rFonts w:ascii="Times New Roman" w:hAnsi="Times New Roman" w:cs="Times New Roman"/>
          <w:noProof/>
        </w:rPr>
        <w:t>, 20, 263–270.</w:t>
      </w:r>
    </w:p>
    <w:p w14:paraId="271F5198"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Gaoue, O.G., Horvitz, C.C., Ticktin, T., Steiner, U.K. &amp; Tuljapurkar, S. (2013). Defoliation and bark harvesting affect life-history traits of a tropical tree. </w:t>
      </w:r>
      <w:r w:rsidRPr="00A86EF6">
        <w:rPr>
          <w:rFonts w:ascii="Times New Roman" w:hAnsi="Times New Roman" w:cs="Times New Roman"/>
          <w:i/>
          <w:iCs/>
          <w:noProof/>
        </w:rPr>
        <w:t>J. Ecol.</w:t>
      </w:r>
      <w:r w:rsidRPr="00A86EF6">
        <w:rPr>
          <w:rFonts w:ascii="Times New Roman" w:hAnsi="Times New Roman" w:cs="Times New Roman"/>
          <w:noProof/>
        </w:rPr>
        <w:t>, 101, 1563–1571.</w:t>
      </w:r>
    </w:p>
    <w:p w14:paraId="7789F4A7"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Gaoue, O.G., Jiang, J., Ding, W., Agusto, F.B. &amp; Lenhart, S.M. (2016). Optimal harvesting strategies for timber and non-timber forest products in tropical ecosystems. </w:t>
      </w:r>
      <w:r w:rsidRPr="00A86EF6">
        <w:rPr>
          <w:rFonts w:ascii="Times New Roman" w:hAnsi="Times New Roman" w:cs="Times New Roman"/>
          <w:i/>
          <w:iCs/>
          <w:noProof/>
        </w:rPr>
        <w:t>Theor. Ecol.</w:t>
      </w:r>
      <w:r w:rsidRPr="00A86EF6">
        <w:rPr>
          <w:rFonts w:ascii="Times New Roman" w:hAnsi="Times New Roman" w:cs="Times New Roman"/>
          <w:noProof/>
        </w:rPr>
        <w:t>, 9, 287–297.</w:t>
      </w:r>
    </w:p>
    <w:p w14:paraId="027BB2F7"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Gaoue, O.G. &amp; Ticktin, T. (2007). Patterns of harvesting foliage and bark from the multipurpose tree Khaya senegalensis in Benin: Variation across ecological regions and its impacts on population structure. </w:t>
      </w:r>
      <w:r w:rsidRPr="00A86EF6">
        <w:rPr>
          <w:rFonts w:ascii="Times New Roman" w:hAnsi="Times New Roman" w:cs="Times New Roman"/>
          <w:i/>
          <w:iCs/>
          <w:noProof/>
        </w:rPr>
        <w:t>Biol. Conserv.</w:t>
      </w:r>
      <w:r w:rsidRPr="00A86EF6">
        <w:rPr>
          <w:rFonts w:ascii="Times New Roman" w:hAnsi="Times New Roman" w:cs="Times New Roman"/>
          <w:noProof/>
        </w:rPr>
        <w:t>, 137, 424–436.</w:t>
      </w:r>
    </w:p>
    <w:p w14:paraId="5E8D70C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Gaoue, O.G. &amp; Ticktin, T. (2009). Fulani Knowledge of the Ecological Impacts of Khaya senegalensis (Meliaceae) Foliage Harvest in Benin and its Implications for Sustainable Harvest. </w:t>
      </w:r>
      <w:r w:rsidRPr="00A86EF6">
        <w:rPr>
          <w:rFonts w:ascii="Times New Roman" w:hAnsi="Times New Roman" w:cs="Times New Roman"/>
          <w:i/>
          <w:iCs/>
          <w:noProof/>
        </w:rPr>
        <w:t>Econ. Bot.</w:t>
      </w:r>
      <w:r w:rsidRPr="00A86EF6">
        <w:rPr>
          <w:rFonts w:ascii="Times New Roman" w:hAnsi="Times New Roman" w:cs="Times New Roman"/>
          <w:noProof/>
        </w:rPr>
        <w:t>, 63, 256–270.</w:t>
      </w:r>
    </w:p>
    <w:p w14:paraId="732CE507"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Gaoue, O.G. &amp; Ticktin, T. (2010). Effects of Harvest of Nontimber Forest Products and Ecological Differences between Sites on the Demography of African Mahogany. </w:t>
      </w:r>
      <w:r w:rsidRPr="00A86EF6">
        <w:rPr>
          <w:rFonts w:ascii="Times New Roman" w:hAnsi="Times New Roman" w:cs="Times New Roman"/>
          <w:i/>
          <w:iCs/>
          <w:noProof/>
        </w:rPr>
        <w:t>Conserv. Biol.</w:t>
      </w:r>
      <w:r w:rsidRPr="00A86EF6">
        <w:rPr>
          <w:rFonts w:ascii="Times New Roman" w:hAnsi="Times New Roman" w:cs="Times New Roman"/>
          <w:noProof/>
        </w:rPr>
        <w:t>, 24, 605–614.</w:t>
      </w:r>
    </w:p>
    <w:p w14:paraId="1C5B20C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Gaston, K.J., Jackson, S.F., Cantú-Salazar, L. &amp; Cruz-Piñón, G. (2008). The ecological performance of protected areas. </w:t>
      </w:r>
      <w:r w:rsidRPr="00A86EF6">
        <w:rPr>
          <w:rFonts w:ascii="Times New Roman" w:hAnsi="Times New Roman" w:cs="Times New Roman"/>
          <w:i/>
          <w:iCs/>
          <w:noProof/>
        </w:rPr>
        <w:t>Annu. Rev. Ecol. Evol. Syst.</w:t>
      </w:r>
      <w:r w:rsidRPr="00A86EF6">
        <w:rPr>
          <w:rFonts w:ascii="Times New Roman" w:hAnsi="Times New Roman" w:cs="Times New Roman"/>
          <w:noProof/>
        </w:rPr>
        <w:t>, 39, 93–113.</w:t>
      </w:r>
    </w:p>
    <w:p w14:paraId="6F042C1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Gilman, E., Hall, M., Booth, H., Gupta, T., Chaloupka, M., Fennell, H., Kaiser, M.J., Karnad, D. &amp; Milner-Gulland, E.J. (2022). </w:t>
      </w:r>
      <w:r w:rsidRPr="00A86EF6">
        <w:rPr>
          <w:rFonts w:ascii="Times New Roman" w:hAnsi="Times New Roman" w:cs="Times New Roman"/>
          <w:i/>
          <w:iCs/>
          <w:noProof/>
        </w:rPr>
        <w:t>A decision support tool for integrated fisheries bycatch management</w:t>
      </w:r>
      <w:r w:rsidRPr="00A86EF6">
        <w:rPr>
          <w:rFonts w:ascii="Times New Roman" w:hAnsi="Times New Roman" w:cs="Times New Roman"/>
          <w:noProof/>
        </w:rPr>
        <w:t xml:space="preserve">. </w:t>
      </w:r>
      <w:r w:rsidRPr="00A86EF6">
        <w:rPr>
          <w:rFonts w:ascii="Times New Roman" w:hAnsi="Times New Roman" w:cs="Times New Roman"/>
          <w:i/>
          <w:iCs/>
          <w:noProof/>
        </w:rPr>
        <w:t>Rev. Fish Biol. Fish.</w:t>
      </w:r>
      <w:r w:rsidRPr="00A86EF6">
        <w:rPr>
          <w:rFonts w:ascii="Times New Roman" w:hAnsi="Times New Roman" w:cs="Times New Roman"/>
          <w:noProof/>
        </w:rPr>
        <w:t xml:space="preserve"> Springer International Publishing.</w:t>
      </w:r>
    </w:p>
    <w:p w14:paraId="0E1CF728"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Gollier, C. (2010). Ecological discounting. </w:t>
      </w:r>
      <w:r w:rsidRPr="00A86EF6">
        <w:rPr>
          <w:rFonts w:ascii="Times New Roman" w:hAnsi="Times New Roman" w:cs="Times New Roman"/>
          <w:i/>
          <w:iCs/>
          <w:noProof/>
        </w:rPr>
        <w:t>J. Econ. Theory</w:t>
      </w:r>
      <w:r w:rsidRPr="00A86EF6">
        <w:rPr>
          <w:rFonts w:ascii="Times New Roman" w:hAnsi="Times New Roman" w:cs="Times New Roman"/>
          <w:noProof/>
        </w:rPr>
        <w:t>, 145, 812–829.</w:t>
      </w:r>
    </w:p>
    <w:p w14:paraId="08426A0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Green, G.P. &amp; Richards, T.J. (2018). Discounting environmental goods. </w:t>
      </w:r>
      <w:r w:rsidRPr="00A86EF6">
        <w:rPr>
          <w:rFonts w:ascii="Times New Roman" w:hAnsi="Times New Roman" w:cs="Times New Roman"/>
          <w:i/>
          <w:iCs/>
          <w:noProof/>
        </w:rPr>
        <w:t>J. Agric. Resour. Econ.</w:t>
      </w:r>
      <w:r w:rsidRPr="00A86EF6">
        <w:rPr>
          <w:rFonts w:ascii="Times New Roman" w:hAnsi="Times New Roman" w:cs="Times New Roman"/>
          <w:noProof/>
        </w:rPr>
        <w:t>, 43, 215–232.</w:t>
      </w:r>
    </w:p>
    <w:p w14:paraId="76E9BC92"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Gren, I.-M., Nyström Sandman, A. &amp; Näslund, J. (2018). Aquatic invasive species and ecosystem services: Economic effects of the worm Marenzelleria spp. in the Baltic Sea. </w:t>
      </w:r>
      <w:r w:rsidRPr="00A86EF6">
        <w:rPr>
          <w:rFonts w:ascii="Times New Roman" w:hAnsi="Times New Roman" w:cs="Times New Roman"/>
          <w:i/>
          <w:iCs/>
          <w:noProof/>
        </w:rPr>
        <w:t>Water Resour. Econ.</w:t>
      </w:r>
      <w:r w:rsidRPr="00A86EF6">
        <w:rPr>
          <w:rFonts w:ascii="Times New Roman" w:hAnsi="Times New Roman" w:cs="Times New Roman"/>
          <w:noProof/>
        </w:rPr>
        <w:t>, 1–12.</w:t>
      </w:r>
    </w:p>
    <w:p w14:paraId="7FF411D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Grijalva, T.C., Lusk, J.L., Rong, R. &amp; Shaw, W.D. (2018). Convex Time Budgets and Individual Discount Rates in the Long Run. </w:t>
      </w:r>
      <w:r w:rsidRPr="00A86EF6">
        <w:rPr>
          <w:rFonts w:ascii="Times New Roman" w:hAnsi="Times New Roman" w:cs="Times New Roman"/>
          <w:i/>
          <w:iCs/>
          <w:noProof/>
        </w:rPr>
        <w:t>Environ. Resour. Econ.</w:t>
      </w:r>
      <w:r w:rsidRPr="00A86EF6">
        <w:rPr>
          <w:rFonts w:ascii="Times New Roman" w:hAnsi="Times New Roman" w:cs="Times New Roman"/>
          <w:noProof/>
        </w:rPr>
        <w:t>, 71, 259–277.</w:t>
      </w:r>
    </w:p>
    <w:p w14:paraId="515C649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Grijalva, T.C., Lusk, J.L. &amp; Shaw, W.D. (2014). Discounting the Distant Future: An Experimental Investigation. </w:t>
      </w:r>
      <w:r w:rsidRPr="00A86EF6">
        <w:rPr>
          <w:rFonts w:ascii="Times New Roman" w:hAnsi="Times New Roman" w:cs="Times New Roman"/>
          <w:i/>
          <w:iCs/>
          <w:noProof/>
        </w:rPr>
        <w:t>Environ. Resour. Econ.</w:t>
      </w:r>
      <w:r w:rsidRPr="00A86EF6">
        <w:rPr>
          <w:rFonts w:ascii="Times New Roman" w:hAnsi="Times New Roman" w:cs="Times New Roman"/>
          <w:noProof/>
        </w:rPr>
        <w:t>, 59, 39–63.</w:t>
      </w:r>
    </w:p>
    <w:p w14:paraId="608C548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Groves, C. &amp; Game, E.T. (2016). </w:t>
      </w:r>
      <w:r w:rsidRPr="00A86EF6">
        <w:rPr>
          <w:rFonts w:ascii="Times New Roman" w:hAnsi="Times New Roman" w:cs="Times New Roman"/>
          <w:i/>
          <w:iCs/>
          <w:noProof/>
        </w:rPr>
        <w:t>Conservation planning : informed decisions for a healthier planet</w:t>
      </w:r>
      <w:r w:rsidRPr="00A86EF6">
        <w:rPr>
          <w:rFonts w:ascii="Times New Roman" w:hAnsi="Times New Roman" w:cs="Times New Roman"/>
          <w:noProof/>
        </w:rPr>
        <w:t>. Roberts and Company Publishers, Greenwood Village, Colorado.</w:t>
      </w:r>
    </w:p>
    <w:p w14:paraId="02932D5D"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Hardisty, D.J., Appelt, K.C. &amp; Weber, E.U. (2013a). Good or Bad, We Want it Now: Fixed-cost Present Bias for Gains andLosses Explains Magnitude Asymmetries in Intertemporal Choice. </w:t>
      </w:r>
      <w:r w:rsidRPr="00A86EF6">
        <w:rPr>
          <w:rFonts w:ascii="Times New Roman" w:hAnsi="Times New Roman" w:cs="Times New Roman"/>
          <w:i/>
          <w:iCs/>
          <w:noProof/>
        </w:rPr>
        <w:t>J. Behav. Decis. Mak.</w:t>
      </w:r>
      <w:r w:rsidRPr="00A86EF6">
        <w:rPr>
          <w:rFonts w:ascii="Times New Roman" w:hAnsi="Times New Roman" w:cs="Times New Roman"/>
          <w:noProof/>
        </w:rPr>
        <w:t>, 26, 348–361.</w:t>
      </w:r>
    </w:p>
    <w:p w14:paraId="6340015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Hardisty, D.J., Thompson, K.J., Krantz, D.H. &amp; Weber, E.U. (2013b). How to measure discount rates? An experimental comparison of three methods. </w:t>
      </w:r>
      <w:r w:rsidRPr="00A86EF6">
        <w:rPr>
          <w:rFonts w:ascii="Times New Roman" w:hAnsi="Times New Roman" w:cs="Times New Roman"/>
          <w:i/>
          <w:iCs/>
          <w:noProof/>
        </w:rPr>
        <w:t>J. Child Fam. Stud.</w:t>
      </w:r>
      <w:r w:rsidRPr="00A86EF6">
        <w:rPr>
          <w:rFonts w:ascii="Times New Roman" w:hAnsi="Times New Roman" w:cs="Times New Roman"/>
          <w:noProof/>
        </w:rPr>
        <w:t>, 22, 1–42.</w:t>
      </w:r>
    </w:p>
    <w:p w14:paraId="2980DF39"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lastRenderedPageBreak/>
        <w:t xml:space="preserve">Hardisty, D.J. &amp; Weber, E.U. (2009). Discounting Future Green: Money Versus the Environment. </w:t>
      </w:r>
      <w:r w:rsidRPr="00A86EF6">
        <w:rPr>
          <w:rFonts w:ascii="Times New Roman" w:hAnsi="Times New Roman" w:cs="Times New Roman"/>
          <w:i/>
          <w:iCs/>
          <w:noProof/>
        </w:rPr>
        <w:t>J. Exp. Psychol. Gen.</w:t>
      </w:r>
      <w:r w:rsidRPr="00A86EF6">
        <w:rPr>
          <w:rFonts w:ascii="Times New Roman" w:hAnsi="Times New Roman" w:cs="Times New Roman"/>
          <w:noProof/>
        </w:rPr>
        <w:t>, 138, 329–340.</w:t>
      </w:r>
    </w:p>
    <w:p w14:paraId="50004C0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Hartig, F. &amp; Drechsler, M. (2008). The time horizon and its role in multiple species conservation planning. </w:t>
      </w:r>
      <w:r w:rsidRPr="00A86EF6">
        <w:rPr>
          <w:rFonts w:ascii="Times New Roman" w:hAnsi="Times New Roman" w:cs="Times New Roman"/>
          <w:i/>
          <w:iCs/>
          <w:noProof/>
        </w:rPr>
        <w:t>Biol. Conserv.</w:t>
      </w:r>
      <w:r w:rsidRPr="00A86EF6">
        <w:rPr>
          <w:rFonts w:ascii="Times New Roman" w:hAnsi="Times New Roman" w:cs="Times New Roman"/>
          <w:noProof/>
        </w:rPr>
        <w:t>, 141, 2625–2631.</w:t>
      </w:r>
    </w:p>
    <w:p w14:paraId="367246FF"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Hartwick, J.M. &amp; Yeung, D.W.K. (1997). The tragedy of the commons revisted, 1, 45–62.</w:t>
      </w:r>
    </w:p>
    <w:p w14:paraId="591A67E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Hauser, C.E. &amp; Possingham, H.P. (2008). Experimental or precautionary? Adaptive management over a range of time horizons. </w:t>
      </w:r>
      <w:r w:rsidRPr="00A86EF6">
        <w:rPr>
          <w:rFonts w:ascii="Times New Roman" w:hAnsi="Times New Roman" w:cs="Times New Roman"/>
          <w:i/>
          <w:iCs/>
          <w:noProof/>
        </w:rPr>
        <w:t>J. Appl. Ecol.</w:t>
      </w:r>
      <w:r w:rsidRPr="00A86EF6">
        <w:rPr>
          <w:rFonts w:ascii="Times New Roman" w:hAnsi="Times New Roman" w:cs="Times New Roman"/>
          <w:noProof/>
        </w:rPr>
        <w:t>, 45, 72–81.</w:t>
      </w:r>
    </w:p>
    <w:p w14:paraId="6511A6E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Heal, G.M. (2009). The economics of climate change: A post-stern perspective. </w:t>
      </w:r>
      <w:r w:rsidRPr="00A86EF6">
        <w:rPr>
          <w:rFonts w:ascii="Times New Roman" w:hAnsi="Times New Roman" w:cs="Times New Roman"/>
          <w:i/>
          <w:iCs/>
          <w:noProof/>
        </w:rPr>
        <w:t>Clim. Change</w:t>
      </w:r>
      <w:r w:rsidRPr="00A86EF6">
        <w:rPr>
          <w:rFonts w:ascii="Times New Roman" w:hAnsi="Times New Roman" w:cs="Times New Roman"/>
          <w:noProof/>
        </w:rPr>
        <w:t>, 96, 275–297.</w:t>
      </w:r>
    </w:p>
    <w:p w14:paraId="713D6B92"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Hernández-Barrios, J.C., Anten, N.P.R. &amp; Martínez-Ramos, M. (2015). Sustainable harvesting of non-timber forest products based on ecological and economic criteria. </w:t>
      </w:r>
      <w:r w:rsidRPr="00A86EF6">
        <w:rPr>
          <w:rFonts w:ascii="Times New Roman" w:hAnsi="Times New Roman" w:cs="Times New Roman"/>
          <w:i/>
          <w:iCs/>
          <w:noProof/>
        </w:rPr>
        <w:t>J. Appl. Ecol.</w:t>
      </w:r>
      <w:r w:rsidRPr="00A86EF6">
        <w:rPr>
          <w:rFonts w:ascii="Times New Roman" w:hAnsi="Times New Roman" w:cs="Times New Roman"/>
          <w:noProof/>
        </w:rPr>
        <w:t>, 52, 389–401.</w:t>
      </w:r>
    </w:p>
    <w:p w14:paraId="5C54B6F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Hernuryadin, Y., Kotani, K. &amp; Kamijo, Y. (2019). Time preferences between individuals and groups in the transition from hunter-gatherer to industrial societies. </w:t>
      </w:r>
      <w:r w:rsidRPr="00A86EF6">
        <w:rPr>
          <w:rFonts w:ascii="Times New Roman" w:hAnsi="Times New Roman" w:cs="Times New Roman"/>
          <w:i/>
          <w:iCs/>
          <w:noProof/>
        </w:rPr>
        <w:t>Sustain.</w:t>
      </w:r>
      <w:r w:rsidRPr="00A86EF6">
        <w:rPr>
          <w:rFonts w:ascii="Times New Roman" w:hAnsi="Times New Roman" w:cs="Times New Roman"/>
          <w:noProof/>
        </w:rPr>
        <w:t>, 11.</w:t>
      </w:r>
    </w:p>
    <w:p w14:paraId="38FB6C4F"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Heubach, K., Wittig, R., Nuppenau, E.A. &amp; Hahn, K. (2011). The economic importance of non-timber forest products ( NTFPs ) for livelihood maintenance of rural west African communities : A case study from northern Benin. </w:t>
      </w:r>
      <w:r w:rsidRPr="00A86EF6">
        <w:rPr>
          <w:rFonts w:ascii="Times New Roman" w:hAnsi="Times New Roman" w:cs="Times New Roman"/>
          <w:i/>
          <w:iCs/>
          <w:noProof/>
        </w:rPr>
        <w:t>Ecol. Econ.</w:t>
      </w:r>
      <w:r w:rsidRPr="00A86EF6">
        <w:rPr>
          <w:rFonts w:ascii="Times New Roman" w:hAnsi="Times New Roman" w:cs="Times New Roman"/>
          <w:noProof/>
        </w:rPr>
        <w:t>, 70, 1991–2001.</w:t>
      </w:r>
    </w:p>
    <w:p w14:paraId="2076D8F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Hickey, V. &amp; Pimm, S.L. (2011). How the World Bank funds protected areas. </w:t>
      </w:r>
      <w:r w:rsidRPr="00A86EF6">
        <w:rPr>
          <w:rFonts w:ascii="Times New Roman" w:hAnsi="Times New Roman" w:cs="Times New Roman"/>
          <w:i/>
          <w:iCs/>
          <w:noProof/>
        </w:rPr>
        <w:t>Conserv. Lett.</w:t>
      </w:r>
      <w:r w:rsidRPr="00A86EF6">
        <w:rPr>
          <w:rFonts w:ascii="Times New Roman" w:hAnsi="Times New Roman" w:cs="Times New Roman"/>
          <w:noProof/>
        </w:rPr>
        <w:t>, 4, 269–277.</w:t>
      </w:r>
    </w:p>
    <w:p w14:paraId="0A6EFD9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Houehanou, T.D., Assogbadjo, A.E., Kakaï, R.G., Houinato, M. &amp; Sinsin, B. (2011). Valuation of local preferred uses and traditional ecological knowledge in relation to three multipurpose tree species in Benin (West Africa). </w:t>
      </w:r>
      <w:r w:rsidRPr="00A86EF6">
        <w:rPr>
          <w:rFonts w:ascii="Times New Roman" w:hAnsi="Times New Roman" w:cs="Times New Roman"/>
          <w:i/>
          <w:iCs/>
          <w:noProof/>
        </w:rPr>
        <w:t>For. Policy Econ.</w:t>
      </w:r>
      <w:r w:rsidRPr="00A86EF6">
        <w:rPr>
          <w:rFonts w:ascii="Times New Roman" w:hAnsi="Times New Roman" w:cs="Times New Roman"/>
          <w:noProof/>
        </w:rPr>
        <w:t>, 13, 554–562.</w:t>
      </w:r>
    </w:p>
    <w:p w14:paraId="5F0231C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Huber, P.R., Greco, S.E. &amp; Thorne, J.H. (2010). Spatial scale effects on conservation network design: Trade-offs and omissions in regional versus local scale planning. </w:t>
      </w:r>
      <w:r w:rsidRPr="00A86EF6">
        <w:rPr>
          <w:rFonts w:ascii="Times New Roman" w:hAnsi="Times New Roman" w:cs="Times New Roman"/>
          <w:i/>
          <w:iCs/>
          <w:noProof/>
        </w:rPr>
        <w:t>Landsc. Ecol.</w:t>
      </w:r>
      <w:r w:rsidRPr="00A86EF6">
        <w:rPr>
          <w:rFonts w:ascii="Times New Roman" w:hAnsi="Times New Roman" w:cs="Times New Roman"/>
          <w:noProof/>
        </w:rPr>
        <w:t>, 25, 683–695.</w:t>
      </w:r>
    </w:p>
    <w:p w14:paraId="723BE55F"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Hyman, A.A., Armsworth, P.R., Gaoue, O.G. &amp; Tamou, C. (2020). How pastoralists weight future environmental benefits when managing natural resources. </w:t>
      </w:r>
      <w:r w:rsidRPr="00A86EF6">
        <w:rPr>
          <w:rFonts w:ascii="Times New Roman" w:hAnsi="Times New Roman" w:cs="Times New Roman"/>
          <w:i/>
          <w:iCs/>
          <w:noProof/>
        </w:rPr>
        <w:t>Conserv. Lett.</w:t>
      </w:r>
    </w:p>
    <w:p w14:paraId="7EDB5E0D"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Iacona, G.D., Possingham, H.P. &amp; Bode, M. (2017). Waiting can be an optimal conservation strategy, even in a crisis discipline. </w:t>
      </w:r>
      <w:r w:rsidRPr="00A86EF6">
        <w:rPr>
          <w:rFonts w:ascii="Times New Roman" w:hAnsi="Times New Roman" w:cs="Times New Roman"/>
          <w:i/>
          <w:iCs/>
          <w:noProof/>
        </w:rPr>
        <w:t>Proc. Natl. Acad. Sci.</w:t>
      </w:r>
      <w:r w:rsidRPr="00A86EF6">
        <w:rPr>
          <w:rFonts w:ascii="Times New Roman" w:hAnsi="Times New Roman" w:cs="Times New Roman"/>
          <w:noProof/>
        </w:rPr>
        <w:t>, 114, 201702111.</w:t>
      </w:r>
    </w:p>
    <w:p w14:paraId="40B4125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IPBES. (2019). </w:t>
      </w:r>
      <w:r w:rsidRPr="00A86EF6">
        <w:rPr>
          <w:rFonts w:ascii="Times New Roman" w:hAnsi="Times New Roman" w:cs="Times New Roman"/>
          <w:i/>
          <w:iCs/>
          <w:noProof/>
        </w:rPr>
        <w:t>The global assessment report on summury on policymakers of the IPBES global asessment report on biodiversity and ecosystem services</w:t>
      </w:r>
      <w:r w:rsidRPr="00A86EF6">
        <w:rPr>
          <w:rFonts w:ascii="Times New Roman" w:hAnsi="Times New Roman" w:cs="Times New Roman"/>
          <w:noProof/>
        </w:rPr>
        <w:t>.</w:t>
      </w:r>
    </w:p>
    <w:p w14:paraId="57301939"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Johnson, A.E. &amp; Saunders, D.K. (2014). Time preferences and the management of coral reef fisheries. </w:t>
      </w:r>
      <w:r w:rsidRPr="00A86EF6">
        <w:rPr>
          <w:rFonts w:ascii="Times New Roman" w:hAnsi="Times New Roman" w:cs="Times New Roman"/>
          <w:i/>
          <w:iCs/>
          <w:noProof/>
        </w:rPr>
        <w:t>Ecol. Econ.</w:t>
      </w:r>
      <w:r w:rsidRPr="00A86EF6">
        <w:rPr>
          <w:rFonts w:ascii="Times New Roman" w:hAnsi="Times New Roman" w:cs="Times New Roman"/>
          <w:noProof/>
        </w:rPr>
        <w:t>, 100, 130–139.</w:t>
      </w:r>
    </w:p>
    <w:p w14:paraId="6B449172"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Jones, C. &amp; Kirk, N. (2018). Shared visions: Can community conservation projects’ outcomes inform on their likely contributions to national biodiversity goals? </w:t>
      </w:r>
      <w:r w:rsidRPr="00A86EF6">
        <w:rPr>
          <w:rFonts w:ascii="Times New Roman" w:hAnsi="Times New Roman" w:cs="Times New Roman"/>
          <w:i/>
          <w:iCs/>
          <w:noProof/>
        </w:rPr>
        <w:t>N. Z. J. Ecol.</w:t>
      </w:r>
      <w:r w:rsidRPr="00A86EF6">
        <w:rPr>
          <w:rFonts w:ascii="Times New Roman" w:hAnsi="Times New Roman" w:cs="Times New Roman"/>
          <w:noProof/>
        </w:rPr>
        <w:t>, 42, 116–124.</w:t>
      </w:r>
    </w:p>
    <w:p w14:paraId="408CB847"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Koontz, T.M., Jager, N.W. &amp; Newig, J. (2020). Assessing Collaborative Conservation: A Case Survey of Output, Outcome, and Impact Measures Used in the Empirical Literature. </w:t>
      </w:r>
      <w:r w:rsidRPr="00A86EF6">
        <w:rPr>
          <w:rFonts w:ascii="Times New Roman" w:hAnsi="Times New Roman" w:cs="Times New Roman"/>
          <w:i/>
          <w:iCs/>
          <w:noProof/>
        </w:rPr>
        <w:t>Soc. Nat. Resour.</w:t>
      </w:r>
      <w:r w:rsidRPr="00A86EF6">
        <w:rPr>
          <w:rFonts w:ascii="Times New Roman" w:hAnsi="Times New Roman" w:cs="Times New Roman"/>
          <w:noProof/>
        </w:rPr>
        <w:t>, 33, 442–461.</w:t>
      </w:r>
    </w:p>
    <w:p w14:paraId="71864AFD"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Kovacs, K., Polasky, S., Nelson, E., Keeler, B.L., Pennington, D., Plantinga, A.J. &amp; Taff, S.J. (2013). Evaluating the Return in Ecosystem Services from Investment in Public Land Acquisitions. </w:t>
      </w:r>
      <w:r w:rsidRPr="00A86EF6">
        <w:rPr>
          <w:rFonts w:ascii="Times New Roman" w:hAnsi="Times New Roman" w:cs="Times New Roman"/>
          <w:i/>
          <w:iCs/>
          <w:noProof/>
        </w:rPr>
        <w:t>PLoS One</w:t>
      </w:r>
      <w:r w:rsidRPr="00A86EF6">
        <w:rPr>
          <w:rFonts w:ascii="Times New Roman" w:hAnsi="Times New Roman" w:cs="Times New Roman"/>
          <w:noProof/>
        </w:rPr>
        <w:t>, 8.</w:t>
      </w:r>
    </w:p>
    <w:p w14:paraId="47F7CBE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Kumar, P. &amp; Kant, S. (2019). Endogenous time preferences of forest goods and community-</w:t>
      </w:r>
      <w:r w:rsidRPr="00A86EF6">
        <w:rPr>
          <w:rFonts w:ascii="Times New Roman" w:hAnsi="Times New Roman" w:cs="Times New Roman"/>
          <w:noProof/>
        </w:rPr>
        <w:lastRenderedPageBreak/>
        <w:t xml:space="preserve">based forest management. </w:t>
      </w:r>
      <w:r w:rsidRPr="00A86EF6">
        <w:rPr>
          <w:rFonts w:ascii="Times New Roman" w:hAnsi="Times New Roman" w:cs="Times New Roman"/>
          <w:i/>
          <w:iCs/>
          <w:noProof/>
        </w:rPr>
        <w:t>Ecol. Econ.</w:t>
      </w:r>
      <w:r w:rsidRPr="00A86EF6">
        <w:rPr>
          <w:rFonts w:ascii="Times New Roman" w:hAnsi="Times New Roman" w:cs="Times New Roman"/>
          <w:noProof/>
        </w:rPr>
        <w:t>, 163, 205–214.</w:t>
      </w:r>
    </w:p>
    <w:p w14:paraId="0855A699"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Lampert, A. (2019). Over-exploitation of natural resources is followed by inevitable declines in economic growth and discount rate. </w:t>
      </w:r>
      <w:r w:rsidRPr="00A86EF6">
        <w:rPr>
          <w:rFonts w:ascii="Times New Roman" w:hAnsi="Times New Roman" w:cs="Times New Roman"/>
          <w:i/>
          <w:iCs/>
          <w:noProof/>
        </w:rPr>
        <w:t>Nat. Commun.</w:t>
      </w:r>
      <w:r w:rsidRPr="00A86EF6">
        <w:rPr>
          <w:rFonts w:ascii="Times New Roman" w:hAnsi="Times New Roman" w:cs="Times New Roman"/>
          <w:noProof/>
        </w:rPr>
        <w:t>, 10, 1419.</w:t>
      </w:r>
    </w:p>
    <w:p w14:paraId="58E4FAF8"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Larson, E.R., Boyer, A.G. &amp; Armsworth, P.R. (2014). A lack of response of the financial behaviors of biodiversity conservation nonprofits to changing economic conditions. </w:t>
      </w:r>
      <w:r w:rsidRPr="00A86EF6">
        <w:rPr>
          <w:rFonts w:ascii="Times New Roman" w:hAnsi="Times New Roman" w:cs="Times New Roman"/>
          <w:i/>
          <w:iCs/>
          <w:noProof/>
        </w:rPr>
        <w:t>Ecol. Evol.</w:t>
      </w:r>
      <w:r w:rsidRPr="00A86EF6">
        <w:rPr>
          <w:rFonts w:ascii="Times New Roman" w:hAnsi="Times New Roman" w:cs="Times New Roman"/>
          <w:noProof/>
        </w:rPr>
        <w:t>, 4, 4429–4443.</w:t>
      </w:r>
    </w:p>
    <w:p w14:paraId="637CEF8E"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Lavery, T.H., Morgain, R., Fitzsimons, J.A., Fluin, J., Macgregor, N.A., Robinson, N.M., Scheele, B.C., Selwood, K.E., Spindler, R., Vuong, H., West, S., Wintle, B.A. &amp; Lindenmayer, D.B. (2021). Impact Indicators for Biodiversity Conservation Research: Measuring Influence within and beyond Academia. </w:t>
      </w:r>
      <w:r w:rsidRPr="00A86EF6">
        <w:rPr>
          <w:rFonts w:ascii="Times New Roman" w:hAnsi="Times New Roman" w:cs="Times New Roman"/>
          <w:i/>
          <w:iCs/>
          <w:noProof/>
        </w:rPr>
        <w:t>Bioscience</w:t>
      </w:r>
      <w:r w:rsidRPr="00A86EF6">
        <w:rPr>
          <w:rFonts w:ascii="Times New Roman" w:hAnsi="Times New Roman" w:cs="Times New Roman"/>
          <w:noProof/>
        </w:rPr>
        <w:t>, XX, 1–13.</w:t>
      </w:r>
    </w:p>
    <w:p w14:paraId="4AFF174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Lawler, J.J., Rinnan, D.S., Michalak, J.L., Withey, J.C., Randels, C.R. &amp; Possingham, H.P. (2020). Planning for climate change through additions to a national protected area network: Implications for cost and configuration. </w:t>
      </w:r>
      <w:r w:rsidRPr="00A86EF6">
        <w:rPr>
          <w:rFonts w:ascii="Times New Roman" w:hAnsi="Times New Roman" w:cs="Times New Roman"/>
          <w:i/>
          <w:iCs/>
          <w:noProof/>
        </w:rPr>
        <w:t>Philos. Trans. R. Soc. B Biol. Sci.</w:t>
      </w:r>
      <w:r w:rsidRPr="00A86EF6">
        <w:rPr>
          <w:rFonts w:ascii="Times New Roman" w:hAnsi="Times New Roman" w:cs="Times New Roman"/>
          <w:noProof/>
        </w:rPr>
        <w:t>, 375.</w:t>
      </w:r>
    </w:p>
    <w:p w14:paraId="372C6F22"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Lefcheck, J.S. (2016). piecewiseSEM: Piecewise structural equation modelling in r for ecology, evolution, and systematics. </w:t>
      </w:r>
      <w:r w:rsidRPr="00A86EF6">
        <w:rPr>
          <w:rFonts w:ascii="Times New Roman" w:hAnsi="Times New Roman" w:cs="Times New Roman"/>
          <w:i/>
          <w:iCs/>
          <w:noProof/>
        </w:rPr>
        <w:t>Methods Ecol. Evol.</w:t>
      </w:r>
      <w:r w:rsidRPr="00A86EF6">
        <w:rPr>
          <w:rFonts w:ascii="Times New Roman" w:hAnsi="Times New Roman" w:cs="Times New Roman"/>
          <w:noProof/>
        </w:rPr>
        <w:t>, 7, 573–579.</w:t>
      </w:r>
    </w:p>
    <w:p w14:paraId="3EB0469D"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Lemos, M.C., Arnott, J.C., Ardoin, N.M., Baja, K., Bednarek, A.T., Dewulf, A., Fieseler, C., Goodrich, K.A., Jagannathan, K., Klenk, N., Mach, K.J., Meadow, A.M., Meyer, R., Moss, R., Nichols, L., Sjostrom, K.D., Stults, M., Turnhout, E., Vaughan, C., Wong-Parodi, G. &amp; Wyborn, C. (2018). To co-produce or not to co-produce. </w:t>
      </w:r>
      <w:r w:rsidRPr="00A86EF6">
        <w:rPr>
          <w:rFonts w:ascii="Times New Roman" w:hAnsi="Times New Roman" w:cs="Times New Roman"/>
          <w:i/>
          <w:iCs/>
          <w:noProof/>
        </w:rPr>
        <w:t>Nat. Sustain.</w:t>
      </w:r>
      <w:r w:rsidRPr="00A86EF6">
        <w:rPr>
          <w:rFonts w:ascii="Times New Roman" w:hAnsi="Times New Roman" w:cs="Times New Roman"/>
          <w:noProof/>
        </w:rPr>
        <w:t>, 1, 722–724.</w:t>
      </w:r>
    </w:p>
    <w:p w14:paraId="0B91D80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Lennox, G.D., Fargione, J.E., Spector, S., Williams, G. &amp; Armsworth, P.R. (2017). The value of flexibility in conservation financing. </w:t>
      </w:r>
      <w:r w:rsidRPr="00A86EF6">
        <w:rPr>
          <w:rFonts w:ascii="Times New Roman" w:hAnsi="Times New Roman" w:cs="Times New Roman"/>
          <w:i/>
          <w:iCs/>
          <w:noProof/>
        </w:rPr>
        <w:t>Conserv. Biol.</w:t>
      </w:r>
      <w:r w:rsidRPr="00A86EF6">
        <w:rPr>
          <w:rFonts w:ascii="Times New Roman" w:hAnsi="Times New Roman" w:cs="Times New Roman"/>
          <w:noProof/>
        </w:rPr>
        <w:t>, 31, 666–674.</w:t>
      </w:r>
    </w:p>
    <w:p w14:paraId="7518E94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LLC, T. (2013). About Terrafirma Risk Retention Group [WWW Document]. </w:t>
      </w:r>
      <w:r w:rsidRPr="00A86EF6">
        <w:rPr>
          <w:rFonts w:ascii="Times New Roman" w:hAnsi="Times New Roman" w:cs="Times New Roman"/>
          <w:i/>
          <w:iCs/>
          <w:noProof/>
        </w:rPr>
        <w:t>https://terrafirma.org/about</w:t>
      </w:r>
      <w:r w:rsidRPr="00A86EF6">
        <w:rPr>
          <w:rFonts w:ascii="Times New Roman" w:hAnsi="Times New Roman" w:cs="Times New Roman"/>
          <w:noProof/>
        </w:rPr>
        <w:t>.</w:t>
      </w:r>
    </w:p>
    <w:p w14:paraId="57B9D169"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Loewenstein, G. (1987). Anticipation and the Valuation of Delayed Consumption. </w:t>
      </w:r>
      <w:r w:rsidRPr="00A86EF6">
        <w:rPr>
          <w:rFonts w:ascii="Times New Roman" w:hAnsi="Times New Roman" w:cs="Times New Roman"/>
          <w:i/>
          <w:iCs/>
          <w:noProof/>
        </w:rPr>
        <w:t>Econ. J.</w:t>
      </w:r>
      <w:r w:rsidRPr="00A86EF6">
        <w:rPr>
          <w:rFonts w:ascii="Times New Roman" w:hAnsi="Times New Roman" w:cs="Times New Roman"/>
          <w:noProof/>
        </w:rPr>
        <w:t>, 97, 666–684.</w:t>
      </w:r>
    </w:p>
    <w:p w14:paraId="0EA37EC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Lokonon, B.E., Tchandao Mangamana, E., Gnonlonfoun, I., Akpona, T.J.D., Assogbadjo, A.E., Glèlè Kakaï, R. &amp; Sinsin, B. (2018). Knowledge, valuation and prioritization of 46 woody species for conservation in agroforestry systems along Ouémé catchment in Benin (West Africa). </w:t>
      </w:r>
      <w:r w:rsidRPr="00A86EF6">
        <w:rPr>
          <w:rFonts w:ascii="Times New Roman" w:hAnsi="Times New Roman" w:cs="Times New Roman"/>
          <w:i/>
          <w:iCs/>
          <w:noProof/>
        </w:rPr>
        <w:t>Environ. Dev. Sustain.</w:t>
      </w:r>
      <w:r w:rsidRPr="00A86EF6">
        <w:rPr>
          <w:rFonts w:ascii="Times New Roman" w:hAnsi="Times New Roman" w:cs="Times New Roman"/>
          <w:noProof/>
        </w:rPr>
        <w:t>, 1–23.</w:t>
      </w:r>
    </w:p>
    <w:p w14:paraId="3143D676" w14:textId="4960DB6A"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L</w:t>
      </w:r>
      <w:r w:rsidR="007F4A62">
        <w:rPr>
          <w:rFonts w:ascii="Times New Roman" w:hAnsi="Times New Roman" w:cs="Times New Roman"/>
          <w:noProof/>
        </w:rPr>
        <w:t xml:space="preserve">and </w:t>
      </w:r>
      <w:r w:rsidRPr="00A86EF6">
        <w:rPr>
          <w:rFonts w:ascii="Times New Roman" w:hAnsi="Times New Roman" w:cs="Times New Roman"/>
          <w:noProof/>
        </w:rPr>
        <w:t>T</w:t>
      </w:r>
      <w:r w:rsidR="007F4A62">
        <w:rPr>
          <w:rFonts w:ascii="Times New Roman" w:hAnsi="Times New Roman" w:cs="Times New Roman"/>
          <w:noProof/>
        </w:rPr>
        <w:t xml:space="preserve">rust </w:t>
      </w:r>
      <w:r w:rsidRPr="00A86EF6">
        <w:rPr>
          <w:rFonts w:ascii="Times New Roman" w:hAnsi="Times New Roman" w:cs="Times New Roman"/>
          <w:noProof/>
        </w:rPr>
        <w:t>A</w:t>
      </w:r>
      <w:r w:rsidR="007F4A62">
        <w:rPr>
          <w:rFonts w:ascii="Times New Roman" w:hAnsi="Times New Roman" w:cs="Times New Roman"/>
          <w:noProof/>
        </w:rPr>
        <w:t>lliance</w:t>
      </w:r>
      <w:r w:rsidRPr="00A86EF6">
        <w:rPr>
          <w:rFonts w:ascii="Times New Roman" w:hAnsi="Times New Roman" w:cs="Times New Roman"/>
          <w:noProof/>
        </w:rPr>
        <w:t xml:space="preserve">. (2016). </w:t>
      </w:r>
      <w:r w:rsidRPr="00A86EF6">
        <w:rPr>
          <w:rFonts w:ascii="Times New Roman" w:hAnsi="Times New Roman" w:cs="Times New Roman"/>
          <w:i/>
          <w:iCs/>
          <w:noProof/>
        </w:rPr>
        <w:t>The 2015 National Land Trust Census Report</w:t>
      </w:r>
      <w:r w:rsidRPr="00A86EF6">
        <w:rPr>
          <w:rFonts w:ascii="Times New Roman" w:hAnsi="Times New Roman" w:cs="Times New Roman"/>
          <w:noProof/>
        </w:rPr>
        <w:t>.</w:t>
      </w:r>
    </w:p>
    <w:p w14:paraId="128746DC" w14:textId="5E2D288D"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L</w:t>
      </w:r>
      <w:r w:rsidR="007F4A62">
        <w:rPr>
          <w:rFonts w:ascii="Times New Roman" w:hAnsi="Times New Roman" w:cs="Times New Roman"/>
          <w:noProof/>
        </w:rPr>
        <w:t xml:space="preserve">and </w:t>
      </w:r>
      <w:r w:rsidRPr="00A86EF6">
        <w:rPr>
          <w:rFonts w:ascii="Times New Roman" w:hAnsi="Times New Roman" w:cs="Times New Roman"/>
          <w:noProof/>
        </w:rPr>
        <w:t>T</w:t>
      </w:r>
      <w:r w:rsidR="007F4A62">
        <w:rPr>
          <w:rFonts w:ascii="Times New Roman" w:hAnsi="Times New Roman" w:cs="Times New Roman"/>
          <w:noProof/>
        </w:rPr>
        <w:t xml:space="preserve">rust </w:t>
      </w:r>
      <w:r w:rsidRPr="00A86EF6">
        <w:rPr>
          <w:rFonts w:ascii="Times New Roman" w:hAnsi="Times New Roman" w:cs="Times New Roman"/>
          <w:noProof/>
        </w:rPr>
        <w:t>A</w:t>
      </w:r>
      <w:r w:rsidR="007F4A62">
        <w:rPr>
          <w:rFonts w:ascii="Times New Roman" w:hAnsi="Times New Roman" w:cs="Times New Roman"/>
          <w:noProof/>
        </w:rPr>
        <w:t>lliance</w:t>
      </w:r>
      <w:r w:rsidRPr="00A86EF6">
        <w:rPr>
          <w:rFonts w:ascii="Times New Roman" w:hAnsi="Times New Roman" w:cs="Times New Roman"/>
          <w:noProof/>
        </w:rPr>
        <w:t xml:space="preserve">. (2020). </w:t>
      </w:r>
      <w:r w:rsidRPr="00A86EF6">
        <w:rPr>
          <w:rFonts w:ascii="Times New Roman" w:hAnsi="Times New Roman" w:cs="Times New Roman"/>
          <w:i/>
          <w:iCs/>
          <w:noProof/>
        </w:rPr>
        <w:t>National Land Trust Census</w:t>
      </w:r>
      <w:r w:rsidRPr="00A86EF6">
        <w:rPr>
          <w:rFonts w:ascii="Times New Roman" w:hAnsi="Times New Roman" w:cs="Times New Roman"/>
          <w:noProof/>
        </w:rPr>
        <w:t>.</w:t>
      </w:r>
    </w:p>
    <w:p w14:paraId="6AB61F2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Lundström, J., Öhman, K., Rönnqvist, M. &amp; Gustafsson, L. (2016). Considering future potential regarding structural diversity in selection of forest reserves. </w:t>
      </w:r>
      <w:r w:rsidRPr="00A86EF6">
        <w:rPr>
          <w:rFonts w:ascii="Times New Roman" w:hAnsi="Times New Roman" w:cs="Times New Roman"/>
          <w:i/>
          <w:iCs/>
          <w:noProof/>
        </w:rPr>
        <w:t>PLoS One</w:t>
      </w:r>
      <w:r w:rsidRPr="00A86EF6">
        <w:rPr>
          <w:rFonts w:ascii="Times New Roman" w:hAnsi="Times New Roman" w:cs="Times New Roman"/>
          <w:noProof/>
        </w:rPr>
        <w:t>, 11, 1–16.</w:t>
      </w:r>
    </w:p>
    <w:p w14:paraId="67D685C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Mansourian, S., Dudley, N. &amp; View. (2008). Public Funds to Protected Areas Written by Stephanie Mansourian and Nigel Dudley, 43.</w:t>
      </w:r>
    </w:p>
    <w:p w14:paraId="2BD6A58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Marescot, L., Chapron, G., Chadès, I., Fackler, P.L., Duchamp, C., Marboutin, E. &amp; Gimenez, O. (2013). Complex decisions made simple: A primer on stochastic dynamic programming. </w:t>
      </w:r>
      <w:r w:rsidRPr="00A86EF6">
        <w:rPr>
          <w:rFonts w:ascii="Times New Roman" w:hAnsi="Times New Roman" w:cs="Times New Roman"/>
          <w:i/>
          <w:iCs/>
          <w:noProof/>
        </w:rPr>
        <w:t>Methods Ecol. Evol.</w:t>
      </w:r>
      <w:r w:rsidRPr="00A86EF6">
        <w:rPr>
          <w:rFonts w:ascii="Times New Roman" w:hAnsi="Times New Roman" w:cs="Times New Roman"/>
          <w:noProof/>
        </w:rPr>
        <w:t>, 4, 872–884.</w:t>
      </w:r>
    </w:p>
    <w:p w14:paraId="64998A3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Margules, C.R. &amp; Pressey, R.L. (2000). A framework for systematic conservation planning. </w:t>
      </w:r>
      <w:r w:rsidRPr="00A86EF6">
        <w:rPr>
          <w:rFonts w:ascii="Times New Roman" w:hAnsi="Times New Roman" w:cs="Times New Roman"/>
          <w:i/>
          <w:iCs/>
          <w:noProof/>
        </w:rPr>
        <w:t>Nature</w:t>
      </w:r>
      <w:r w:rsidRPr="00A86EF6">
        <w:rPr>
          <w:rFonts w:ascii="Times New Roman" w:hAnsi="Times New Roman" w:cs="Times New Roman"/>
          <w:noProof/>
        </w:rPr>
        <w:t>, 405, 243–253.</w:t>
      </w:r>
    </w:p>
    <w:p w14:paraId="7157DC62"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Masson-Delmotte, V., Zhai, P., Pirani, A., Connors, S.L., Péan, C., Berger, S., Caud, N., </w:t>
      </w:r>
      <w:r w:rsidRPr="00A86EF6">
        <w:rPr>
          <w:rFonts w:ascii="Times New Roman" w:hAnsi="Times New Roman" w:cs="Times New Roman"/>
          <w:noProof/>
        </w:rPr>
        <w:lastRenderedPageBreak/>
        <w:t xml:space="preserve">Chen, Y., Goldfarb, L., Gomis, M.I., Huang, M., Leitzell, K., Lonnoy, E., Matthews, J.B.R., Maycock, T.K., Waterfield, T., Yelekçi, O., Yu, R. &amp; Zhou, B. (2021). </w:t>
      </w:r>
      <w:r w:rsidRPr="00A86EF6">
        <w:rPr>
          <w:rFonts w:ascii="Times New Roman" w:hAnsi="Times New Roman" w:cs="Times New Roman"/>
          <w:i/>
          <w:iCs/>
          <w:noProof/>
        </w:rPr>
        <w:t>IPCC, 2021: Climate Change 2021: The Physical Science Basis. Contribution of Working Group I to the Sixth Assessment Report of the Intergovernmental Panel on Climate Change</w:t>
      </w:r>
      <w:r w:rsidRPr="00A86EF6">
        <w:rPr>
          <w:rFonts w:ascii="Times New Roman" w:hAnsi="Times New Roman" w:cs="Times New Roman"/>
          <w:noProof/>
        </w:rPr>
        <w:t>.</w:t>
      </w:r>
    </w:p>
    <w:p w14:paraId="52AE803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Mazur, J.E. (1987). An adjusting procedure for studying delayed reinforcement. In: </w:t>
      </w:r>
      <w:r w:rsidRPr="00A86EF6">
        <w:rPr>
          <w:rFonts w:ascii="Times New Roman" w:hAnsi="Times New Roman" w:cs="Times New Roman"/>
          <w:i/>
          <w:iCs/>
          <w:noProof/>
        </w:rPr>
        <w:t>Commons, ML.; Maz. JE.; Nevin, JA</w:t>
      </w:r>
      <w:r w:rsidRPr="00A86EF6">
        <w:rPr>
          <w:rFonts w:ascii="Times New Roman" w:hAnsi="Times New Roman" w:cs="Times New Roman"/>
          <w:noProof/>
        </w:rPr>
        <w:t>. pp. 55–73.</w:t>
      </w:r>
    </w:p>
    <w:p w14:paraId="0B7A2F2E"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Mazziotta, A., Pouzols, F.M., Mönkkönen, M., Kotiaho, J.S., Strandman, H. &amp; Moilanen, A. (2016). Optimal conservation resource allocation under variable economic and ecological time discounting rates in boreal forest. </w:t>
      </w:r>
      <w:r w:rsidRPr="00A86EF6">
        <w:rPr>
          <w:rFonts w:ascii="Times New Roman" w:hAnsi="Times New Roman" w:cs="Times New Roman"/>
          <w:i/>
          <w:iCs/>
          <w:noProof/>
        </w:rPr>
        <w:t>J. Environ. Manage.</w:t>
      </w:r>
      <w:r w:rsidRPr="00A86EF6">
        <w:rPr>
          <w:rFonts w:ascii="Times New Roman" w:hAnsi="Times New Roman" w:cs="Times New Roman"/>
          <w:noProof/>
        </w:rPr>
        <w:t>, 180, 366–374.</w:t>
      </w:r>
    </w:p>
    <w:p w14:paraId="69709FB8"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Meadow, A.M., Ferguson, D.B., Guido, Z., Horangic, A., Owen, G. &amp; Wall, T. (2015). Moving toward the deliberate coproduction of climate science knowledge. </w:t>
      </w:r>
      <w:r w:rsidRPr="00A86EF6">
        <w:rPr>
          <w:rFonts w:ascii="Times New Roman" w:hAnsi="Times New Roman" w:cs="Times New Roman"/>
          <w:i/>
          <w:iCs/>
          <w:noProof/>
        </w:rPr>
        <w:t>Weather. Clim. Soc.</w:t>
      </w:r>
      <w:r w:rsidRPr="00A86EF6">
        <w:rPr>
          <w:rFonts w:ascii="Times New Roman" w:hAnsi="Times New Roman" w:cs="Times New Roman"/>
          <w:noProof/>
        </w:rPr>
        <w:t>, 7, 179–191.</w:t>
      </w:r>
    </w:p>
    <w:p w14:paraId="20AC55E6"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Mercer, A., Caporaso, A., Cantor, D. &amp; Townsend, R. (2015). How much gets you how much? Monetary incentives and response rates in household surveys. </w:t>
      </w:r>
      <w:r w:rsidRPr="00A86EF6">
        <w:rPr>
          <w:rFonts w:ascii="Times New Roman" w:hAnsi="Times New Roman" w:cs="Times New Roman"/>
          <w:i/>
          <w:iCs/>
          <w:noProof/>
        </w:rPr>
        <w:t>Public Opin. Q.</w:t>
      </w:r>
      <w:r w:rsidRPr="00A86EF6">
        <w:rPr>
          <w:rFonts w:ascii="Times New Roman" w:hAnsi="Times New Roman" w:cs="Times New Roman"/>
          <w:noProof/>
        </w:rPr>
        <w:t>, 79, 105–129.</w:t>
      </w:r>
    </w:p>
    <w:p w14:paraId="0E681C4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Merenlender, A.M., Huntsinger, L., Guthey, G. &amp; Fairfax, S.K. (2004). Land Trusts and Conservation Easements: Who Is Conserving What for Whom? </w:t>
      </w:r>
      <w:r w:rsidRPr="00A86EF6">
        <w:rPr>
          <w:rFonts w:ascii="Times New Roman" w:hAnsi="Times New Roman" w:cs="Times New Roman"/>
          <w:i/>
          <w:iCs/>
          <w:noProof/>
        </w:rPr>
        <w:t>Conserv. Biol.</w:t>
      </w:r>
      <w:r w:rsidRPr="00A86EF6">
        <w:rPr>
          <w:rFonts w:ascii="Times New Roman" w:hAnsi="Times New Roman" w:cs="Times New Roman"/>
          <w:noProof/>
        </w:rPr>
        <w:t>, 18, 65–76.</w:t>
      </w:r>
    </w:p>
    <w:p w14:paraId="4B12248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Miller, D.C., Minn, M. &amp; Sinsin, B. (2015). The importance of national political context to the impacts of international conservation aid: Evidence from the W National Parks of Benin and Niger. </w:t>
      </w:r>
      <w:r w:rsidRPr="00A86EF6">
        <w:rPr>
          <w:rFonts w:ascii="Times New Roman" w:hAnsi="Times New Roman" w:cs="Times New Roman"/>
          <w:i/>
          <w:iCs/>
          <w:noProof/>
        </w:rPr>
        <w:t>Environ. Res. Lett.</w:t>
      </w:r>
      <w:r w:rsidRPr="00A86EF6">
        <w:rPr>
          <w:rFonts w:ascii="Times New Roman" w:hAnsi="Times New Roman" w:cs="Times New Roman"/>
          <w:noProof/>
        </w:rPr>
        <w:t>, 10.</w:t>
      </w:r>
    </w:p>
    <w:p w14:paraId="120FA96F"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Moilanen, A., Wilson, K.A. &amp; Possingham, H.P. (2009). Spatial conservation prioritization : quantitative methods and computational tools. Oxford biology.</w:t>
      </w:r>
    </w:p>
    <w:p w14:paraId="7DE3B3C1"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Newediuk, L., Ethier, J.P., Boyle, S.P., Aubin, J.A., Balluffi-Fry, J., Dedeban, E., Laforge, M.P., Prokopenko, C.M., Turner, J.W., Webber, Q.M.R. &amp; Vander Wal, E. (2021). Sociopolitical factors drive conservation planning timelines: a Canadian case study with global implications. </w:t>
      </w:r>
      <w:r w:rsidRPr="00A86EF6">
        <w:rPr>
          <w:rFonts w:ascii="Times New Roman" w:hAnsi="Times New Roman" w:cs="Times New Roman"/>
          <w:i/>
          <w:iCs/>
          <w:noProof/>
        </w:rPr>
        <w:t>Biol. Conserv.</w:t>
      </w:r>
      <w:r w:rsidRPr="00A86EF6">
        <w:rPr>
          <w:rFonts w:ascii="Times New Roman" w:hAnsi="Times New Roman" w:cs="Times New Roman"/>
          <w:noProof/>
        </w:rPr>
        <w:t>, 257, 109091.</w:t>
      </w:r>
    </w:p>
    <w:p w14:paraId="2373E84E"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NOAA. (2016). NOAA Framework for Internal Review and Approval of Fundamental Research Communications [WWW Document]. URL https://library.oarcloud.noaa.gov/noaa_documents.lib/NOAA_Science_Council/FRC_Guidance_Nov_8_2016.pdf</w:t>
      </w:r>
    </w:p>
    <w:p w14:paraId="30A3AF1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Nolte, C. (2018). Buying forests for conservation: contours of a global trend. </w:t>
      </w:r>
      <w:r w:rsidRPr="00A86EF6">
        <w:rPr>
          <w:rFonts w:ascii="Times New Roman" w:hAnsi="Times New Roman" w:cs="Times New Roman"/>
          <w:i/>
          <w:iCs/>
          <w:noProof/>
        </w:rPr>
        <w:t>Curr. Opin. Environ. Sustain.</w:t>
      </w:r>
      <w:r w:rsidRPr="00A86EF6">
        <w:rPr>
          <w:rFonts w:ascii="Times New Roman" w:hAnsi="Times New Roman" w:cs="Times New Roman"/>
          <w:noProof/>
        </w:rPr>
        <w:t>, 32, 68–75.</w:t>
      </w:r>
    </w:p>
    <w:p w14:paraId="1281968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Nolte, C. (2020). High-resolution land value maps reveal underestimation of conservation costs in the United States. </w:t>
      </w:r>
      <w:r w:rsidRPr="00A86EF6">
        <w:rPr>
          <w:rFonts w:ascii="Times New Roman" w:hAnsi="Times New Roman" w:cs="Times New Roman"/>
          <w:i/>
          <w:iCs/>
          <w:noProof/>
        </w:rPr>
        <w:t>Proc. Natl. Acad. Sci. U. S. A.</w:t>
      </w:r>
      <w:r w:rsidRPr="00A86EF6">
        <w:rPr>
          <w:rFonts w:ascii="Times New Roman" w:hAnsi="Times New Roman" w:cs="Times New Roman"/>
          <w:noProof/>
        </w:rPr>
        <w:t>, 117, 29577–29583.</w:t>
      </w:r>
    </w:p>
    <w:p w14:paraId="10793661"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Nordhaus, W.D. (2007). A Review of the “Stern Review on the Economics of Climate Change.” </w:t>
      </w:r>
      <w:r w:rsidRPr="00A86EF6">
        <w:rPr>
          <w:rFonts w:ascii="Times New Roman" w:hAnsi="Times New Roman" w:cs="Times New Roman"/>
          <w:i/>
          <w:iCs/>
          <w:noProof/>
        </w:rPr>
        <w:t>J. Econ. Lit.</w:t>
      </w:r>
      <w:r w:rsidRPr="00A86EF6">
        <w:rPr>
          <w:rFonts w:ascii="Times New Roman" w:hAnsi="Times New Roman" w:cs="Times New Roman"/>
          <w:noProof/>
        </w:rPr>
        <w:t>, 45, 703–724.</w:t>
      </w:r>
    </w:p>
    <w:p w14:paraId="1527DF96"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Norström, A. V., Cvitanovic, C., Löf, M.F., West, S., Wyborn, C., Balvanera, P., Bednarek, A.T., Bennett, E.M., Biggs, R., de Bremond, A., Campbell, B.M., Canadell, J.G., Carpenter, S.R., Folke, C., Fulton, E.A., Gaffney, O., Gelcich, S., Jouffray, J.B., Leach, M., Le Tissier, M., Martín-López, B., Louder, E., Loutre, M.F., Meadow, A.M., Nagendra, H., Payne, D., Peterson, G.D., Reyers, B., Scholes, R., Speranza, C.I., Spierenburg, M., Stafford-Smith, M., Tengö, M., van der Hel, S., van Putten, I. &amp; </w:t>
      </w:r>
      <w:r w:rsidRPr="00A86EF6">
        <w:rPr>
          <w:rFonts w:ascii="Times New Roman" w:hAnsi="Times New Roman" w:cs="Times New Roman"/>
          <w:noProof/>
        </w:rPr>
        <w:lastRenderedPageBreak/>
        <w:t xml:space="preserve">Österblom, H. (2020). Principles for knowledge co-production in sustainability research. </w:t>
      </w:r>
      <w:r w:rsidRPr="00A86EF6">
        <w:rPr>
          <w:rFonts w:ascii="Times New Roman" w:hAnsi="Times New Roman" w:cs="Times New Roman"/>
          <w:i/>
          <w:iCs/>
          <w:noProof/>
        </w:rPr>
        <w:t>Nat. Sustain.</w:t>
      </w:r>
    </w:p>
    <w:p w14:paraId="35B947BF"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Nutley, S., Walter, I. &amp; Davies, H. (2007a). How can we assess research use and wider research impact? In: </w:t>
      </w:r>
      <w:r w:rsidRPr="00A86EF6">
        <w:rPr>
          <w:rFonts w:ascii="Times New Roman" w:hAnsi="Times New Roman" w:cs="Times New Roman"/>
          <w:i/>
          <w:iCs/>
          <w:noProof/>
        </w:rPr>
        <w:t>Using Evid. How Res. Can Inf. Public Serv.</w:t>
      </w:r>
    </w:p>
    <w:p w14:paraId="2002447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Nutley, S., Walter, I. &amp; Davies, H. (2007b). What shapes the use of research? In: </w:t>
      </w:r>
      <w:r w:rsidRPr="00A86EF6">
        <w:rPr>
          <w:rFonts w:ascii="Times New Roman" w:hAnsi="Times New Roman" w:cs="Times New Roman"/>
          <w:i/>
          <w:iCs/>
          <w:noProof/>
        </w:rPr>
        <w:t>Using Evid. How Res. Can Inf. Public Serv.</w:t>
      </w:r>
    </w:p>
    <w:p w14:paraId="1208D65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Pegas, F. de V. &amp; Castley, J.G. (2016). Private reserves in Brazil: Distribution patterns, logistical challenges, and conservation contributions. </w:t>
      </w:r>
      <w:r w:rsidRPr="00A86EF6">
        <w:rPr>
          <w:rFonts w:ascii="Times New Roman" w:hAnsi="Times New Roman" w:cs="Times New Roman"/>
          <w:i/>
          <w:iCs/>
          <w:noProof/>
        </w:rPr>
        <w:t>J. Nat. Conserv.</w:t>
      </w:r>
      <w:r w:rsidRPr="00A86EF6">
        <w:rPr>
          <w:rFonts w:ascii="Times New Roman" w:hAnsi="Times New Roman" w:cs="Times New Roman"/>
          <w:noProof/>
        </w:rPr>
        <w:t>, 29, 14–24.</w:t>
      </w:r>
    </w:p>
    <w:p w14:paraId="78142E1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Pinheiro, J.C., Bates, D., DebRoy, S. &amp; Sarkar, D. (2020). nlme: Linear and Nonlinear Mixed Effects Models.</w:t>
      </w:r>
    </w:p>
    <w:p w14:paraId="3938D158"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Pinnschmidt, A.A., Hoogstra-Klein, M.A., Fovargue, R., Le Bouille, D., Fisher, M., Harris, J. &amp; Armsworth, P.R. (2021). Land trust investments in land protection may increase philanthropic giving to conservation. </w:t>
      </w:r>
      <w:r w:rsidRPr="00A86EF6">
        <w:rPr>
          <w:rFonts w:ascii="Times New Roman" w:hAnsi="Times New Roman" w:cs="Times New Roman"/>
          <w:i/>
          <w:iCs/>
          <w:noProof/>
        </w:rPr>
        <w:t>Ecol. Econ.</w:t>
      </w:r>
      <w:r w:rsidRPr="00A86EF6">
        <w:rPr>
          <w:rFonts w:ascii="Times New Roman" w:hAnsi="Times New Roman" w:cs="Times New Roman"/>
          <w:noProof/>
        </w:rPr>
        <w:t>, 185, 107040.</w:t>
      </w:r>
    </w:p>
    <w:p w14:paraId="53C3DE3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Polasky, S. &amp; Dampha, N.K. (2021). Discounting and Global Environmental Change. </w:t>
      </w:r>
      <w:r w:rsidRPr="00A86EF6">
        <w:rPr>
          <w:rFonts w:ascii="Times New Roman" w:hAnsi="Times New Roman" w:cs="Times New Roman"/>
          <w:i/>
          <w:iCs/>
          <w:noProof/>
        </w:rPr>
        <w:t>Annu. Rev. Environ. Resour.</w:t>
      </w:r>
      <w:r w:rsidRPr="00A86EF6">
        <w:rPr>
          <w:rFonts w:ascii="Times New Roman" w:hAnsi="Times New Roman" w:cs="Times New Roman"/>
          <w:noProof/>
        </w:rPr>
        <w:t>, 46, 691–717.</w:t>
      </w:r>
    </w:p>
    <w:p w14:paraId="1C315F4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Polasky, S., Nelson, E., Camm, J., Csuti, B., Fackler, P., Lonsdorf, E., Montgomery, C., White, D., Arthur, J., Garber-Yonts, B., Haight, R., Kagan, J., Starfield, A. &amp; Tobalske, C. (2008). Where to put things? Spatial land management to sustain biodiversity and economic returns. </w:t>
      </w:r>
      <w:r w:rsidRPr="00A86EF6">
        <w:rPr>
          <w:rFonts w:ascii="Times New Roman" w:hAnsi="Times New Roman" w:cs="Times New Roman"/>
          <w:i/>
          <w:iCs/>
          <w:noProof/>
        </w:rPr>
        <w:t>Biol. Conserv.</w:t>
      </w:r>
      <w:r w:rsidRPr="00A86EF6">
        <w:rPr>
          <w:rFonts w:ascii="Times New Roman" w:hAnsi="Times New Roman" w:cs="Times New Roman"/>
          <w:noProof/>
        </w:rPr>
        <w:t>, 141, 1505–1524.</w:t>
      </w:r>
    </w:p>
    <w:p w14:paraId="2D217C4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Potts, M.D. &amp; Vincent, J.R. (2008). Harvest and extinction in multi-species ecosystems. </w:t>
      </w:r>
      <w:r w:rsidRPr="00A86EF6">
        <w:rPr>
          <w:rFonts w:ascii="Times New Roman" w:hAnsi="Times New Roman" w:cs="Times New Roman"/>
          <w:i/>
          <w:iCs/>
          <w:noProof/>
        </w:rPr>
        <w:t>Ecol. Econ.</w:t>
      </w:r>
      <w:r w:rsidRPr="00A86EF6">
        <w:rPr>
          <w:rFonts w:ascii="Times New Roman" w:hAnsi="Times New Roman" w:cs="Times New Roman"/>
          <w:noProof/>
        </w:rPr>
        <w:t>, 65, 336–347.</w:t>
      </w:r>
    </w:p>
    <w:p w14:paraId="78A90322"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Prelec, D. (2004). Decreasing Impatience : A Criterion for Non-stationary Time Preference and " Hyperbolic " Discounting. </w:t>
      </w:r>
      <w:r w:rsidRPr="00A86EF6">
        <w:rPr>
          <w:rFonts w:ascii="Times New Roman" w:hAnsi="Times New Roman" w:cs="Times New Roman"/>
          <w:i/>
          <w:iCs/>
          <w:noProof/>
        </w:rPr>
        <w:t>Scandanavian J. Econ.</w:t>
      </w:r>
      <w:r w:rsidRPr="00A86EF6">
        <w:rPr>
          <w:rFonts w:ascii="Times New Roman" w:hAnsi="Times New Roman" w:cs="Times New Roman"/>
          <w:noProof/>
        </w:rPr>
        <w:t>, 106, 511–532.</w:t>
      </w:r>
    </w:p>
    <w:p w14:paraId="06EA25A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Prokopy, L.S., Carlton, J.S., Haigh, T., Lemos, M.C., Mase, A.S. &amp; Widhalm, M. (2017). Useful to Usable: Developing usable climate science for agriculture. </w:t>
      </w:r>
      <w:r w:rsidRPr="00A86EF6">
        <w:rPr>
          <w:rFonts w:ascii="Times New Roman" w:hAnsi="Times New Roman" w:cs="Times New Roman"/>
          <w:i/>
          <w:iCs/>
          <w:noProof/>
        </w:rPr>
        <w:t>Clim. Risk Manag.</w:t>
      </w:r>
      <w:r w:rsidRPr="00A86EF6">
        <w:rPr>
          <w:rFonts w:ascii="Times New Roman" w:hAnsi="Times New Roman" w:cs="Times New Roman"/>
          <w:noProof/>
        </w:rPr>
        <w:t>, 15, 1–7.</w:t>
      </w:r>
    </w:p>
    <w:p w14:paraId="5FB3BD67"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Rabin, M. &amp; Weizsäcker, G. (2009). Narrow bracketing and dominated choices. </w:t>
      </w:r>
      <w:r w:rsidRPr="00A86EF6">
        <w:rPr>
          <w:rFonts w:ascii="Times New Roman" w:hAnsi="Times New Roman" w:cs="Times New Roman"/>
          <w:i/>
          <w:iCs/>
          <w:noProof/>
        </w:rPr>
        <w:t>Am. Econ. Rev.</w:t>
      </w:r>
      <w:r w:rsidRPr="00A86EF6">
        <w:rPr>
          <w:rFonts w:ascii="Times New Roman" w:hAnsi="Times New Roman" w:cs="Times New Roman"/>
          <w:noProof/>
        </w:rPr>
        <w:t>, 99, 1508–1543.</w:t>
      </w:r>
    </w:p>
    <w:p w14:paraId="0D75FFA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Read, D. &amp; Read, N.L. (2004). Time discounting over the lifespan. </w:t>
      </w:r>
      <w:r w:rsidRPr="00A86EF6">
        <w:rPr>
          <w:rFonts w:ascii="Times New Roman" w:hAnsi="Times New Roman" w:cs="Times New Roman"/>
          <w:i/>
          <w:iCs/>
          <w:noProof/>
        </w:rPr>
        <w:t>Organ. Behav. Hum. Decis. Process.</w:t>
      </w:r>
      <w:r w:rsidRPr="00A86EF6">
        <w:rPr>
          <w:rFonts w:ascii="Times New Roman" w:hAnsi="Times New Roman" w:cs="Times New Roman"/>
          <w:noProof/>
        </w:rPr>
        <w:t>, 94, 22–32.</w:t>
      </w:r>
    </w:p>
    <w:p w14:paraId="02DE2881"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Reed, M.S., Ferré, M., Martin-Ortega, J., Blanche, R., Lawford-Rolfe, R., Dallimer, M. &amp; Holden, J. (2020). Evaluating impact from research: A methodological framework. </w:t>
      </w:r>
      <w:r w:rsidRPr="00A86EF6">
        <w:rPr>
          <w:rFonts w:ascii="Times New Roman" w:hAnsi="Times New Roman" w:cs="Times New Roman"/>
          <w:i/>
          <w:iCs/>
          <w:noProof/>
        </w:rPr>
        <w:t>Res. Policy</w:t>
      </w:r>
      <w:r w:rsidRPr="00A86EF6">
        <w:rPr>
          <w:rFonts w:ascii="Times New Roman" w:hAnsi="Times New Roman" w:cs="Times New Roman"/>
          <w:noProof/>
        </w:rPr>
        <w:t>.</w:t>
      </w:r>
    </w:p>
    <w:p w14:paraId="1FC4872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Revelle, W. (2021). psych: Procedures for Personality and Psychological Research.</w:t>
      </w:r>
    </w:p>
    <w:p w14:paraId="51809B3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Reyers, B., Nel, J.L., O’Farrell, P.J., Sitas, N. &amp; Nel, D.C. (2015). Navigating complexity through knowledge coproduction: Mainstreaming ecosystem services into disaster risk reduction. </w:t>
      </w:r>
      <w:r w:rsidRPr="00A86EF6">
        <w:rPr>
          <w:rFonts w:ascii="Times New Roman" w:hAnsi="Times New Roman" w:cs="Times New Roman"/>
          <w:i/>
          <w:iCs/>
          <w:noProof/>
        </w:rPr>
        <w:t>Proc. Natl. Acad. Sci. U. S. A.</w:t>
      </w:r>
      <w:r w:rsidRPr="00A86EF6">
        <w:rPr>
          <w:rFonts w:ascii="Times New Roman" w:hAnsi="Times New Roman" w:cs="Times New Roman"/>
          <w:noProof/>
        </w:rPr>
        <w:t>, 112, 7362–7368.</w:t>
      </w:r>
    </w:p>
    <w:p w14:paraId="4DCE52A2"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Richards, T.J. &amp; Green, G.P. (2015). Environmental Choices and Hyperbolic Discounting: An Experimental Analysis. </w:t>
      </w:r>
      <w:r w:rsidRPr="00A86EF6">
        <w:rPr>
          <w:rFonts w:ascii="Times New Roman" w:hAnsi="Times New Roman" w:cs="Times New Roman"/>
          <w:i/>
          <w:iCs/>
          <w:noProof/>
        </w:rPr>
        <w:t>Environ. Resour. Econ.</w:t>
      </w:r>
      <w:r w:rsidRPr="00A86EF6">
        <w:rPr>
          <w:rFonts w:ascii="Times New Roman" w:hAnsi="Times New Roman" w:cs="Times New Roman"/>
          <w:noProof/>
        </w:rPr>
        <w:t>, 62, 83–103.</w:t>
      </w:r>
    </w:p>
    <w:p w14:paraId="7F44F4A7"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Riggio, J., Baillie, J.E.M., Brumby, S., Ellis, E., Kennedy, C.M., Oakleaf, J.R., Tait, A., Tepe, T., Theobald, D.M., Venter, O., Watson, J.E.M. &amp; Jacobson, A.P. (2020). Global human influence maps reveal clear opportunities in conserving Earth’s remaining intact terrestrial ecosystems. </w:t>
      </w:r>
      <w:r w:rsidRPr="00A86EF6">
        <w:rPr>
          <w:rFonts w:ascii="Times New Roman" w:hAnsi="Times New Roman" w:cs="Times New Roman"/>
          <w:i/>
          <w:iCs/>
          <w:noProof/>
        </w:rPr>
        <w:t>Glob. Chang. Biol.</w:t>
      </w:r>
      <w:r w:rsidRPr="00A86EF6">
        <w:rPr>
          <w:rFonts w:ascii="Times New Roman" w:hAnsi="Times New Roman" w:cs="Times New Roman"/>
          <w:noProof/>
        </w:rPr>
        <w:t>, 26, 4344–4356.</w:t>
      </w:r>
    </w:p>
    <w:p w14:paraId="136AA8C6"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Rodrigues, A.S.L., Akçakaya, H.R., Andelman, S.J., Bakarr, M.I., Boitani, L., Brooks, </w:t>
      </w:r>
      <w:r w:rsidRPr="00A86EF6">
        <w:rPr>
          <w:rFonts w:ascii="Times New Roman" w:hAnsi="Times New Roman" w:cs="Times New Roman"/>
          <w:noProof/>
        </w:rPr>
        <w:lastRenderedPageBreak/>
        <w:t xml:space="preserve">T.M., Chanson, J.S., Fishpool, L.D.C., Da Fonseca, G.A.B., Gaston, K.J., Hoffmann, M., Marquet, P.A., Pilgrim, J.D., Pressey, R.L., Schipper, J., Sechrest, W., Stuart, S.N., Underhill, L.G., Waller, R.W., Watts, M.E.J. &amp; Yan, X. (2004). Global gap analysis: Priority regions for expanding the global protected-area network. </w:t>
      </w:r>
      <w:r w:rsidRPr="00A86EF6">
        <w:rPr>
          <w:rFonts w:ascii="Times New Roman" w:hAnsi="Times New Roman" w:cs="Times New Roman"/>
          <w:i/>
          <w:iCs/>
          <w:noProof/>
        </w:rPr>
        <w:t>Bioscience</w:t>
      </w:r>
      <w:r w:rsidRPr="00A86EF6">
        <w:rPr>
          <w:rFonts w:ascii="Times New Roman" w:hAnsi="Times New Roman" w:cs="Times New Roman"/>
          <w:noProof/>
        </w:rPr>
        <w:t>, 54, 1092–1100.</w:t>
      </w:r>
    </w:p>
    <w:p w14:paraId="7DD9826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Schloss, C.A., Cameron, D.R., McRae, B.H., Theobald, D.M. &amp; Jones, A. (2022). “No-regrets” pathways for navigating climate change: planning for connectivity with land use, topography, and climate. </w:t>
      </w:r>
      <w:r w:rsidRPr="00A86EF6">
        <w:rPr>
          <w:rFonts w:ascii="Times New Roman" w:hAnsi="Times New Roman" w:cs="Times New Roman"/>
          <w:i/>
          <w:iCs/>
          <w:noProof/>
        </w:rPr>
        <w:t>Ecol. Appl.</w:t>
      </w:r>
      <w:r w:rsidRPr="00A86EF6">
        <w:rPr>
          <w:rFonts w:ascii="Times New Roman" w:hAnsi="Times New Roman" w:cs="Times New Roman"/>
          <w:noProof/>
        </w:rPr>
        <w:t>, 32, 1–11.</w:t>
      </w:r>
    </w:p>
    <w:p w14:paraId="1C6BA3E6"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Schuck-Zöller, S., Cortekar, J. &amp; Jacob, D. (2017). Evaluating co-creation of knowledge: from quality criteria and indicators to methods. </w:t>
      </w:r>
      <w:r w:rsidRPr="00A86EF6">
        <w:rPr>
          <w:rFonts w:ascii="Times New Roman" w:hAnsi="Times New Roman" w:cs="Times New Roman"/>
          <w:i/>
          <w:iCs/>
          <w:noProof/>
        </w:rPr>
        <w:t>Adv. Sci. Res.</w:t>
      </w:r>
      <w:r w:rsidRPr="00A86EF6">
        <w:rPr>
          <w:rFonts w:ascii="Times New Roman" w:hAnsi="Times New Roman" w:cs="Times New Roman"/>
          <w:noProof/>
        </w:rPr>
        <w:t>, 14, 305–312.</w:t>
      </w:r>
    </w:p>
    <w:p w14:paraId="687B6E51"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Shaffer, M.L. (1981). Minimum Population Sizes for Species Conservation. </w:t>
      </w:r>
      <w:r w:rsidRPr="00A86EF6">
        <w:rPr>
          <w:rFonts w:ascii="Times New Roman" w:hAnsi="Times New Roman" w:cs="Times New Roman"/>
          <w:i/>
          <w:iCs/>
          <w:noProof/>
        </w:rPr>
        <w:t>Bioscience</w:t>
      </w:r>
      <w:r w:rsidRPr="00A86EF6">
        <w:rPr>
          <w:rFonts w:ascii="Times New Roman" w:hAnsi="Times New Roman" w:cs="Times New Roman"/>
          <w:noProof/>
        </w:rPr>
        <w:t>, 31, 131–134.</w:t>
      </w:r>
    </w:p>
    <w:p w14:paraId="6244095E"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Siebert, U. &amp; Elwert, G. (2002). Potentials and Recommendations for Combating Corruption and Illegal Logging in the Forest Sector of Benin, West Africa. </w:t>
      </w:r>
      <w:r w:rsidRPr="00A86EF6">
        <w:rPr>
          <w:rFonts w:ascii="Times New Roman" w:hAnsi="Times New Roman" w:cs="Times New Roman"/>
          <w:i/>
          <w:iCs/>
          <w:noProof/>
        </w:rPr>
        <w:t>Illegal Logging Trop.</w:t>
      </w:r>
      <w:r w:rsidRPr="00A86EF6">
        <w:rPr>
          <w:rFonts w:ascii="Times New Roman" w:hAnsi="Times New Roman" w:cs="Times New Roman"/>
          <w:noProof/>
        </w:rPr>
        <w:t>, 1–31.</w:t>
      </w:r>
    </w:p>
    <w:p w14:paraId="67284339"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Singer, E. &amp; Ye, C. (2013). The Use and Effects of Incentives in Surveys. </w:t>
      </w:r>
      <w:r w:rsidRPr="00A86EF6">
        <w:rPr>
          <w:rFonts w:ascii="Times New Roman" w:hAnsi="Times New Roman" w:cs="Times New Roman"/>
          <w:i/>
          <w:iCs/>
          <w:noProof/>
        </w:rPr>
        <w:t>Ann. Am. Acad. Pol. Soc. Sci.</w:t>
      </w:r>
      <w:r w:rsidRPr="00A86EF6">
        <w:rPr>
          <w:rFonts w:ascii="Times New Roman" w:hAnsi="Times New Roman" w:cs="Times New Roman"/>
          <w:noProof/>
        </w:rPr>
        <w:t>, 645, 112–141.</w:t>
      </w:r>
    </w:p>
    <w:p w14:paraId="0EA7C70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Sjølie, H.K., Latta, G.S. &amp; Solberg, B. (2013). Dual discounting in climate change mitigation in the forest sector. </w:t>
      </w:r>
      <w:r w:rsidRPr="00A86EF6">
        <w:rPr>
          <w:rFonts w:ascii="Times New Roman" w:hAnsi="Times New Roman" w:cs="Times New Roman"/>
          <w:i/>
          <w:iCs/>
          <w:noProof/>
        </w:rPr>
        <w:t>J. For. Econ.</w:t>
      </w:r>
      <w:r w:rsidRPr="00A86EF6">
        <w:rPr>
          <w:rFonts w:ascii="Times New Roman" w:hAnsi="Times New Roman" w:cs="Times New Roman"/>
          <w:noProof/>
        </w:rPr>
        <w:t>, 19, 416–431.</w:t>
      </w:r>
    </w:p>
    <w:p w14:paraId="558A87BE"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Stanley, D., Voeks, R. &amp; Short, L. (2012). Is Non-Timber Forest Product Harvest Sustainable in the Less Developed World? A Systematic Review of the Recent Economic and Ecological Literature. </w:t>
      </w:r>
      <w:r w:rsidRPr="00A86EF6">
        <w:rPr>
          <w:rFonts w:ascii="Times New Roman" w:hAnsi="Times New Roman" w:cs="Times New Roman"/>
          <w:i/>
          <w:iCs/>
          <w:noProof/>
        </w:rPr>
        <w:t>Ethnobiol. Conserv.</w:t>
      </w:r>
      <w:r w:rsidRPr="00A86EF6">
        <w:rPr>
          <w:rFonts w:ascii="Times New Roman" w:hAnsi="Times New Roman" w:cs="Times New Roman"/>
          <w:noProof/>
        </w:rPr>
        <w:t>, 1–39.</w:t>
      </w:r>
    </w:p>
    <w:p w14:paraId="3E867311"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Stern, P.C., Sovacool, B.K. &amp; Dietz, T. (2016). Towards a science of climate and energy choices. </w:t>
      </w:r>
      <w:r w:rsidRPr="00A86EF6">
        <w:rPr>
          <w:rFonts w:ascii="Times New Roman" w:hAnsi="Times New Roman" w:cs="Times New Roman"/>
          <w:i/>
          <w:iCs/>
          <w:noProof/>
        </w:rPr>
        <w:t>Nat. Clim. Chang.</w:t>
      </w:r>
      <w:r w:rsidRPr="00A86EF6">
        <w:rPr>
          <w:rFonts w:ascii="Times New Roman" w:hAnsi="Times New Roman" w:cs="Times New Roman"/>
          <w:noProof/>
        </w:rPr>
        <w:t>, 6, 547–555.</w:t>
      </w:r>
    </w:p>
    <w:p w14:paraId="46F9345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Stokes, D.E. (1997). </w:t>
      </w:r>
      <w:r w:rsidRPr="00A86EF6">
        <w:rPr>
          <w:rFonts w:ascii="Times New Roman" w:hAnsi="Times New Roman" w:cs="Times New Roman"/>
          <w:i/>
          <w:iCs/>
          <w:noProof/>
        </w:rPr>
        <w:t>Pasteur’s Quadrant: Basic Science and Technological Innovation</w:t>
      </w:r>
      <w:r w:rsidRPr="00A86EF6">
        <w:rPr>
          <w:rFonts w:ascii="Times New Roman" w:hAnsi="Times New Roman" w:cs="Times New Roman"/>
          <w:noProof/>
        </w:rPr>
        <w:t>. Brookings Institution Press.</w:t>
      </w:r>
    </w:p>
    <w:p w14:paraId="615A777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Sumaila, U.R. &amp; Walters, C. (2005). Intergenerational discounting: A new intuitive approach. </w:t>
      </w:r>
      <w:r w:rsidRPr="00A86EF6">
        <w:rPr>
          <w:rFonts w:ascii="Times New Roman" w:hAnsi="Times New Roman" w:cs="Times New Roman"/>
          <w:i/>
          <w:iCs/>
          <w:noProof/>
        </w:rPr>
        <w:t>Ecol. Econ.</w:t>
      </w:r>
      <w:r w:rsidRPr="00A86EF6">
        <w:rPr>
          <w:rFonts w:ascii="Times New Roman" w:hAnsi="Times New Roman" w:cs="Times New Roman"/>
          <w:noProof/>
        </w:rPr>
        <w:t>, 52, 135–142.</w:t>
      </w:r>
    </w:p>
    <w:p w14:paraId="66A5624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Thomas, C.W. &amp; Koontz, T.M. (2011). Research designs for evaluating the impact of community-based management on natural resource conservation. </w:t>
      </w:r>
      <w:r w:rsidRPr="00A86EF6">
        <w:rPr>
          <w:rFonts w:ascii="Times New Roman" w:hAnsi="Times New Roman" w:cs="Times New Roman"/>
          <w:i/>
          <w:iCs/>
          <w:noProof/>
        </w:rPr>
        <w:t>J. Nat. Resour. Policy Res.</w:t>
      </w:r>
      <w:r w:rsidRPr="00A86EF6">
        <w:rPr>
          <w:rFonts w:ascii="Times New Roman" w:hAnsi="Times New Roman" w:cs="Times New Roman"/>
          <w:noProof/>
        </w:rPr>
        <w:t>, 3, 97–111.</w:t>
      </w:r>
    </w:p>
    <w:p w14:paraId="71B8F08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Thompson, G.G., Maguire, L.A. &amp; Regan, T.J. (2018). Evaluation of Two Approaches to Defining Extinction Risk under the U.S. Endangered Species Act. </w:t>
      </w:r>
      <w:r w:rsidRPr="00A86EF6">
        <w:rPr>
          <w:rFonts w:ascii="Times New Roman" w:hAnsi="Times New Roman" w:cs="Times New Roman"/>
          <w:i/>
          <w:iCs/>
          <w:noProof/>
        </w:rPr>
        <w:t>Risk Anal.</w:t>
      </w:r>
      <w:r w:rsidRPr="00A86EF6">
        <w:rPr>
          <w:rFonts w:ascii="Times New Roman" w:hAnsi="Times New Roman" w:cs="Times New Roman"/>
          <w:noProof/>
        </w:rPr>
        <w:t>, 38, 1009–1035.</w:t>
      </w:r>
    </w:p>
    <w:p w14:paraId="5EF11D2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Thurston, C.Q. (2019). Assessing the theory of change in national strategies. </w:t>
      </w:r>
      <w:r w:rsidRPr="00A86EF6">
        <w:rPr>
          <w:rFonts w:ascii="Times New Roman" w:hAnsi="Times New Roman" w:cs="Times New Roman"/>
          <w:i/>
          <w:iCs/>
          <w:noProof/>
        </w:rPr>
        <w:t>J. Def. Model. Simul.</w:t>
      </w:r>
      <w:r w:rsidRPr="00A86EF6">
        <w:rPr>
          <w:rFonts w:ascii="Times New Roman" w:hAnsi="Times New Roman" w:cs="Times New Roman"/>
          <w:noProof/>
        </w:rPr>
        <w:t>, 16, 255–263.</w:t>
      </w:r>
    </w:p>
    <w:p w14:paraId="62F72E9D"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Ticktin, T. (2004). The ecological implications of harvesting non-timber forest products. </w:t>
      </w:r>
      <w:r w:rsidRPr="00A86EF6">
        <w:rPr>
          <w:rFonts w:ascii="Times New Roman" w:hAnsi="Times New Roman" w:cs="Times New Roman"/>
          <w:i/>
          <w:iCs/>
          <w:noProof/>
        </w:rPr>
        <w:t>J. Appl. Ecol.</w:t>
      </w:r>
      <w:r w:rsidRPr="00A86EF6">
        <w:rPr>
          <w:rFonts w:ascii="Times New Roman" w:hAnsi="Times New Roman" w:cs="Times New Roman"/>
          <w:noProof/>
        </w:rPr>
        <w:t>, 11–21.</w:t>
      </w:r>
    </w:p>
    <w:p w14:paraId="3FC41CA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Triviño, M., Kujala, H., Araújo, M.B. &amp; Cabeza, M. (2018). Planning for the future: identifying conservation priority areas for Iberian birds under climate change. </w:t>
      </w:r>
      <w:r w:rsidRPr="00A86EF6">
        <w:rPr>
          <w:rFonts w:ascii="Times New Roman" w:hAnsi="Times New Roman" w:cs="Times New Roman"/>
          <w:i/>
          <w:iCs/>
          <w:noProof/>
        </w:rPr>
        <w:t>Landsc. Ecol.</w:t>
      </w:r>
      <w:r w:rsidRPr="00A86EF6">
        <w:rPr>
          <w:rFonts w:ascii="Times New Roman" w:hAnsi="Times New Roman" w:cs="Times New Roman"/>
          <w:noProof/>
        </w:rPr>
        <w:t>, 33, 659–673.</w:t>
      </w:r>
    </w:p>
    <w:p w14:paraId="618BB716"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Trostel, P.A. &amp; Taylor, G.A. (2001). A theory of time preference. </w:t>
      </w:r>
      <w:r w:rsidRPr="00A86EF6">
        <w:rPr>
          <w:rFonts w:ascii="Times New Roman" w:hAnsi="Times New Roman" w:cs="Times New Roman"/>
          <w:i/>
          <w:iCs/>
          <w:noProof/>
        </w:rPr>
        <w:t>Econ. Inq.</w:t>
      </w:r>
      <w:r w:rsidRPr="00A86EF6">
        <w:rPr>
          <w:rFonts w:ascii="Times New Roman" w:hAnsi="Times New Roman" w:cs="Times New Roman"/>
          <w:noProof/>
        </w:rPr>
        <w:t>, 39, 379–395.</w:t>
      </w:r>
    </w:p>
    <w:p w14:paraId="47FBBC5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Tuckman, H.P. &amp; Chang, C.F. (1991). A Methodology for Measuring the Financial Vulnerability of Charitable Nonprofit Organizations. </w:t>
      </w:r>
      <w:r w:rsidRPr="00A86EF6">
        <w:rPr>
          <w:rFonts w:ascii="Times New Roman" w:hAnsi="Times New Roman" w:cs="Times New Roman"/>
          <w:i/>
          <w:iCs/>
          <w:noProof/>
        </w:rPr>
        <w:t>Nonprofit Volunt. Sect. Q.</w:t>
      </w:r>
      <w:r w:rsidRPr="00A86EF6">
        <w:rPr>
          <w:rFonts w:ascii="Times New Roman" w:hAnsi="Times New Roman" w:cs="Times New Roman"/>
          <w:noProof/>
        </w:rPr>
        <w:t xml:space="preserve">, 20, </w:t>
      </w:r>
      <w:r w:rsidRPr="00A86EF6">
        <w:rPr>
          <w:rFonts w:ascii="Times New Roman" w:hAnsi="Times New Roman" w:cs="Times New Roman"/>
          <w:noProof/>
        </w:rPr>
        <w:lastRenderedPageBreak/>
        <w:t>445–460.</w:t>
      </w:r>
    </w:p>
    <w:p w14:paraId="1F74CD97"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U.S. Office of Management and Budget. (2003). </w:t>
      </w:r>
      <w:r w:rsidRPr="00A86EF6">
        <w:rPr>
          <w:rFonts w:ascii="Times New Roman" w:hAnsi="Times New Roman" w:cs="Times New Roman"/>
          <w:i/>
          <w:iCs/>
          <w:noProof/>
        </w:rPr>
        <w:t>Circular A-4: Regulatory Analysis</w:t>
      </w:r>
      <w:r w:rsidRPr="00A86EF6">
        <w:rPr>
          <w:rFonts w:ascii="Times New Roman" w:hAnsi="Times New Roman" w:cs="Times New Roman"/>
          <w:noProof/>
        </w:rPr>
        <w:t>.</w:t>
      </w:r>
    </w:p>
    <w:p w14:paraId="5EFFE2FC"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Ubfal, D. (2016). How general are time preferences? Eliciting good-specific discount rates. </w:t>
      </w:r>
      <w:r w:rsidRPr="00A86EF6">
        <w:rPr>
          <w:rFonts w:ascii="Times New Roman" w:hAnsi="Times New Roman" w:cs="Times New Roman"/>
          <w:i/>
          <w:iCs/>
          <w:noProof/>
        </w:rPr>
        <w:t>J. Dev. Econ.</w:t>
      </w:r>
      <w:r w:rsidRPr="00A86EF6">
        <w:rPr>
          <w:rFonts w:ascii="Times New Roman" w:hAnsi="Times New Roman" w:cs="Times New Roman"/>
          <w:noProof/>
        </w:rPr>
        <w:t>, 118, 150–170.</w:t>
      </w:r>
    </w:p>
    <w:p w14:paraId="19B3C22E"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United States Geological Survey. (2021). Southeast Climate Adaptation Science Center [WWW Document]. URL https://www.sciencebase.gov/catalog/item/4f8c6557e4b0546c0c397b4c</w:t>
      </w:r>
    </w:p>
    <w:p w14:paraId="202D100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USGS. (2016). Fundamental Science Practices: Peer Review.</w:t>
      </w:r>
    </w:p>
    <w:p w14:paraId="7BCC30D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USGS. (2021). The United States Department of the Interior Budget Justifications and Performance Information: Fiscal Year 2021.</w:t>
      </w:r>
    </w:p>
    <w:p w14:paraId="637B45B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VanderMolen, K., Meadow, A.M., Horangic, A. &amp; Wall, T.U. (2020). Typologizing Stakeholder Information Use to Better Understand the Impacts of Collaborative Climate Science. </w:t>
      </w:r>
      <w:r w:rsidRPr="00A86EF6">
        <w:rPr>
          <w:rFonts w:ascii="Times New Roman" w:hAnsi="Times New Roman" w:cs="Times New Roman"/>
          <w:i/>
          <w:iCs/>
          <w:noProof/>
        </w:rPr>
        <w:t>Environ. Manage.</w:t>
      </w:r>
      <w:r w:rsidRPr="00A86EF6">
        <w:rPr>
          <w:rFonts w:ascii="Times New Roman" w:hAnsi="Times New Roman" w:cs="Times New Roman"/>
          <w:noProof/>
        </w:rPr>
        <w:t>, 65, 178–189.</w:t>
      </w:r>
    </w:p>
    <w:p w14:paraId="0B2F00A9"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Verdone, M. &amp; Seidl, A. (2017). Time, space, place, and the Bonn Challenge global forest restoration target. </w:t>
      </w:r>
      <w:r w:rsidRPr="00A86EF6">
        <w:rPr>
          <w:rFonts w:ascii="Times New Roman" w:hAnsi="Times New Roman" w:cs="Times New Roman"/>
          <w:i/>
          <w:iCs/>
          <w:noProof/>
        </w:rPr>
        <w:t>Restor. Ecol.</w:t>
      </w:r>
      <w:r w:rsidRPr="00A86EF6">
        <w:rPr>
          <w:rFonts w:ascii="Times New Roman" w:hAnsi="Times New Roman" w:cs="Times New Roman"/>
          <w:noProof/>
        </w:rPr>
        <w:t>, 25, 903–911.</w:t>
      </w:r>
    </w:p>
    <w:p w14:paraId="25391230"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Vincent, K., Daly, M., Scannell, C. &amp; Leathes, B. (2018). What can climate services learn from theory and practice of co-production? </w:t>
      </w:r>
      <w:r w:rsidRPr="00A86EF6">
        <w:rPr>
          <w:rFonts w:ascii="Times New Roman" w:hAnsi="Times New Roman" w:cs="Times New Roman"/>
          <w:i/>
          <w:iCs/>
          <w:noProof/>
        </w:rPr>
        <w:t>Clim. Serv.</w:t>
      </w:r>
      <w:r w:rsidRPr="00A86EF6">
        <w:rPr>
          <w:rFonts w:ascii="Times New Roman" w:hAnsi="Times New Roman" w:cs="Times New Roman"/>
          <w:noProof/>
        </w:rPr>
        <w:t>, 12, 48–58.</w:t>
      </w:r>
    </w:p>
    <w:p w14:paraId="197B7728"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Visconti, P., Pressey, R.L., Segan, D.B. &amp; Wintle, B.A. (2010). Conservation planning with dynamic threats: The role of spatial design and priority setting for species’ persistence. </w:t>
      </w:r>
      <w:r w:rsidRPr="00A86EF6">
        <w:rPr>
          <w:rFonts w:ascii="Times New Roman" w:hAnsi="Times New Roman" w:cs="Times New Roman"/>
          <w:i/>
          <w:iCs/>
          <w:noProof/>
        </w:rPr>
        <w:t>Biol. Conserv.</w:t>
      </w:r>
      <w:r w:rsidRPr="00A86EF6">
        <w:rPr>
          <w:rFonts w:ascii="Times New Roman" w:hAnsi="Times New Roman" w:cs="Times New Roman"/>
          <w:noProof/>
        </w:rPr>
        <w:t>, 143, 756–767.</w:t>
      </w:r>
    </w:p>
    <w:p w14:paraId="30970A7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Waldron, A., Mooers, A.O., Miller, D.C., Nibbelink, N., Redding, D., Kuhn, T.S., Roberts, J.T. &amp; Gittleman, J.L. (2013). Targeting global conservation funding to limit immediate biodiversity declines. </w:t>
      </w:r>
      <w:r w:rsidRPr="00A86EF6">
        <w:rPr>
          <w:rFonts w:ascii="Times New Roman" w:hAnsi="Times New Roman" w:cs="Times New Roman"/>
          <w:i/>
          <w:iCs/>
          <w:noProof/>
        </w:rPr>
        <w:t>Proc. Natl. Acad. Sci. U. S. A.</w:t>
      </w:r>
      <w:r w:rsidRPr="00A86EF6">
        <w:rPr>
          <w:rFonts w:ascii="Times New Roman" w:hAnsi="Times New Roman" w:cs="Times New Roman"/>
          <w:noProof/>
        </w:rPr>
        <w:t>, 110, 12144–12148.</w:t>
      </w:r>
    </w:p>
    <w:p w14:paraId="2D78E493"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Wall, T.U., Meadow, A.M. &amp; Horganic, A. (2017). Developing evaluation indicators to improve the process of coproducing usable climate science. </w:t>
      </w:r>
      <w:r w:rsidRPr="00A86EF6">
        <w:rPr>
          <w:rFonts w:ascii="Times New Roman" w:hAnsi="Times New Roman" w:cs="Times New Roman"/>
          <w:i/>
          <w:iCs/>
          <w:noProof/>
        </w:rPr>
        <w:t>Weather. Clim. Soc.</w:t>
      </w:r>
      <w:r w:rsidRPr="00A86EF6">
        <w:rPr>
          <w:rFonts w:ascii="Times New Roman" w:hAnsi="Times New Roman" w:cs="Times New Roman"/>
          <w:noProof/>
        </w:rPr>
        <w:t>, 9, 95–107.</w:t>
      </w:r>
    </w:p>
    <w:p w14:paraId="11E5AC7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Wang, M., Rieger, M.O. &amp; Hens, T. (2016). How time preferences differ: Evidence from 53 countries. </w:t>
      </w:r>
      <w:r w:rsidRPr="00A86EF6">
        <w:rPr>
          <w:rFonts w:ascii="Times New Roman" w:hAnsi="Times New Roman" w:cs="Times New Roman"/>
          <w:i/>
          <w:iCs/>
          <w:noProof/>
        </w:rPr>
        <w:t>J. Econ. Psychol.</w:t>
      </w:r>
      <w:r w:rsidRPr="00A86EF6">
        <w:rPr>
          <w:rFonts w:ascii="Times New Roman" w:hAnsi="Times New Roman" w:cs="Times New Roman"/>
          <w:noProof/>
        </w:rPr>
        <w:t>, 52, 115–135.</w:t>
      </w:r>
    </w:p>
    <w:p w14:paraId="33168C54"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Watson, J.E.M., Dudley, N., Segan, D.B. &amp; Hockings, M. (2014). The performance and potential of protected areas. </w:t>
      </w:r>
      <w:r w:rsidRPr="00A86EF6">
        <w:rPr>
          <w:rFonts w:ascii="Times New Roman" w:hAnsi="Times New Roman" w:cs="Times New Roman"/>
          <w:i/>
          <w:iCs/>
          <w:noProof/>
        </w:rPr>
        <w:t>Nature</w:t>
      </w:r>
      <w:r w:rsidRPr="00A86EF6">
        <w:rPr>
          <w:rFonts w:ascii="Times New Roman" w:hAnsi="Times New Roman" w:cs="Times New Roman"/>
          <w:noProof/>
        </w:rPr>
        <w:t>, 515, 67–73.</w:t>
      </w:r>
    </w:p>
    <w:p w14:paraId="03123B5A"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Wear, D.N. (2011). Forecasts of county-level land uses under three future scenarios: a technical document supporting the Forest Service 2010 RPA Assessment. Gen. Tech. Rep. SRS-141. </w:t>
      </w:r>
      <w:r w:rsidRPr="00A86EF6">
        <w:rPr>
          <w:rFonts w:ascii="Times New Roman" w:hAnsi="Times New Roman" w:cs="Times New Roman"/>
          <w:i/>
          <w:iCs/>
          <w:noProof/>
        </w:rPr>
        <w:t>Gen. Tech. Rep.</w:t>
      </w:r>
      <w:r w:rsidRPr="00A86EF6">
        <w:rPr>
          <w:rFonts w:ascii="Times New Roman" w:hAnsi="Times New Roman" w:cs="Times New Roman"/>
          <w:noProof/>
        </w:rPr>
        <w:t>, SRS-141, 41.</w:t>
      </w:r>
    </w:p>
    <w:p w14:paraId="6D7B8E16"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Weikard, H.P. &amp; Zhu, X. (2005). Discounting and environmental quality: When should dual rates be used? </w:t>
      </w:r>
      <w:r w:rsidRPr="00A86EF6">
        <w:rPr>
          <w:rFonts w:ascii="Times New Roman" w:hAnsi="Times New Roman" w:cs="Times New Roman"/>
          <w:i/>
          <w:iCs/>
          <w:noProof/>
        </w:rPr>
        <w:t>Econ. Model.</w:t>
      </w:r>
      <w:r w:rsidRPr="00A86EF6">
        <w:rPr>
          <w:rFonts w:ascii="Times New Roman" w:hAnsi="Times New Roman" w:cs="Times New Roman"/>
          <w:noProof/>
        </w:rPr>
        <w:t>, 22, 868–878.</w:t>
      </w:r>
    </w:p>
    <w:p w14:paraId="3806CA2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Wildlife, U.F. and &amp; Agencies, A. of F. and W. (2017). </w:t>
      </w:r>
      <w:r w:rsidRPr="00A86EF6">
        <w:rPr>
          <w:rFonts w:ascii="Times New Roman" w:hAnsi="Times New Roman" w:cs="Times New Roman"/>
          <w:i/>
          <w:iCs/>
          <w:noProof/>
        </w:rPr>
        <w:t>Guidance for Wildlife Action Plan Review and Revision</w:t>
      </w:r>
      <w:r w:rsidRPr="00A86EF6">
        <w:rPr>
          <w:rFonts w:ascii="Times New Roman" w:hAnsi="Times New Roman" w:cs="Times New Roman"/>
          <w:noProof/>
        </w:rPr>
        <w:t>.</w:t>
      </w:r>
    </w:p>
    <w:p w14:paraId="7785CA6D"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Wilson, H.B., Meijaard, E., Venter, O., Ancrenaz, M. &amp; Possingham, H.P. (2014). Conservation strategies for orangutans: Reintroduction versus habitat preservation and the benefits of sustainably logged forest. </w:t>
      </w:r>
      <w:r w:rsidRPr="00A86EF6">
        <w:rPr>
          <w:rFonts w:ascii="Times New Roman" w:hAnsi="Times New Roman" w:cs="Times New Roman"/>
          <w:i/>
          <w:iCs/>
          <w:noProof/>
        </w:rPr>
        <w:t>PLoS One</w:t>
      </w:r>
      <w:r w:rsidRPr="00A86EF6">
        <w:rPr>
          <w:rFonts w:ascii="Times New Roman" w:hAnsi="Times New Roman" w:cs="Times New Roman"/>
          <w:noProof/>
        </w:rPr>
        <w:t>, 9.</w:t>
      </w:r>
    </w:p>
    <w:p w14:paraId="62B3A16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Wilson, K.A., Evans, M.C., di Marco, M., Green, D.C., Boitani, L., Possingham, H.P., Chiozza, F. &amp; Rondinini, C. (2011). Prioritizing conservation investments for mammal species globally. </w:t>
      </w:r>
      <w:r w:rsidRPr="00A86EF6">
        <w:rPr>
          <w:rFonts w:ascii="Times New Roman" w:hAnsi="Times New Roman" w:cs="Times New Roman"/>
          <w:i/>
          <w:iCs/>
          <w:noProof/>
        </w:rPr>
        <w:t>Philos. Trans. R. Soc. B Biol. Sci.</w:t>
      </w:r>
      <w:r w:rsidRPr="00A86EF6">
        <w:rPr>
          <w:rFonts w:ascii="Times New Roman" w:hAnsi="Times New Roman" w:cs="Times New Roman"/>
          <w:noProof/>
        </w:rPr>
        <w:t>, 366, 2670–2680.</w:t>
      </w:r>
    </w:p>
    <w:p w14:paraId="20438BD1"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Withey, J.C., Lawler, J.J., Polasky, S., Plantinga, A.J., Nelson, E.J., Kareiva, P., Wilsey, </w:t>
      </w:r>
      <w:r w:rsidRPr="00A86EF6">
        <w:rPr>
          <w:rFonts w:ascii="Times New Roman" w:hAnsi="Times New Roman" w:cs="Times New Roman"/>
          <w:noProof/>
        </w:rPr>
        <w:lastRenderedPageBreak/>
        <w:t xml:space="preserve">C.B., Schloss, C.A., Nogeire, T.M., Ruesch, A., Ramos, J. &amp; Reid, W. (2012). Maximising return on conservation investment in the conterminous USA. </w:t>
      </w:r>
      <w:r w:rsidRPr="00A86EF6">
        <w:rPr>
          <w:rFonts w:ascii="Times New Roman" w:hAnsi="Times New Roman" w:cs="Times New Roman"/>
          <w:i/>
          <w:iCs/>
          <w:noProof/>
        </w:rPr>
        <w:t>Ecol. Lett.</w:t>
      </w:r>
      <w:r w:rsidRPr="00A86EF6">
        <w:rPr>
          <w:rFonts w:ascii="Times New Roman" w:hAnsi="Times New Roman" w:cs="Times New Roman"/>
          <w:noProof/>
        </w:rPr>
        <w:t>, 15, 1249–1256.</w:t>
      </w:r>
    </w:p>
    <w:p w14:paraId="5A578885"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World Bank. (2006). </w:t>
      </w:r>
      <w:r w:rsidRPr="00A86EF6">
        <w:rPr>
          <w:rFonts w:ascii="Times New Roman" w:hAnsi="Times New Roman" w:cs="Times New Roman"/>
          <w:i/>
          <w:iCs/>
          <w:noProof/>
        </w:rPr>
        <w:t>The Role of Local Benefits in Global Environmental Programs. Part Two: Study Findings</w:t>
      </w:r>
      <w:r w:rsidRPr="00A86EF6">
        <w:rPr>
          <w:rFonts w:ascii="Times New Roman" w:hAnsi="Times New Roman" w:cs="Times New Roman"/>
          <w:noProof/>
        </w:rPr>
        <w:t>.</w:t>
      </w:r>
    </w:p>
    <w:p w14:paraId="6B1D4DF9"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World Bank. (2019). </w:t>
      </w:r>
      <w:r w:rsidRPr="00A86EF6">
        <w:rPr>
          <w:rFonts w:ascii="Times New Roman" w:hAnsi="Times New Roman" w:cs="Times New Roman"/>
          <w:i/>
          <w:iCs/>
          <w:noProof/>
        </w:rPr>
        <w:t>Increased Access to Modern Energy: Benin</w:t>
      </w:r>
      <w:r w:rsidRPr="00A86EF6">
        <w:rPr>
          <w:rFonts w:ascii="Times New Roman" w:hAnsi="Times New Roman" w:cs="Times New Roman"/>
          <w:noProof/>
        </w:rPr>
        <w:t>.</w:t>
      </w:r>
    </w:p>
    <w:p w14:paraId="5E454CBB" w14:textId="77777777" w:rsidR="00133ACB" w:rsidRPr="00A86EF6" w:rsidRDefault="00133ACB" w:rsidP="00133ACB">
      <w:pPr>
        <w:widowControl w:val="0"/>
        <w:autoSpaceDE w:val="0"/>
        <w:autoSpaceDN w:val="0"/>
        <w:adjustRightInd w:val="0"/>
        <w:ind w:left="480" w:hanging="480"/>
        <w:rPr>
          <w:rFonts w:ascii="Times New Roman" w:hAnsi="Times New Roman" w:cs="Times New Roman"/>
          <w:noProof/>
        </w:rPr>
      </w:pPr>
      <w:r w:rsidRPr="00A86EF6">
        <w:rPr>
          <w:rFonts w:ascii="Times New Roman" w:hAnsi="Times New Roman" w:cs="Times New Roman"/>
          <w:noProof/>
        </w:rPr>
        <w:t xml:space="preserve">Zhu, G., Papeş, M., Giam, X., Cho, S.H. &amp; Armsworth, P.R. (2021). Are protected areas well-sited to support species in the future in a major climate refuge and corridor in the United States? </w:t>
      </w:r>
      <w:r w:rsidRPr="00A86EF6">
        <w:rPr>
          <w:rFonts w:ascii="Times New Roman" w:hAnsi="Times New Roman" w:cs="Times New Roman"/>
          <w:i/>
          <w:iCs/>
          <w:noProof/>
        </w:rPr>
        <w:t>Biol. Conserv.</w:t>
      </w:r>
      <w:r w:rsidRPr="00A86EF6">
        <w:rPr>
          <w:rFonts w:ascii="Times New Roman" w:hAnsi="Times New Roman" w:cs="Times New Roman"/>
          <w:noProof/>
        </w:rPr>
        <w:t>, 255.</w:t>
      </w:r>
    </w:p>
    <w:p w14:paraId="5A043FEA" w14:textId="4CC88968" w:rsidR="00E06D1B" w:rsidRPr="00A86EF6" w:rsidRDefault="00015C8C" w:rsidP="00E06D1B">
      <w:pPr>
        <w:rPr>
          <w:rFonts w:ascii="Times New Roman" w:hAnsi="Times New Roman" w:cs="Times New Roman"/>
        </w:rPr>
      </w:pPr>
      <w:r w:rsidRPr="00A86EF6">
        <w:rPr>
          <w:rFonts w:ascii="Times New Roman" w:hAnsi="Times New Roman" w:cs="Times New Roman"/>
        </w:rPr>
        <w:fldChar w:fldCharType="end"/>
      </w:r>
      <w:r w:rsidR="00E06D1B" w:rsidRPr="00A86EF6">
        <w:rPr>
          <w:rFonts w:ascii="Times New Roman" w:hAnsi="Times New Roman" w:cs="Times New Roman"/>
        </w:rPr>
        <w:br w:type="page"/>
      </w:r>
    </w:p>
    <w:p w14:paraId="69D6DA48" w14:textId="75F1D84F" w:rsidR="00236E6D" w:rsidRPr="00B76B45" w:rsidRDefault="00526151" w:rsidP="00256459">
      <w:pPr>
        <w:pStyle w:val="Heading2"/>
        <w:rPr>
          <w:sz w:val="28"/>
          <w:szCs w:val="28"/>
        </w:rPr>
      </w:pPr>
      <w:bookmarkStart w:id="136" w:name="_Toc95471955"/>
      <w:r w:rsidRPr="00B76B45">
        <w:rPr>
          <w:sz w:val="28"/>
          <w:szCs w:val="28"/>
        </w:rPr>
        <w:lastRenderedPageBreak/>
        <w:t>VITA</w:t>
      </w:r>
      <w:bookmarkEnd w:id="135"/>
      <w:bookmarkEnd w:id="136"/>
    </w:p>
    <w:p w14:paraId="7280E8F3" w14:textId="77777777" w:rsidR="003D63DF" w:rsidRPr="00A86EF6" w:rsidRDefault="003D63DF" w:rsidP="005E54E2">
      <w:pPr>
        <w:rPr>
          <w:rFonts w:ascii="Times New Roman" w:hAnsi="Times New Roman" w:cs="Times New Roman"/>
        </w:rPr>
      </w:pPr>
    </w:p>
    <w:p w14:paraId="5675A897" w14:textId="013E3FCC" w:rsidR="003D63DF" w:rsidRPr="00A86EF6" w:rsidRDefault="00C06E76" w:rsidP="0003672C">
      <w:pPr>
        <w:rPr>
          <w:rFonts w:ascii="Times New Roman" w:hAnsi="Times New Roman" w:cs="Times New Roman"/>
        </w:rPr>
      </w:pPr>
      <w:r w:rsidRPr="00A86EF6">
        <w:rPr>
          <w:rFonts w:ascii="Times New Roman" w:hAnsi="Times New Roman" w:cs="Times New Roman"/>
        </w:rPr>
        <w:t xml:space="preserve">Amanda Hyman was born in Camp Pendleton, </w:t>
      </w:r>
      <w:r w:rsidR="00EC176E" w:rsidRPr="00A86EF6">
        <w:rPr>
          <w:rFonts w:ascii="Times New Roman" w:hAnsi="Times New Roman" w:cs="Times New Roman"/>
        </w:rPr>
        <w:t>California and raised in Appleton, Wisconsin. She attended Montana State University, w</w:t>
      </w:r>
      <w:r w:rsidR="00B2182E" w:rsidRPr="00A86EF6">
        <w:rPr>
          <w:rFonts w:ascii="Times New Roman" w:hAnsi="Times New Roman" w:cs="Times New Roman"/>
        </w:rPr>
        <w:t xml:space="preserve">here she received a </w:t>
      </w:r>
      <w:proofErr w:type="spellStart"/>
      <w:proofErr w:type="gramStart"/>
      <w:r w:rsidR="008401E7" w:rsidRPr="00A86EF6">
        <w:rPr>
          <w:rFonts w:ascii="Times New Roman" w:hAnsi="Times New Roman" w:cs="Times New Roman"/>
        </w:rPr>
        <w:t>Bachelor</w:t>
      </w:r>
      <w:r w:rsidR="0024718E" w:rsidRPr="00A86EF6">
        <w:rPr>
          <w:rFonts w:ascii="Times New Roman" w:hAnsi="Times New Roman" w:cs="Times New Roman"/>
        </w:rPr>
        <w:t>s</w:t>
      </w:r>
      <w:proofErr w:type="spellEnd"/>
      <w:r w:rsidR="008401E7" w:rsidRPr="00A86EF6">
        <w:rPr>
          <w:rFonts w:ascii="Times New Roman" w:hAnsi="Times New Roman" w:cs="Times New Roman"/>
        </w:rPr>
        <w:t xml:space="preserve"> of Science</w:t>
      </w:r>
      <w:proofErr w:type="gramEnd"/>
      <w:r w:rsidR="00B2182E" w:rsidRPr="00A86EF6">
        <w:rPr>
          <w:rFonts w:ascii="Times New Roman" w:hAnsi="Times New Roman" w:cs="Times New Roman"/>
        </w:rPr>
        <w:t xml:space="preserve"> in Environmental Biology. After</w:t>
      </w:r>
      <w:r w:rsidR="00E125F0" w:rsidRPr="00A86EF6">
        <w:rPr>
          <w:rFonts w:ascii="Times New Roman" w:hAnsi="Times New Roman" w:cs="Times New Roman"/>
        </w:rPr>
        <w:t xml:space="preserve"> working for </w:t>
      </w:r>
      <w:proofErr w:type="spellStart"/>
      <w:r w:rsidR="00E125F0" w:rsidRPr="00A86EF6">
        <w:rPr>
          <w:rFonts w:ascii="Times New Roman" w:hAnsi="Times New Roman" w:cs="Times New Roman"/>
        </w:rPr>
        <w:t>Americorp</w:t>
      </w:r>
      <w:proofErr w:type="spellEnd"/>
      <w:r w:rsidR="00E125F0" w:rsidRPr="00A86EF6">
        <w:rPr>
          <w:rFonts w:ascii="Times New Roman" w:hAnsi="Times New Roman" w:cs="Times New Roman"/>
        </w:rPr>
        <w:t xml:space="preserve"> and other seasonal jobs, she went to the Virginia Polytechnic </w:t>
      </w:r>
      <w:r w:rsidR="000D6F24" w:rsidRPr="00A86EF6">
        <w:rPr>
          <w:rFonts w:ascii="Times New Roman" w:hAnsi="Times New Roman" w:cs="Times New Roman"/>
        </w:rPr>
        <w:t xml:space="preserve">Institute and State University, where she earned a </w:t>
      </w:r>
      <w:proofErr w:type="spellStart"/>
      <w:proofErr w:type="gramStart"/>
      <w:r w:rsidR="008401E7" w:rsidRPr="00A86EF6">
        <w:rPr>
          <w:rFonts w:ascii="Times New Roman" w:hAnsi="Times New Roman" w:cs="Times New Roman"/>
        </w:rPr>
        <w:t>Master</w:t>
      </w:r>
      <w:r w:rsidR="0024718E" w:rsidRPr="00A86EF6">
        <w:rPr>
          <w:rFonts w:ascii="Times New Roman" w:hAnsi="Times New Roman" w:cs="Times New Roman"/>
        </w:rPr>
        <w:t>s</w:t>
      </w:r>
      <w:proofErr w:type="spellEnd"/>
      <w:r w:rsidR="008401E7" w:rsidRPr="00A86EF6">
        <w:rPr>
          <w:rFonts w:ascii="Times New Roman" w:hAnsi="Times New Roman" w:cs="Times New Roman"/>
        </w:rPr>
        <w:t xml:space="preserve"> of Science</w:t>
      </w:r>
      <w:proofErr w:type="gramEnd"/>
      <w:r w:rsidR="000D6F24" w:rsidRPr="00A86EF6">
        <w:rPr>
          <w:rFonts w:ascii="Times New Roman" w:hAnsi="Times New Roman" w:cs="Times New Roman"/>
        </w:rPr>
        <w:t xml:space="preserve"> in Fish and Wildlife Conservation. She then worked for a small NGO in Tanzania and returned stateside to work for a USAID Innovation Lab</w:t>
      </w:r>
      <w:r w:rsidR="00D17B40" w:rsidRPr="00A86EF6">
        <w:rPr>
          <w:rFonts w:ascii="Times New Roman" w:hAnsi="Times New Roman" w:cs="Times New Roman"/>
        </w:rPr>
        <w:t xml:space="preserve">. She returned to academia and joined the </w:t>
      </w:r>
      <w:r w:rsidR="008401E7" w:rsidRPr="00A86EF6">
        <w:rPr>
          <w:rFonts w:ascii="Times New Roman" w:hAnsi="Times New Roman" w:cs="Times New Roman"/>
        </w:rPr>
        <w:t>Department of Ecology and Evolutionary Biology a</w:t>
      </w:r>
      <w:r w:rsidR="000A6D50" w:rsidRPr="00A86EF6">
        <w:rPr>
          <w:rFonts w:ascii="Times New Roman" w:hAnsi="Times New Roman" w:cs="Times New Roman"/>
        </w:rPr>
        <w:t>t</w:t>
      </w:r>
      <w:r w:rsidR="008401E7" w:rsidRPr="00A86EF6">
        <w:rPr>
          <w:rFonts w:ascii="Times New Roman" w:hAnsi="Times New Roman" w:cs="Times New Roman"/>
        </w:rPr>
        <w:t xml:space="preserve"> The University of Tennessee, Knoxville. She graduated with a Doctor of Philosophy in Spring 2022.</w:t>
      </w:r>
    </w:p>
    <w:sectPr w:rsidR="003D63DF" w:rsidRPr="00A86EF6" w:rsidSect="00C31537">
      <w:pgSz w:w="12240" w:h="15840" w:code="1"/>
      <w:pgMar w:top="1440" w:right="1800" w:bottom="1872" w:left="153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0404" w14:textId="77777777" w:rsidR="00EF7867" w:rsidRDefault="00EF7867" w:rsidP="005E54E2">
      <w:r>
        <w:separator/>
      </w:r>
    </w:p>
    <w:p w14:paraId="3259E4F8" w14:textId="77777777" w:rsidR="00EF7867" w:rsidRDefault="00EF7867" w:rsidP="005E54E2"/>
    <w:p w14:paraId="3DB1DDED" w14:textId="77777777" w:rsidR="00EF7867" w:rsidRDefault="00EF7867" w:rsidP="005E54E2"/>
    <w:p w14:paraId="6B9BB326" w14:textId="77777777" w:rsidR="00EF7867" w:rsidRDefault="00EF7867" w:rsidP="005E54E2"/>
  </w:endnote>
  <w:endnote w:type="continuationSeparator" w:id="0">
    <w:p w14:paraId="312F3B91" w14:textId="77777777" w:rsidR="00EF7867" w:rsidRDefault="00EF7867" w:rsidP="005E54E2">
      <w:r>
        <w:continuationSeparator/>
      </w:r>
    </w:p>
    <w:p w14:paraId="7C0CEF35" w14:textId="77777777" w:rsidR="00EF7867" w:rsidRDefault="00EF7867" w:rsidP="005E54E2"/>
    <w:p w14:paraId="1741B3AD" w14:textId="77777777" w:rsidR="00EF7867" w:rsidRDefault="00EF7867" w:rsidP="005E54E2"/>
    <w:p w14:paraId="4E96AB38" w14:textId="77777777" w:rsidR="00EF7867" w:rsidRDefault="00EF7867"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A430" w14:textId="77777777" w:rsidR="00882F74" w:rsidRPr="00564973" w:rsidRDefault="00882F74">
    <w:pPr>
      <w:pStyle w:val="Footer"/>
      <w:jc w:val="right"/>
      <w:rPr>
        <w:rFonts w:ascii="Times New Roman" w:hAnsi="Times New Roman" w:cs="Times New Roman"/>
      </w:rPr>
    </w:pPr>
    <w:r w:rsidRPr="00564973">
      <w:rPr>
        <w:rFonts w:ascii="Times New Roman" w:hAnsi="Times New Roman" w:cs="Times New Roman"/>
      </w:rPr>
      <w:fldChar w:fldCharType="begin"/>
    </w:r>
    <w:r w:rsidRPr="00564973">
      <w:rPr>
        <w:rFonts w:ascii="Times New Roman" w:hAnsi="Times New Roman" w:cs="Times New Roman"/>
      </w:rPr>
      <w:instrText xml:space="preserve"> PAGE   \* MERGEFORMAT </w:instrText>
    </w:r>
    <w:r w:rsidRPr="00564973">
      <w:rPr>
        <w:rFonts w:ascii="Times New Roman" w:hAnsi="Times New Roman" w:cs="Times New Roman"/>
      </w:rPr>
      <w:fldChar w:fldCharType="separate"/>
    </w:r>
    <w:r w:rsidRPr="00564973">
      <w:rPr>
        <w:rFonts w:ascii="Times New Roman" w:hAnsi="Times New Roman" w:cs="Times New Roman"/>
        <w:noProof/>
      </w:rPr>
      <w:t>13</w:t>
    </w:r>
    <w:r w:rsidRPr="00564973">
      <w:rPr>
        <w:rFonts w:ascii="Times New Roman" w:hAnsi="Times New Roman" w:cs="Times New Roman"/>
        <w:noProof/>
      </w:rPr>
      <w:fldChar w:fldCharType="end"/>
    </w:r>
  </w:p>
  <w:p w14:paraId="06A27D1D" w14:textId="77777777" w:rsidR="00882F74" w:rsidRDefault="00882F74"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26381" w14:textId="77777777" w:rsidR="00882F74" w:rsidRPr="00564973" w:rsidRDefault="00882F74">
    <w:pPr>
      <w:pStyle w:val="Footer"/>
      <w:jc w:val="right"/>
      <w:rPr>
        <w:rFonts w:ascii="Times New Roman" w:hAnsi="Times New Roman" w:cs="Times New Roman"/>
      </w:rPr>
    </w:pPr>
    <w:r w:rsidRPr="00564973">
      <w:rPr>
        <w:rFonts w:ascii="Times New Roman" w:hAnsi="Times New Roman" w:cs="Times New Roman"/>
      </w:rPr>
      <w:fldChar w:fldCharType="begin"/>
    </w:r>
    <w:r w:rsidRPr="00564973">
      <w:rPr>
        <w:rFonts w:ascii="Times New Roman" w:hAnsi="Times New Roman" w:cs="Times New Roman"/>
      </w:rPr>
      <w:instrText xml:space="preserve"> PAGE   \* MERGEFORMAT </w:instrText>
    </w:r>
    <w:r w:rsidRPr="00564973">
      <w:rPr>
        <w:rFonts w:ascii="Times New Roman" w:hAnsi="Times New Roman" w:cs="Times New Roman"/>
      </w:rPr>
      <w:fldChar w:fldCharType="separate"/>
    </w:r>
    <w:r w:rsidRPr="00564973">
      <w:rPr>
        <w:rFonts w:ascii="Times New Roman" w:hAnsi="Times New Roman" w:cs="Times New Roman"/>
        <w:noProof/>
      </w:rPr>
      <w:t>13</w:t>
    </w:r>
    <w:r w:rsidRPr="00564973">
      <w:rPr>
        <w:rFonts w:ascii="Times New Roman" w:hAnsi="Times New Roman" w:cs="Times New Roman"/>
        <w:noProof/>
      </w:rPr>
      <w:fldChar w:fldCharType="end"/>
    </w:r>
  </w:p>
  <w:p w14:paraId="3E900D33" w14:textId="77777777" w:rsidR="00882F74" w:rsidRDefault="00882F74"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36CF9" w14:textId="77777777" w:rsidR="00EF7867" w:rsidRDefault="00EF7867" w:rsidP="005E54E2">
      <w:r>
        <w:separator/>
      </w:r>
    </w:p>
    <w:p w14:paraId="6D586BB0" w14:textId="77777777" w:rsidR="00EF7867" w:rsidRDefault="00EF7867" w:rsidP="005E54E2"/>
    <w:p w14:paraId="742839F8" w14:textId="77777777" w:rsidR="00EF7867" w:rsidRDefault="00EF7867" w:rsidP="005E54E2"/>
    <w:p w14:paraId="4644C2D3" w14:textId="77777777" w:rsidR="00EF7867" w:rsidRDefault="00EF7867" w:rsidP="005E54E2"/>
  </w:footnote>
  <w:footnote w:type="continuationSeparator" w:id="0">
    <w:p w14:paraId="3FF4ACF7" w14:textId="77777777" w:rsidR="00EF7867" w:rsidRDefault="00EF7867" w:rsidP="005E54E2">
      <w:r>
        <w:continuationSeparator/>
      </w:r>
    </w:p>
    <w:p w14:paraId="289C54ED" w14:textId="77777777" w:rsidR="00EF7867" w:rsidRDefault="00EF7867" w:rsidP="005E54E2"/>
    <w:p w14:paraId="1072CFBB" w14:textId="77777777" w:rsidR="00EF7867" w:rsidRDefault="00EF7867" w:rsidP="005E54E2"/>
    <w:p w14:paraId="1F98054A" w14:textId="77777777" w:rsidR="00EF7867" w:rsidRDefault="00EF7867"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065E"/>
    <w:multiLevelType w:val="multilevel"/>
    <w:tmpl w:val="45798E30"/>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33CA7"/>
    <w:multiLevelType w:val="multilevel"/>
    <w:tmpl w:val="5CBEA972"/>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2C29FC"/>
    <w:multiLevelType w:val="hybridMultilevel"/>
    <w:tmpl w:val="C4047E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A0BF6"/>
    <w:multiLevelType w:val="multilevel"/>
    <w:tmpl w:val="0409001D"/>
    <w:numStyleLink w:val="Singlepunch"/>
  </w:abstractNum>
  <w:abstractNum w:abstractNumId="4" w15:restartNumberingAfterBreak="0">
    <w:nsid w:val="103CB18D"/>
    <w:multiLevelType w:val="multilevel"/>
    <w:tmpl w:val="021FC6AA"/>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8312CA"/>
    <w:multiLevelType w:val="multilevel"/>
    <w:tmpl w:val="2D13DDC4"/>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451100"/>
    <w:multiLevelType w:val="multilevel"/>
    <w:tmpl w:val="49523FFB"/>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F7330F"/>
    <w:multiLevelType w:val="multilevel"/>
    <w:tmpl w:val="247B5B58"/>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A5322CB"/>
    <w:multiLevelType w:val="hybridMultilevel"/>
    <w:tmpl w:val="DAD6E2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F392A"/>
    <w:multiLevelType w:val="multilevel"/>
    <w:tmpl w:val="49523FFB"/>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371425"/>
    <w:multiLevelType w:val="hybridMultilevel"/>
    <w:tmpl w:val="08DE98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D16FFC"/>
    <w:multiLevelType w:val="multilevel"/>
    <w:tmpl w:val="6330976C"/>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6"/>
  </w:num>
  <w:num w:numId="2">
    <w:abstractNumId w:val="7"/>
  </w:num>
  <w:num w:numId="3">
    <w:abstractNumId w:val="1"/>
  </w:num>
  <w:num w:numId="4">
    <w:abstractNumId w:val="5"/>
  </w:num>
  <w:num w:numId="5">
    <w:abstractNumId w:val="4"/>
  </w:num>
  <w:num w:numId="6">
    <w:abstractNumId w:val="0"/>
  </w:num>
  <w:num w:numId="7">
    <w:abstractNumId w:val="10"/>
  </w:num>
  <w:num w:numId="8">
    <w:abstractNumId w:val="12"/>
  </w:num>
  <w:num w:numId="9">
    <w:abstractNumId w:val="8"/>
  </w:num>
  <w:num w:numId="10">
    <w:abstractNumId w:val="3"/>
  </w:num>
  <w:num w:numId="11">
    <w:abstractNumId w:val="2"/>
  </w:num>
  <w:num w:numId="12">
    <w:abstractNumId w:val="9"/>
  </w:num>
  <w:num w:numId="13">
    <w:abstractNumId w:val="11"/>
  </w:num>
  <w:num w:numId="1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32AF"/>
    <w:rsid w:val="000033A9"/>
    <w:rsid w:val="000038FD"/>
    <w:rsid w:val="00003F6A"/>
    <w:rsid w:val="0000588C"/>
    <w:rsid w:val="00007725"/>
    <w:rsid w:val="0000780E"/>
    <w:rsid w:val="0000798B"/>
    <w:rsid w:val="00010571"/>
    <w:rsid w:val="00010C3F"/>
    <w:rsid w:val="000122F5"/>
    <w:rsid w:val="00013678"/>
    <w:rsid w:val="000149B3"/>
    <w:rsid w:val="00014A3E"/>
    <w:rsid w:val="000156E9"/>
    <w:rsid w:val="00015C8C"/>
    <w:rsid w:val="000166A9"/>
    <w:rsid w:val="000211B1"/>
    <w:rsid w:val="000217DE"/>
    <w:rsid w:val="000278F7"/>
    <w:rsid w:val="0003672C"/>
    <w:rsid w:val="000378DB"/>
    <w:rsid w:val="00040081"/>
    <w:rsid w:val="00045DD6"/>
    <w:rsid w:val="00057004"/>
    <w:rsid w:val="00060A6A"/>
    <w:rsid w:val="000611EF"/>
    <w:rsid w:val="00064D2C"/>
    <w:rsid w:val="00065535"/>
    <w:rsid w:val="000709B4"/>
    <w:rsid w:val="00070F6D"/>
    <w:rsid w:val="00071FB8"/>
    <w:rsid w:val="0007240B"/>
    <w:rsid w:val="00074B81"/>
    <w:rsid w:val="00074DC3"/>
    <w:rsid w:val="00076A95"/>
    <w:rsid w:val="00076ADF"/>
    <w:rsid w:val="000965BE"/>
    <w:rsid w:val="000A2577"/>
    <w:rsid w:val="000A3384"/>
    <w:rsid w:val="000A3AFD"/>
    <w:rsid w:val="000A508B"/>
    <w:rsid w:val="000A6280"/>
    <w:rsid w:val="000A6D50"/>
    <w:rsid w:val="000B008D"/>
    <w:rsid w:val="000B312E"/>
    <w:rsid w:val="000B5C42"/>
    <w:rsid w:val="000B7832"/>
    <w:rsid w:val="000C07F4"/>
    <w:rsid w:val="000C3A8C"/>
    <w:rsid w:val="000C46C6"/>
    <w:rsid w:val="000C4BAA"/>
    <w:rsid w:val="000C76B7"/>
    <w:rsid w:val="000C7D10"/>
    <w:rsid w:val="000D0B9C"/>
    <w:rsid w:val="000D15F0"/>
    <w:rsid w:val="000D1E51"/>
    <w:rsid w:val="000D30DA"/>
    <w:rsid w:val="000D3158"/>
    <w:rsid w:val="000D3BBD"/>
    <w:rsid w:val="000D6F24"/>
    <w:rsid w:val="000E437D"/>
    <w:rsid w:val="000E57A3"/>
    <w:rsid w:val="000E69A5"/>
    <w:rsid w:val="000E797D"/>
    <w:rsid w:val="000F11D6"/>
    <w:rsid w:val="000F7E7D"/>
    <w:rsid w:val="0010217F"/>
    <w:rsid w:val="001027FA"/>
    <w:rsid w:val="0010575F"/>
    <w:rsid w:val="001109EE"/>
    <w:rsid w:val="00112CB7"/>
    <w:rsid w:val="00116557"/>
    <w:rsid w:val="00116772"/>
    <w:rsid w:val="00116FDF"/>
    <w:rsid w:val="001220BD"/>
    <w:rsid w:val="00131E52"/>
    <w:rsid w:val="00133ACB"/>
    <w:rsid w:val="00135E25"/>
    <w:rsid w:val="00141224"/>
    <w:rsid w:val="00142174"/>
    <w:rsid w:val="001447D7"/>
    <w:rsid w:val="00160114"/>
    <w:rsid w:val="00160CFD"/>
    <w:rsid w:val="001731C0"/>
    <w:rsid w:val="00176314"/>
    <w:rsid w:val="00176AD1"/>
    <w:rsid w:val="00180850"/>
    <w:rsid w:val="00182EC8"/>
    <w:rsid w:val="00184F94"/>
    <w:rsid w:val="001854FB"/>
    <w:rsid w:val="00185C5A"/>
    <w:rsid w:val="001912FB"/>
    <w:rsid w:val="001915F2"/>
    <w:rsid w:val="00192C4B"/>
    <w:rsid w:val="00193642"/>
    <w:rsid w:val="00196AB4"/>
    <w:rsid w:val="001A0011"/>
    <w:rsid w:val="001A224C"/>
    <w:rsid w:val="001A44AA"/>
    <w:rsid w:val="001A6D2C"/>
    <w:rsid w:val="001B1034"/>
    <w:rsid w:val="001B378D"/>
    <w:rsid w:val="001B3D7A"/>
    <w:rsid w:val="001C06AC"/>
    <w:rsid w:val="001C1C9C"/>
    <w:rsid w:val="001C39F6"/>
    <w:rsid w:val="001C3F5F"/>
    <w:rsid w:val="001C66FE"/>
    <w:rsid w:val="001D4908"/>
    <w:rsid w:val="001D6904"/>
    <w:rsid w:val="001E1D2C"/>
    <w:rsid w:val="001F43C1"/>
    <w:rsid w:val="001F522F"/>
    <w:rsid w:val="001F5B2E"/>
    <w:rsid w:val="001F5E3E"/>
    <w:rsid w:val="00201CAB"/>
    <w:rsid w:val="00202691"/>
    <w:rsid w:val="00204515"/>
    <w:rsid w:val="00205B50"/>
    <w:rsid w:val="00206237"/>
    <w:rsid w:val="002118F7"/>
    <w:rsid w:val="00211C58"/>
    <w:rsid w:val="00212974"/>
    <w:rsid w:val="00215C1D"/>
    <w:rsid w:val="00220106"/>
    <w:rsid w:val="00220949"/>
    <w:rsid w:val="00220B6B"/>
    <w:rsid w:val="00220F60"/>
    <w:rsid w:val="0022210F"/>
    <w:rsid w:val="00222543"/>
    <w:rsid w:val="002322F1"/>
    <w:rsid w:val="002345AE"/>
    <w:rsid w:val="0023634F"/>
    <w:rsid w:val="00236E6D"/>
    <w:rsid w:val="00237658"/>
    <w:rsid w:val="00237D0C"/>
    <w:rsid w:val="00241C11"/>
    <w:rsid w:val="002429E5"/>
    <w:rsid w:val="00244200"/>
    <w:rsid w:val="00245FF6"/>
    <w:rsid w:val="002464C5"/>
    <w:rsid w:val="00246AF3"/>
    <w:rsid w:val="0024718E"/>
    <w:rsid w:val="00247ABE"/>
    <w:rsid w:val="002542E6"/>
    <w:rsid w:val="00256459"/>
    <w:rsid w:val="00261B12"/>
    <w:rsid w:val="00271B12"/>
    <w:rsid w:val="002724C5"/>
    <w:rsid w:val="0027362E"/>
    <w:rsid w:val="00280CEF"/>
    <w:rsid w:val="00281EDB"/>
    <w:rsid w:val="002829D1"/>
    <w:rsid w:val="00283D9F"/>
    <w:rsid w:val="00283FB0"/>
    <w:rsid w:val="0028447F"/>
    <w:rsid w:val="0028519A"/>
    <w:rsid w:val="00286DFB"/>
    <w:rsid w:val="0028757A"/>
    <w:rsid w:val="002916A2"/>
    <w:rsid w:val="0029575A"/>
    <w:rsid w:val="002A0C40"/>
    <w:rsid w:val="002A12F0"/>
    <w:rsid w:val="002A3264"/>
    <w:rsid w:val="002A4AA7"/>
    <w:rsid w:val="002A6DF0"/>
    <w:rsid w:val="002A6FC4"/>
    <w:rsid w:val="002A7E4F"/>
    <w:rsid w:val="002B2019"/>
    <w:rsid w:val="002B3C4F"/>
    <w:rsid w:val="002B5E29"/>
    <w:rsid w:val="002B79AE"/>
    <w:rsid w:val="002B7C6F"/>
    <w:rsid w:val="002C1E63"/>
    <w:rsid w:val="002C55B0"/>
    <w:rsid w:val="002C6622"/>
    <w:rsid w:val="002D0CEF"/>
    <w:rsid w:val="002D1E94"/>
    <w:rsid w:val="002D4887"/>
    <w:rsid w:val="002D5C82"/>
    <w:rsid w:val="002D6FE0"/>
    <w:rsid w:val="002E0C33"/>
    <w:rsid w:val="002E2492"/>
    <w:rsid w:val="002E26B0"/>
    <w:rsid w:val="002E5F14"/>
    <w:rsid w:val="002E7635"/>
    <w:rsid w:val="002E779B"/>
    <w:rsid w:val="002F0114"/>
    <w:rsid w:val="002F042E"/>
    <w:rsid w:val="002F0EE3"/>
    <w:rsid w:val="002F4E18"/>
    <w:rsid w:val="002F6C76"/>
    <w:rsid w:val="00301F57"/>
    <w:rsid w:val="0030200B"/>
    <w:rsid w:val="003037AB"/>
    <w:rsid w:val="00304BD0"/>
    <w:rsid w:val="003050D2"/>
    <w:rsid w:val="00307D77"/>
    <w:rsid w:val="00312651"/>
    <w:rsid w:val="00313E9E"/>
    <w:rsid w:val="003145D6"/>
    <w:rsid w:val="003150D5"/>
    <w:rsid w:val="00315893"/>
    <w:rsid w:val="00315B89"/>
    <w:rsid w:val="003206F1"/>
    <w:rsid w:val="00320F78"/>
    <w:rsid w:val="00330AD9"/>
    <w:rsid w:val="003325CA"/>
    <w:rsid w:val="003329B2"/>
    <w:rsid w:val="00334400"/>
    <w:rsid w:val="003348A6"/>
    <w:rsid w:val="003361AD"/>
    <w:rsid w:val="00340E04"/>
    <w:rsid w:val="00341CCF"/>
    <w:rsid w:val="0034255C"/>
    <w:rsid w:val="0034486B"/>
    <w:rsid w:val="00347D66"/>
    <w:rsid w:val="0035585C"/>
    <w:rsid w:val="00356489"/>
    <w:rsid w:val="0035768F"/>
    <w:rsid w:val="003607F8"/>
    <w:rsid w:val="003609E6"/>
    <w:rsid w:val="00360B3C"/>
    <w:rsid w:val="003614E9"/>
    <w:rsid w:val="0036251E"/>
    <w:rsid w:val="00364C3F"/>
    <w:rsid w:val="00365927"/>
    <w:rsid w:val="00366BDE"/>
    <w:rsid w:val="00373919"/>
    <w:rsid w:val="0038177C"/>
    <w:rsid w:val="00383494"/>
    <w:rsid w:val="003836EB"/>
    <w:rsid w:val="0038376F"/>
    <w:rsid w:val="00387024"/>
    <w:rsid w:val="00387656"/>
    <w:rsid w:val="00387B12"/>
    <w:rsid w:val="003918AE"/>
    <w:rsid w:val="0039315B"/>
    <w:rsid w:val="00394464"/>
    <w:rsid w:val="00395728"/>
    <w:rsid w:val="00395A41"/>
    <w:rsid w:val="00397B2A"/>
    <w:rsid w:val="003A134C"/>
    <w:rsid w:val="003A17AF"/>
    <w:rsid w:val="003A2999"/>
    <w:rsid w:val="003A387C"/>
    <w:rsid w:val="003B6E4F"/>
    <w:rsid w:val="003B7877"/>
    <w:rsid w:val="003C06EE"/>
    <w:rsid w:val="003C070F"/>
    <w:rsid w:val="003C1575"/>
    <w:rsid w:val="003C66A2"/>
    <w:rsid w:val="003C7FC5"/>
    <w:rsid w:val="003D07F7"/>
    <w:rsid w:val="003D5275"/>
    <w:rsid w:val="003D63DF"/>
    <w:rsid w:val="003D737F"/>
    <w:rsid w:val="003D7CBF"/>
    <w:rsid w:val="003E790D"/>
    <w:rsid w:val="003F26CC"/>
    <w:rsid w:val="003F6B57"/>
    <w:rsid w:val="003F7474"/>
    <w:rsid w:val="00404616"/>
    <w:rsid w:val="004053B7"/>
    <w:rsid w:val="00406F6E"/>
    <w:rsid w:val="00407B6A"/>
    <w:rsid w:val="00413A22"/>
    <w:rsid w:val="00414400"/>
    <w:rsid w:val="00416C5C"/>
    <w:rsid w:val="00417AA8"/>
    <w:rsid w:val="00420F9A"/>
    <w:rsid w:val="00421CD4"/>
    <w:rsid w:val="00422932"/>
    <w:rsid w:val="004233E2"/>
    <w:rsid w:val="00423EA7"/>
    <w:rsid w:val="00427833"/>
    <w:rsid w:val="00427D8E"/>
    <w:rsid w:val="0043287C"/>
    <w:rsid w:val="00432AD6"/>
    <w:rsid w:val="00432FE9"/>
    <w:rsid w:val="0043301B"/>
    <w:rsid w:val="004335E8"/>
    <w:rsid w:val="004338B0"/>
    <w:rsid w:val="00436BB8"/>
    <w:rsid w:val="00436E8F"/>
    <w:rsid w:val="004379F0"/>
    <w:rsid w:val="00437B3F"/>
    <w:rsid w:val="00440855"/>
    <w:rsid w:val="00441113"/>
    <w:rsid w:val="0044196E"/>
    <w:rsid w:val="004535C3"/>
    <w:rsid w:val="00454262"/>
    <w:rsid w:val="004577FF"/>
    <w:rsid w:val="00460079"/>
    <w:rsid w:val="004606E7"/>
    <w:rsid w:val="004610A8"/>
    <w:rsid w:val="00461988"/>
    <w:rsid w:val="00464EFE"/>
    <w:rsid w:val="00467096"/>
    <w:rsid w:val="00472986"/>
    <w:rsid w:val="00474210"/>
    <w:rsid w:val="00480B96"/>
    <w:rsid w:val="0048303E"/>
    <w:rsid w:val="00483CCE"/>
    <w:rsid w:val="00484871"/>
    <w:rsid w:val="00484B32"/>
    <w:rsid w:val="0048558E"/>
    <w:rsid w:val="0049004B"/>
    <w:rsid w:val="00490D6D"/>
    <w:rsid w:val="004920F6"/>
    <w:rsid w:val="004973BB"/>
    <w:rsid w:val="00497636"/>
    <w:rsid w:val="004A32E1"/>
    <w:rsid w:val="004A67E8"/>
    <w:rsid w:val="004A71F4"/>
    <w:rsid w:val="004B2E77"/>
    <w:rsid w:val="004B7459"/>
    <w:rsid w:val="004C2071"/>
    <w:rsid w:val="004C3D65"/>
    <w:rsid w:val="004C4FE0"/>
    <w:rsid w:val="004C6FD1"/>
    <w:rsid w:val="004D363F"/>
    <w:rsid w:val="004D38BA"/>
    <w:rsid w:val="004D6472"/>
    <w:rsid w:val="004D6C24"/>
    <w:rsid w:val="004E0DE4"/>
    <w:rsid w:val="004F701F"/>
    <w:rsid w:val="0050105C"/>
    <w:rsid w:val="00501DE8"/>
    <w:rsid w:val="00503D4B"/>
    <w:rsid w:val="005049EE"/>
    <w:rsid w:val="0051139A"/>
    <w:rsid w:val="00526151"/>
    <w:rsid w:val="00526CAD"/>
    <w:rsid w:val="0053387A"/>
    <w:rsid w:val="005338F6"/>
    <w:rsid w:val="005343F7"/>
    <w:rsid w:val="00534F61"/>
    <w:rsid w:val="00535ADB"/>
    <w:rsid w:val="00535C0C"/>
    <w:rsid w:val="00540F59"/>
    <w:rsid w:val="005417A6"/>
    <w:rsid w:val="005418B8"/>
    <w:rsid w:val="00541C05"/>
    <w:rsid w:val="00547E11"/>
    <w:rsid w:val="00553A60"/>
    <w:rsid w:val="0055637D"/>
    <w:rsid w:val="005576D5"/>
    <w:rsid w:val="005615CD"/>
    <w:rsid w:val="0056471B"/>
    <w:rsid w:val="00564973"/>
    <w:rsid w:val="005700AA"/>
    <w:rsid w:val="005716FC"/>
    <w:rsid w:val="0057193F"/>
    <w:rsid w:val="005720D7"/>
    <w:rsid w:val="005745FD"/>
    <w:rsid w:val="00575F00"/>
    <w:rsid w:val="0058306C"/>
    <w:rsid w:val="00583A04"/>
    <w:rsid w:val="00585AAC"/>
    <w:rsid w:val="005862BE"/>
    <w:rsid w:val="00591715"/>
    <w:rsid w:val="00594D5D"/>
    <w:rsid w:val="00597AD2"/>
    <w:rsid w:val="00597D3F"/>
    <w:rsid w:val="005A1DA7"/>
    <w:rsid w:val="005A333D"/>
    <w:rsid w:val="005A389A"/>
    <w:rsid w:val="005B468A"/>
    <w:rsid w:val="005B46CE"/>
    <w:rsid w:val="005B79E9"/>
    <w:rsid w:val="005C0770"/>
    <w:rsid w:val="005C1B41"/>
    <w:rsid w:val="005C64FC"/>
    <w:rsid w:val="005C6D26"/>
    <w:rsid w:val="005D1D99"/>
    <w:rsid w:val="005D465B"/>
    <w:rsid w:val="005D7823"/>
    <w:rsid w:val="005E34F8"/>
    <w:rsid w:val="005E3918"/>
    <w:rsid w:val="005E4912"/>
    <w:rsid w:val="005E54E2"/>
    <w:rsid w:val="005E6F1F"/>
    <w:rsid w:val="005F0FB9"/>
    <w:rsid w:val="005F44D1"/>
    <w:rsid w:val="005F6E5C"/>
    <w:rsid w:val="006011D7"/>
    <w:rsid w:val="00603720"/>
    <w:rsid w:val="006064C7"/>
    <w:rsid w:val="006104D7"/>
    <w:rsid w:val="00611B90"/>
    <w:rsid w:val="00613875"/>
    <w:rsid w:val="00616DB0"/>
    <w:rsid w:val="00621129"/>
    <w:rsid w:val="006211F2"/>
    <w:rsid w:val="00622A4C"/>
    <w:rsid w:val="006232D3"/>
    <w:rsid w:val="006243F6"/>
    <w:rsid w:val="006270B1"/>
    <w:rsid w:val="00627253"/>
    <w:rsid w:val="00627CE1"/>
    <w:rsid w:val="00632B75"/>
    <w:rsid w:val="00633916"/>
    <w:rsid w:val="00636086"/>
    <w:rsid w:val="00636C0B"/>
    <w:rsid w:val="006409F9"/>
    <w:rsid w:val="00641883"/>
    <w:rsid w:val="00641D2B"/>
    <w:rsid w:val="00642B74"/>
    <w:rsid w:val="00643085"/>
    <w:rsid w:val="00652687"/>
    <w:rsid w:val="00661A54"/>
    <w:rsid w:val="00662D3E"/>
    <w:rsid w:val="00663410"/>
    <w:rsid w:val="00665C7E"/>
    <w:rsid w:val="006673C9"/>
    <w:rsid w:val="006700F5"/>
    <w:rsid w:val="00672DDD"/>
    <w:rsid w:val="00673DB0"/>
    <w:rsid w:val="00673FA7"/>
    <w:rsid w:val="00676C67"/>
    <w:rsid w:val="00676C91"/>
    <w:rsid w:val="006803C0"/>
    <w:rsid w:val="00681B7F"/>
    <w:rsid w:val="00682399"/>
    <w:rsid w:val="00686376"/>
    <w:rsid w:val="00686A1A"/>
    <w:rsid w:val="00690B77"/>
    <w:rsid w:val="0069100A"/>
    <w:rsid w:val="00693962"/>
    <w:rsid w:val="00693BA7"/>
    <w:rsid w:val="00694C58"/>
    <w:rsid w:val="00696314"/>
    <w:rsid w:val="006A1BF0"/>
    <w:rsid w:val="006A2677"/>
    <w:rsid w:val="006A3DAD"/>
    <w:rsid w:val="006A4E35"/>
    <w:rsid w:val="006A5535"/>
    <w:rsid w:val="006B45D2"/>
    <w:rsid w:val="006B6A48"/>
    <w:rsid w:val="006C12BB"/>
    <w:rsid w:val="006C1765"/>
    <w:rsid w:val="006C2ABE"/>
    <w:rsid w:val="006C4000"/>
    <w:rsid w:val="006C5E41"/>
    <w:rsid w:val="006C621F"/>
    <w:rsid w:val="006C651A"/>
    <w:rsid w:val="006D2446"/>
    <w:rsid w:val="006D2B54"/>
    <w:rsid w:val="006D3DFA"/>
    <w:rsid w:val="006D4E51"/>
    <w:rsid w:val="006D5EE8"/>
    <w:rsid w:val="006E073C"/>
    <w:rsid w:val="006E56E8"/>
    <w:rsid w:val="006E5B01"/>
    <w:rsid w:val="006F5048"/>
    <w:rsid w:val="006F5AA4"/>
    <w:rsid w:val="007015A8"/>
    <w:rsid w:val="00705BEE"/>
    <w:rsid w:val="00711200"/>
    <w:rsid w:val="00715093"/>
    <w:rsid w:val="007157A3"/>
    <w:rsid w:val="00716D64"/>
    <w:rsid w:val="00722D77"/>
    <w:rsid w:val="0072397F"/>
    <w:rsid w:val="00724BB5"/>
    <w:rsid w:val="00724E91"/>
    <w:rsid w:val="00726147"/>
    <w:rsid w:val="00726E72"/>
    <w:rsid w:val="00727250"/>
    <w:rsid w:val="007305A5"/>
    <w:rsid w:val="00731922"/>
    <w:rsid w:val="00731ACB"/>
    <w:rsid w:val="00736208"/>
    <w:rsid w:val="007368AD"/>
    <w:rsid w:val="00736C83"/>
    <w:rsid w:val="00737208"/>
    <w:rsid w:val="00737B65"/>
    <w:rsid w:val="0074133D"/>
    <w:rsid w:val="007414C6"/>
    <w:rsid w:val="00744AD1"/>
    <w:rsid w:val="00745DF6"/>
    <w:rsid w:val="00746341"/>
    <w:rsid w:val="00751679"/>
    <w:rsid w:val="0075196D"/>
    <w:rsid w:val="0075334C"/>
    <w:rsid w:val="0075558C"/>
    <w:rsid w:val="007564A9"/>
    <w:rsid w:val="00761EFA"/>
    <w:rsid w:val="00764873"/>
    <w:rsid w:val="00767EB8"/>
    <w:rsid w:val="007720C8"/>
    <w:rsid w:val="00776616"/>
    <w:rsid w:val="007778DD"/>
    <w:rsid w:val="007778EB"/>
    <w:rsid w:val="00781055"/>
    <w:rsid w:val="00787617"/>
    <w:rsid w:val="007908F4"/>
    <w:rsid w:val="00790998"/>
    <w:rsid w:val="00796693"/>
    <w:rsid w:val="00796B87"/>
    <w:rsid w:val="007A0F41"/>
    <w:rsid w:val="007B1AA4"/>
    <w:rsid w:val="007B2EE4"/>
    <w:rsid w:val="007B3DF6"/>
    <w:rsid w:val="007B40DC"/>
    <w:rsid w:val="007B48BF"/>
    <w:rsid w:val="007B652A"/>
    <w:rsid w:val="007B7115"/>
    <w:rsid w:val="007B7226"/>
    <w:rsid w:val="007C7591"/>
    <w:rsid w:val="007D1B73"/>
    <w:rsid w:val="007D1C7E"/>
    <w:rsid w:val="007D1F1D"/>
    <w:rsid w:val="007D413B"/>
    <w:rsid w:val="007D5CD5"/>
    <w:rsid w:val="007E03B4"/>
    <w:rsid w:val="007E0A7B"/>
    <w:rsid w:val="007E3A83"/>
    <w:rsid w:val="007E6986"/>
    <w:rsid w:val="007E6EAB"/>
    <w:rsid w:val="007E754B"/>
    <w:rsid w:val="007E76FC"/>
    <w:rsid w:val="007F390F"/>
    <w:rsid w:val="007F4A62"/>
    <w:rsid w:val="007F6AE9"/>
    <w:rsid w:val="008007CF"/>
    <w:rsid w:val="00800D61"/>
    <w:rsid w:val="00803398"/>
    <w:rsid w:val="00805059"/>
    <w:rsid w:val="00812C17"/>
    <w:rsid w:val="008249EA"/>
    <w:rsid w:val="00825933"/>
    <w:rsid w:val="00826D54"/>
    <w:rsid w:val="00831ABF"/>
    <w:rsid w:val="0083292E"/>
    <w:rsid w:val="0083332F"/>
    <w:rsid w:val="00834039"/>
    <w:rsid w:val="00834CBF"/>
    <w:rsid w:val="00836F89"/>
    <w:rsid w:val="008401E7"/>
    <w:rsid w:val="00845537"/>
    <w:rsid w:val="00845A72"/>
    <w:rsid w:val="00846459"/>
    <w:rsid w:val="00846759"/>
    <w:rsid w:val="00856B2F"/>
    <w:rsid w:val="0085757D"/>
    <w:rsid w:val="0086136F"/>
    <w:rsid w:val="00863435"/>
    <w:rsid w:val="008637E4"/>
    <w:rsid w:val="00863C3A"/>
    <w:rsid w:val="00864954"/>
    <w:rsid w:val="00867879"/>
    <w:rsid w:val="00867B6D"/>
    <w:rsid w:val="0087201E"/>
    <w:rsid w:val="008725EA"/>
    <w:rsid w:val="00872827"/>
    <w:rsid w:val="0087349A"/>
    <w:rsid w:val="0087532D"/>
    <w:rsid w:val="00877701"/>
    <w:rsid w:val="00882416"/>
    <w:rsid w:val="00882F74"/>
    <w:rsid w:val="008865B6"/>
    <w:rsid w:val="00886EC6"/>
    <w:rsid w:val="0089256A"/>
    <w:rsid w:val="008949E3"/>
    <w:rsid w:val="00895116"/>
    <w:rsid w:val="00895DF4"/>
    <w:rsid w:val="00896DB7"/>
    <w:rsid w:val="008A1E88"/>
    <w:rsid w:val="008A3A3E"/>
    <w:rsid w:val="008A4D12"/>
    <w:rsid w:val="008A6A87"/>
    <w:rsid w:val="008A7971"/>
    <w:rsid w:val="008B0A19"/>
    <w:rsid w:val="008B1A4D"/>
    <w:rsid w:val="008B5280"/>
    <w:rsid w:val="008B65DC"/>
    <w:rsid w:val="008C3F01"/>
    <w:rsid w:val="008C56CB"/>
    <w:rsid w:val="008C6919"/>
    <w:rsid w:val="008D0A54"/>
    <w:rsid w:val="008D589C"/>
    <w:rsid w:val="008E2701"/>
    <w:rsid w:val="008E7085"/>
    <w:rsid w:val="008E77C0"/>
    <w:rsid w:val="008F1AD9"/>
    <w:rsid w:val="008F53CE"/>
    <w:rsid w:val="008F60C3"/>
    <w:rsid w:val="008F665D"/>
    <w:rsid w:val="008F7E72"/>
    <w:rsid w:val="00900019"/>
    <w:rsid w:val="009018AA"/>
    <w:rsid w:val="009041DE"/>
    <w:rsid w:val="00904969"/>
    <w:rsid w:val="00904E7F"/>
    <w:rsid w:val="00905876"/>
    <w:rsid w:val="0090744F"/>
    <w:rsid w:val="00910572"/>
    <w:rsid w:val="00912E80"/>
    <w:rsid w:val="009167BB"/>
    <w:rsid w:val="00921807"/>
    <w:rsid w:val="009254D6"/>
    <w:rsid w:val="0092669B"/>
    <w:rsid w:val="0093163E"/>
    <w:rsid w:val="00935C20"/>
    <w:rsid w:val="00936436"/>
    <w:rsid w:val="00937A76"/>
    <w:rsid w:val="009426C3"/>
    <w:rsid w:val="00943AC1"/>
    <w:rsid w:val="00950F79"/>
    <w:rsid w:val="009511EC"/>
    <w:rsid w:val="00951474"/>
    <w:rsid w:val="0095285F"/>
    <w:rsid w:val="0095394C"/>
    <w:rsid w:val="00954232"/>
    <w:rsid w:val="00955526"/>
    <w:rsid w:val="00957B3E"/>
    <w:rsid w:val="00962B23"/>
    <w:rsid w:val="009633A6"/>
    <w:rsid w:val="0096353A"/>
    <w:rsid w:val="00966BAC"/>
    <w:rsid w:val="00970F64"/>
    <w:rsid w:val="00973F34"/>
    <w:rsid w:val="00974D92"/>
    <w:rsid w:val="00975A9A"/>
    <w:rsid w:val="00975E37"/>
    <w:rsid w:val="009771AB"/>
    <w:rsid w:val="00977476"/>
    <w:rsid w:val="009806FF"/>
    <w:rsid w:val="00982A7F"/>
    <w:rsid w:val="009873E8"/>
    <w:rsid w:val="00994E83"/>
    <w:rsid w:val="009A1AC8"/>
    <w:rsid w:val="009A1F57"/>
    <w:rsid w:val="009A2ABE"/>
    <w:rsid w:val="009A3E4A"/>
    <w:rsid w:val="009A56A2"/>
    <w:rsid w:val="009A6A2F"/>
    <w:rsid w:val="009A7D40"/>
    <w:rsid w:val="009B23C4"/>
    <w:rsid w:val="009B5D1D"/>
    <w:rsid w:val="009C1BEA"/>
    <w:rsid w:val="009C6B24"/>
    <w:rsid w:val="009C755C"/>
    <w:rsid w:val="009C780F"/>
    <w:rsid w:val="009D564F"/>
    <w:rsid w:val="009D5905"/>
    <w:rsid w:val="009D71EE"/>
    <w:rsid w:val="009D794C"/>
    <w:rsid w:val="009E1A0F"/>
    <w:rsid w:val="009E5287"/>
    <w:rsid w:val="009E6508"/>
    <w:rsid w:val="009F3056"/>
    <w:rsid w:val="00A04073"/>
    <w:rsid w:val="00A06B35"/>
    <w:rsid w:val="00A11EAF"/>
    <w:rsid w:val="00A12D67"/>
    <w:rsid w:val="00A1522D"/>
    <w:rsid w:val="00A1614F"/>
    <w:rsid w:val="00A25353"/>
    <w:rsid w:val="00A25D57"/>
    <w:rsid w:val="00A26983"/>
    <w:rsid w:val="00A34F5F"/>
    <w:rsid w:val="00A3611F"/>
    <w:rsid w:val="00A412C6"/>
    <w:rsid w:val="00A42A72"/>
    <w:rsid w:val="00A46A68"/>
    <w:rsid w:val="00A50EE2"/>
    <w:rsid w:val="00A50EE9"/>
    <w:rsid w:val="00A50F5A"/>
    <w:rsid w:val="00A53533"/>
    <w:rsid w:val="00A57866"/>
    <w:rsid w:val="00A64A54"/>
    <w:rsid w:val="00A6523C"/>
    <w:rsid w:val="00A73766"/>
    <w:rsid w:val="00A746DE"/>
    <w:rsid w:val="00A74969"/>
    <w:rsid w:val="00A756C3"/>
    <w:rsid w:val="00A769F6"/>
    <w:rsid w:val="00A77613"/>
    <w:rsid w:val="00A77652"/>
    <w:rsid w:val="00A80E7E"/>
    <w:rsid w:val="00A838BC"/>
    <w:rsid w:val="00A8478B"/>
    <w:rsid w:val="00A847CB"/>
    <w:rsid w:val="00A86699"/>
    <w:rsid w:val="00A86EF6"/>
    <w:rsid w:val="00A86F48"/>
    <w:rsid w:val="00A9054F"/>
    <w:rsid w:val="00A90B6E"/>
    <w:rsid w:val="00A9114E"/>
    <w:rsid w:val="00A94D90"/>
    <w:rsid w:val="00A97DFD"/>
    <w:rsid w:val="00AA3E0C"/>
    <w:rsid w:val="00AA721D"/>
    <w:rsid w:val="00AB5E1B"/>
    <w:rsid w:val="00AB6429"/>
    <w:rsid w:val="00AC408C"/>
    <w:rsid w:val="00AC4D3A"/>
    <w:rsid w:val="00AC57BD"/>
    <w:rsid w:val="00AC651E"/>
    <w:rsid w:val="00AD0A33"/>
    <w:rsid w:val="00AD31BE"/>
    <w:rsid w:val="00AD3734"/>
    <w:rsid w:val="00AD3FE2"/>
    <w:rsid w:val="00AD51D2"/>
    <w:rsid w:val="00AE0298"/>
    <w:rsid w:val="00AE0982"/>
    <w:rsid w:val="00AE0A8A"/>
    <w:rsid w:val="00AE2208"/>
    <w:rsid w:val="00AE42C5"/>
    <w:rsid w:val="00AE7D4B"/>
    <w:rsid w:val="00AF19D4"/>
    <w:rsid w:val="00AF352A"/>
    <w:rsid w:val="00B04663"/>
    <w:rsid w:val="00B05645"/>
    <w:rsid w:val="00B059BB"/>
    <w:rsid w:val="00B060D4"/>
    <w:rsid w:val="00B07524"/>
    <w:rsid w:val="00B113E7"/>
    <w:rsid w:val="00B119C5"/>
    <w:rsid w:val="00B136B0"/>
    <w:rsid w:val="00B1505C"/>
    <w:rsid w:val="00B2182E"/>
    <w:rsid w:val="00B218E5"/>
    <w:rsid w:val="00B26D7F"/>
    <w:rsid w:val="00B273E0"/>
    <w:rsid w:val="00B27BA4"/>
    <w:rsid w:val="00B35B7C"/>
    <w:rsid w:val="00B36790"/>
    <w:rsid w:val="00B37415"/>
    <w:rsid w:val="00B40C5A"/>
    <w:rsid w:val="00B4120A"/>
    <w:rsid w:val="00B45E84"/>
    <w:rsid w:val="00B46C58"/>
    <w:rsid w:val="00B5133C"/>
    <w:rsid w:val="00B5173A"/>
    <w:rsid w:val="00B5218D"/>
    <w:rsid w:val="00B52DB6"/>
    <w:rsid w:val="00B53C15"/>
    <w:rsid w:val="00B64A30"/>
    <w:rsid w:val="00B74805"/>
    <w:rsid w:val="00B7598D"/>
    <w:rsid w:val="00B76B45"/>
    <w:rsid w:val="00B7746D"/>
    <w:rsid w:val="00B8092F"/>
    <w:rsid w:val="00B80BFD"/>
    <w:rsid w:val="00B8266C"/>
    <w:rsid w:val="00B84D2E"/>
    <w:rsid w:val="00B90095"/>
    <w:rsid w:val="00B91EBE"/>
    <w:rsid w:val="00B92395"/>
    <w:rsid w:val="00B94EF1"/>
    <w:rsid w:val="00B97FDD"/>
    <w:rsid w:val="00BA0828"/>
    <w:rsid w:val="00BA4F46"/>
    <w:rsid w:val="00BA7A5C"/>
    <w:rsid w:val="00BB1B12"/>
    <w:rsid w:val="00BB1E3A"/>
    <w:rsid w:val="00BB6457"/>
    <w:rsid w:val="00BB72FE"/>
    <w:rsid w:val="00BC6532"/>
    <w:rsid w:val="00BD2603"/>
    <w:rsid w:val="00BD3522"/>
    <w:rsid w:val="00BD43E6"/>
    <w:rsid w:val="00BD5784"/>
    <w:rsid w:val="00BD7A00"/>
    <w:rsid w:val="00BE11BA"/>
    <w:rsid w:val="00BE7E1D"/>
    <w:rsid w:val="00BF0243"/>
    <w:rsid w:val="00BF10A8"/>
    <w:rsid w:val="00BF2159"/>
    <w:rsid w:val="00BF44EE"/>
    <w:rsid w:val="00BF5081"/>
    <w:rsid w:val="00C020A7"/>
    <w:rsid w:val="00C060D0"/>
    <w:rsid w:val="00C06E76"/>
    <w:rsid w:val="00C0799A"/>
    <w:rsid w:val="00C11D0D"/>
    <w:rsid w:val="00C12B80"/>
    <w:rsid w:val="00C1379B"/>
    <w:rsid w:val="00C201CF"/>
    <w:rsid w:val="00C205A8"/>
    <w:rsid w:val="00C24720"/>
    <w:rsid w:val="00C256E2"/>
    <w:rsid w:val="00C26544"/>
    <w:rsid w:val="00C277C2"/>
    <w:rsid w:val="00C301BD"/>
    <w:rsid w:val="00C30D60"/>
    <w:rsid w:val="00C31537"/>
    <w:rsid w:val="00C31980"/>
    <w:rsid w:val="00C327CE"/>
    <w:rsid w:val="00C339CB"/>
    <w:rsid w:val="00C352D2"/>
    <w:rsid w:val="00C35CF1"/>
    <w:rsid w:val="00C36D7D"/>
    <w:rsid w:val="00C461E8"/>
    <w:rsid w:val="00C46B8A"/>
    <w:rsid w:val="00C509C3"/>
    <w:rsid w:val="00C50A17"/>
    <w:rsid w:val="00C51982"/>
    <w:rsid w:val="00C6084A"/>
    <w:rsid w:val="00C6308C"/>
    <w:rsid w:val="00C64796"/>
    <w:rsid w:val="00C70EAE"/>
    <w:rsid w:val="00C71F24"/>
    <w:rsid w:val="00C7506F"/>
    <w:rsid w:val="00C80B9A"/>
    <w:rsid w:val="00C83B65"/>
    <w:rsid w:val="00C83EEC"/>
    <w:rsid w:val="00C85E92"/>
    <w:rsid w:val="00C957B0"/>
    <w:rsid w:val="00C974FD"/>
    <w:rsid w:val="00C97E92"/>
    <w:rsid w:val="00CA2C38"/>
    <w:rsid w:val="00CA558D"/>
    <w:rsid w:val="00CA6818"/>
    <w:rsid w:val="00CA6ACA"/>
    <w:rsid w:val="00CB09D9"/>
    <w:rsid w:val="00CB2493"/>
    <w:rsid w:val="00CC2BBC"/>
    <w:rsid w:val="00CC31DD"/>
    <w:rsid w:val="00CC4F40"/>
    <w:rsid w:val="00CC71AD"/>
    <w:rsid w:val="00CC7DAD"/>
    <w:rsid w:val="00CD18BC"/>
    <w:rsid w:val="00CD2936"/>
    <w:rsid w:val="00CD50B5"/>
    <w:rsid w:val="00CD5AF4"/>
    <w:rsid w:val="00CD73A9"/>
    <w:rsid w:val="00CE0F5E"/>
    <w:rsid w:val="00CE3A3E"/>
    <w:rsid w:val="00CE4D4B"/>
    <w:rsid w:val="00CE5055"/>
    <w:rsid w:val="00CE6979"/>
    <w:rsid w:val="00CF17E8"/>
    <w:rsid w:val="00CF247A"/>
    <w:rsid w:val="00CF5C60"/>
    <w:rsid w:val="00CF77CC"/>
    <w:rsid w:val="00CF7ACE"/>
    <w:rsid w:val="00D0162C"/>
    <w:rsid w:val="00D06F12"/>
    <w:rsid w:val="00D10B23"/>
    <w:rsid w:val="00D13E94"/>
    <w:rsid w:val="00D14C83"/>
    <w:rsid w:val="00D14D44"/>
    <w:rsid w:val="00D16BAE"/>
    <w:rsid w:val="00D17B40"/>
    <w:rsid w:val="00D21664"/>
    <w:rsid w:val="00D21EF3"/>
    <w:rsid w:val="00D2290D"/>
    <w:rsid w:val="00D236A2"/>
    <w:rsid w:val="00D24DAF"/>
    <w:rsid w:val="00D2555B"/>
    <w:rsid w:val="00D269FD"/>
    <w:rsid w:val="00D2755F"/>
    <w:rsid w:val="00D310BB"/>
    <w:rsid w:val="00D33FF6"/>
    <w:rsid w:val="00D34235"/>
    <w:rsid w:val="00D3574B"/>
    <w:rsid w:val="00D3777D"/>
    <w:rsid w:val="00D379AB"/>
    <w:rsid w:val="00D41205"/>
    <w:rsid w:val="00D429F5"/>
    <w:rsid w:val="00D46790"/>
    <w:rsid w:val="00D56204"/>
    <w:rsid w:val="00D60E79"/>
    <w:rsid w:val="00D62633"/>
    <w:rsid w:val="00D6504C"/>
    <w:rsid w:val="00D66B12"/>
    <w:rsid w:val="00D677AA"/>
    <w:rsid w:val="00D705BF"/>
    <w:rsid w:val="00D71722"/>
    <w:rsid w:val="00D71E0E"/>
    <w:rsid w:val="00D72493"/>
    <w:rsid w:val="00D73F4D"/>
    <w:rsid w:val="00D76264"/>
    <w:rsid w:val="00D76879"/>
    <w:rsid w:val="00D82A9B"/>
    <w:rsid w:val="00D82E57"/>
    <w:rsid w:val="00D83EDC"/>
    <w:rsid w:val="00D91C27"/>
    <w:rsid w:val="00D93A55"/>
    <w:rsid w:val="00D942A4"/>
    <w:rsid w:val="00DA1E3D"/>
    <w:rsid w:val="00DA2841"/>
    <w:rsid w:val="00DA4948"/>
    <w:rsid w:val="00DA4C45"/>
    <w:rsid w:val="00DA68F1"/>
    <w:rsid w:val="00DB3332"/>
    <w:rsid w:val="00DC2192"/>
    <w:rsid w:val="00DC26D7"/>
    <w:rsid w:val="00DC3C65"/>
    <w:rsid w:val="00DC4547"/>
    <w:rsid w:val="00DC50EC"/>
    <w:rsid w:val="00DC5925"/>
    <w:rsid w:val="00DC60FA"/>
    <w:rsid w:val="00DD00DE"/>
    <w:rsid w:val="00DD06F9"/>
    <w:rsid w:val="00DD3FA9"/>
    <w:rsid w:val="00DD6373"/>
    <w:rsid w:val="00DE07BF"/>
    <w:rsid w:val="00DE23AF"/>
    <w:rsid w:val="00DE38E6"/>
    <w:rsid w:val="00DE5245"/>
    <w:rsid w:val="00DE56CA"/>
    <w:rsid w:val="00DF3B9A"/>
    <w:rsid w:val="00DF462F"/>
    <w:rsid w:val="00DF4DAD"/>
    <w:rsid w:val="00DF5CE0"/>
    <w:rsid w:val="00DF7C87"/>
    <w:rsid w:val="00E014EB"/>
    <w:rsid w:val="00E054B6"/>
    <w:rsid w:val="00E06D1B"/>
    <w:rsid w:val="00E07CC9"/>
    <w:rsid w:val="00E125F0"/>
    <w:rsid w:val="00E1673B"/>
    <w:rsid w:val="00E170E6"/>
    <w:rsid w:val="00E17598"/>
    <w:rsid w:val="00E24CA9"/>
    <w:rsid w:val="00E251C3"/>
    <w:rsid w:val="00E25ED9"/>
    <w:rsid w:val="00E41BDE"/>
    <w:rsid w:val="00E43F2D"/>
    <w:rsid w:val="00E44B2A"/>
    <w:rsid w:val="00E45413"/>
    <w:rsid w:val="00E459DC"/>
    <w:rsid w:val="00E4611E"/>
    <w:rsid w:val="00E568EE"/>
    <w:rsid w:val="00E56A66"/>
    <w:rsid w:val="00E579B9"/>
    <w:rsid w:val="00E616AF"/>
    <w:rsid w:val="00E633BE"/>
    <w:rsid w:val="00E64FE3"/>
    <w:rsid w:val="00E67F81"/>
    <w:rsid w:val="00E72415"/>
    <w:rsid w:val="00E724D9"/>
    <w:rsid w:val="00E726C3"/>
    <w:rsid w:val="00E738E7"/>
    <w:rsid w:val="00E7445D"/>
    <w:rsid w:val="00E766EC"/>
    <w:rsid w:val="00E76BB6"/>
    <w:rsid w:val="00E808DC"/>
    <w:rsid w:val="00E850DB"/>
    <w:rsid w:val="00E942A8"/>
    <w:rsid w:val="00EA0E3F"/>
    <w:rsid w:val="00EA464C"/>
    <w:rsid w:val="00EA5199"/>
    <w:rsid w:val="00EB1896"/>
    <w:rsid w:val="00EB64C2"/>
    <w:rsid w:val="00EB7CD6"/>
    <w:rsid w:val="00EC176E"/>
    <w:rsid w:val="00EC5831"/>
    <w:rsid w:val="00EC5978"/>
    <w:rsid w:val="00EC712B"/>
    <w:rsid w:val="00ED7744"/>
    <w:rsid w:val="00ED7A05"/>
    <w:rsid w:val="00EE0369"/>
    <w:rsid w:val="00EE0702"/>
    <w:rsid w:val="00EE20F5"/>
    <w:rsid w:val="00EE3106"/>
    <w:rsid w:val="00EE334C"/>
    <w:rsid w:val="00EE3D2C"/>
    <w:rsid w:val="00EF1D1B"/>
    <w:rsid w:val="00EF7867"/>
    <w:rsid w:val="00F006AA"/>
    <w:rsid w:val="00F01746"/>
    <w:rsid w:val="00F02153"/>
    <w:rsid w:val="00F039F8"/>
    <w:rsid w:val="00F058DF"/>
    <w:rsid w:val="00F063AE"/>
    <w:rsid w:val="00F06A04"/>
    <w:rsid w:val="00F079C8"/>
    <w:rsid w:val="00F15675"/>
    <w:rsid w:val="00F16D51"/>
    <w:rsid w:val="00F21250"/>
    <w:rsid w:val="00F212F4"/>
    <w:rsid w:val="00F2398D"/>
    <w:rsid w:val="00F24BC5"/>
    <w:rsid w:val="00F24F36"/>
    <w:rsid w:val="00F261DB"/>
    <w:rsid w:val="00F26C23"/>
    <w:rsid w:val="00F31831"/>
    <w:rsid w:val="00F31872"/>
    <w:rsid w:val="00F40D2E"/>
    <w:rsid w:val="00F428FB"/>
    <w:rsid w:val="00F5467A"/>
    <w:rsid w:val="00F634A3"/>
    <w:rsid w:val="00F70660"/>
    <w:rsid w:val="00F70716"/>
    <w:rsid w:val="00F710F9"/>
    <w:rsid w:val="00F71ADC"/>
    <w:rsid w:val="00F74EB5"/>
    <w:rsid w:val="00F7562F"/>
    <w:rsid w:val="00F7620F"/>
    <w:rsid w:val="00F80B16"/>
    <w:rsid w:val="00F870E3"/>
    <w:rsid w:val="00F87F40"/>
    <w:rsid w:val="00F931F3"/>
    <w:rsid w:val="00F958C2"/>
    <w:rsid w:val="00F97259"/>
    <w:rsid w:val="00FA0AE4"/>
    <w:rsid w:val="00FA74C5"/>
    <w:rsid w:val="00FA75A5"/>
    <w:rsid w:val="00FB3D30"/>
    <w:rsid w:val="00FB4DBA"/>
    <w:rsid w:val="00FB667E"/>
    <w:rsid w:val="00FC1E4B"/>
    <w:rsid w:val="00FC59DC"/>
    <w:rsid w:val="00FC5A1B"/>
    <w:rsid w:val="00FC6064"/>
    <w:rsid w:val="00FD04C4"/>
    <w:rsid w:val="00FD1354"/>
    <w:rsid w:val="00FE0B18"/>
    <w:rsid w:val="00FE1F09"/>
    <w:rsid w:val="00FE552D"/>
    <w:rsid w:val="00FE57B6"/>
    <w:rsid w:val="00FE6F7F"/>
    <w:rsid w:val="00FE7EEC"/>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C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5720D7"/>
    <w:pPr>
      <w:numPr>
        <w:numId w:val="8"/>
      </w:numPr>
      <w:autoSpaceDE w:val="0"/>
      <w:autoSpaceDN w:val="0"/>
      <w:adjustRightInd w:val="0"/>
      <w:jc w:val="center"/>
      <w:outlineLvl w:val="0"/>
    </w:pPr>
    <w:rPr>
      <w:rFonts w:ascii="Times New Roman" w:hAnsi="Times New Roman" w:cs="Times New Roman"/>
      <w:b/>
      <w:bCs/>
      <w:caps/>
      <w:sz w:val="28"/>
      <w:szCs w:val="28"/>
    </w:rPr>
  </w:style>
  <w:style w:type="paragraph" w:styleId="Heading2">
    <w:name w:val="heading 2"/>
    <w:basedOn w:val="Normal"/>
    <w:next w:val="Normal"/>
    <w:qFormat/>
    <w:rsid w:val="005720D7"/>
    <w:pPr>
      <w:keepNext/>
      <w:numPr>
        <w:ilvl w:val="1"/>
        <w:numId w:val="8"/>
      </w:numPr>
      <w:spacing w:before="240" w:after="60"/>
      <w:jc w:val="center"/>
      <w:outlineLvl w:val="1"/>
    </w:pPr>
    <w:rPr>
      <w:rFonts w:ascii="Times New Roman" w:hAnsi="Times New Roman" w:cs="Times New Roman"/>
      <w:b/>
      <w:bCs/>
      <w:iCs/>
    </w:rPr>
  </w:style>
  <w:style w:type="paragraph" w:styleId="Heading3">
    <w:name w:val="heading 3"/>
    <w:basedOn w:val="Normal"/>
    <w:next w:val="Normal"/>
    <w:link w:val="Heading3Char"/>
    <w:qFormat/>
    <w:rsid w:val="005720D7"/>
    <w:pPr>
      <w:keepNext/>
      <w:numPr>
        <w:ilvl w:val="2"/>
        <w:numId w:val="8"/>
      </w:numPr>
      <w:spacing w:before="240" w:after="60"/>
      <w:outlineLvl w:val="2"/>
    </w:pPr>
    <w:rPr>
      <w:rFonts w:ascii="Times New Roman" w:hAnsi="Times New Roman" w:cs="Times New Roman"/>
      <w:b/>
      <w:bCs/>
      <w:i/>
    </w:rPr>
  </w:style>
  <w:style w:type="paragraph" w:styleId="Heading4">
    <w:name w:val="heading 4"/>
    <w:basedOn w:val="Normal"/>
    <w:next w:val="Normal"/>
    <w:link w:val="Heading4Char"/>
    <w:semiHidden/>
    <w:unhideWhenUsed/>
    <w:qFormat/>
    <w:rsid w:val="006409F9"/>
    <w:pPr>
      <w:keepNext/>
      <w:keepLines/>
      <w:numPr>
        <w:ilvl w:val="3"/>
        <w:numId w:val="8"/>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6409F9"/>
    <w:pPr>
      <w:keepNext/>
      <w:keepLines/>
      <w:numPr>
        <w:ilvl w:val="4"/>
        <w:numId w:val="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6409F9"/>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409F9"/>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409F9"/>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409F9"/>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lang w:eastAsia="ja-JP"/>
    </w:rPr>
  </w:style>
  <w:style w:type="paragraph" w:styleId="Caption">
    <w:name w:val="caption"/>
    <w:basedOn w:val="Normal"/>
    <w:next w:val="Normal"/>
    <w:qFormat/>
    <w:rsid w:val="00A06B35"/>
    <w:pPr>
      <w:keepNext/>
      <w:spacing w:before="120" w:after="120"/>
    </w:pPr>
    <w:rPr>
      <w:rFonts w:ascii="Times New Roman" w:hAnsi="Times New Roman"/>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character" w:customStyle="1" w:styleId="Heading1Char">
    <w:name w:val="Heading 1 Char"/>
    <w:link w:val="Heading1"/>
    <w:uiPriority w:val="9"/>
    <w:rsid w:val="005720D7"/>
    <w:rPr>
      <w:b/>
      <w:bCs/>
      <w:caps/>
      <w:sz w:val="28"/>
      <w:szCs w:val="28"/>
    </w:rPr>
  </w:style>
  <w:style w:type="character" w:customStyle="1" w:styleId="Heading3Char">
    <w:name w:val="Heading 3 Char"/>
    <w:link w:val="Heading3"/>
    <w:rsid w:val="005720D7"/>
    <w:rPr>
      <w:b/>
      <w:bCs/>
      <w:i/>
      <w:sz w:val="24"/>
      <w:szCs w:val="24"/>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205A8"/>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C205A8"/>
  </w:style>
  <w:style w:type="character" w:customStyle="1" w:styleId="eop">
    <w:name w:val="eop"/>
    <w:basedOn w:val="DefaultParagraphFont"/>
    <w:rsid w:val="00C205A8"/>
  </w:style>
  <w:style w:type="table" w:customStyle="1" w:styleId="TableGrid1">
    <w:name w:val="Table Grid1"/>
    <w:basedOn w:val="TableNormal"/>
    <w:next w:val="TableGrid"/>
    <w:uiPriority w:val="39"/>
    <w:rsid w:val="00767EB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rsid w:val="00FC1E4B"/>
  </w:style>
  <w:style w:type="table" w:customStyle="1" w:styleId="TableGrid2">
    <w:name w:val="Table Grid2"/>
    <w:basedOn w:val="TableNormal"/>
    <w:next w:val="TableGrid"/>
    <w:uiPriority w:val="39"/>
    <w:rsid w:val="004855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E34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D1E5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B008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F10A8"/>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D1D99"/>
    <w:rPr>
      <w:sz w:val="16"/>
      <w:szCs w:val="16"/>
    </w:rPr>
  </w:style>
  <w:style w:type="paragraph" w:styleId="CommentText">
    <w:name w:val="annotation text"/>
    <w:basedOn w:val="Normal"/>
    <w:link w:val="CommentTextChar"/>
    <w:uiPriority w:val="99"/>
    <w:unhideWhenUsed/>
    <w:rsid w:val="005D1D99"/>
    <w:rPr>
      <w:sz w:val="20"/>
      <w:szCs w:val="20"/>
    </w:rPr>
  </w:style>
  <w:style w:type="character" w:customStyle="1" w:styleId="CommentTextChar">
    <w:name w:val="Comment Text Char"/>
    <w:basedOn w:val="DefaultParagraphFont"/>
    <w:link w:val="CommentText"/>
    <w:uiPriority w:val="99"/>
    <w:rsid w:val="005D1D99"/>
    <w:rPr>
      <w:rFonts w:ascii="Arial" w:hAnsi="Arial" w:cs="Arial"/>
    </w:rPr>
  </w:style>
  <w:style w:type="paragraph" w:styleId="CommentSubject">
    <w:name w:val="annotation subject"/>
    <w:basedOn w:val="CommentText"/>
    <w:next w:val="CommentText"/>
    <w:link w:val="CommentSubjectChar"/>
    <w:semiHidden/>
    <w:unhideWhenUsed/>
    <w:rsid w:val="005D1D99"/>
    <w:rPr>
      <w:b/>
      <w:bCs/>
    </w:rPr>
  </w:style>
  <w:style w:type="character" w:customStyle="1" w:styleId="CommentSubjectChar">
    <w:name w:val="Comment Subject Char"/>
    <w:basedOn w:val="CommentTextChar"/>
    <w:link w:val="CommentSubject"/>
    <w:semiHidden/>
    <w:rsid w:val="005D1D99"/>
    <w:rPr>
      <w:rFonts w:ascii="Arial" w:hAnsi="Arial" w:cs="Arial"/>
      <w:b/>
      <w:bCs/>
    </w:rPr>
  </w:style>
  <w:style w:type="paragraph" w:styleId="ListParagraph">
    <w:name w:val="List Paragraph"/>
    <w:basedOn w:val="Normal"/>
    <w:uiPriority w:val="34"/>
    <w:qFormat/>
    <w:rsid w:val="00800D61"/>
    <w:pPr>
      <w:ind w:left="720"/>
      <w:contextualSpacing/>
    </w:pPr>
  </w:style>
  <w:style w:type="character" w:customStyle="1" w:styleId="Heading4Char">
    <w:name w:val="Heading 4 Char"/>
    <w:basedOn w:val="DefaultParagraphFont"/>
    <w:link w:val="Heading4"/>
    <w:semiHidden/>
    <w:rsid w:val="006409F9"/>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6409F9"/>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6409F9"/>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6409F9"/>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6409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6409F9"/>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0C3A8C"/>
    <w:pPr>
      <w:spacing w:before="100" w:beforeAutospacing="1" w:after="100" w:afterAutospacing="1"/>
    </w:pPr>
    <w:rPr>
      <w:rFonts w:ascii="Times New Roman" w:hAnsi="Times New Roman" w:cs="Times New Roman"/>
    </w:rPr>
  </w:style>
  <w:style w:type="numbering" w:customStyle="1" w:styleId="Singlepunch">
    <w:name w:val="Single punch"/>
    <w:rsid w:val="00905876"/>
    <w:pPr>
      <w:numPr>
        <w:numId w:val="9"/>
      </w:numPr>
    </w:pPr>
  </w:style>
  <w:style w:type="table" w:customStyle="1" w:styleId="QQuestionTable">
    <w:name w:val="QQuestionTable"/>
    <w:uiPriority w:val="99"/>
    <w:qFormat/>
    <w:rsid w:val="00905876"/>
    <w:pPr>
      <w:jc w:val="center"/>
    </w:pPr>
    <w:rPr>
      <w:rFonts w:asciiTheme="minorHAnsi" w:eastAsiaTheme="minorEastAsia" w:hAnsiTheme="minorHAnsi" w:cstheme="minorBidi"/>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character" w:styleId="UnresolvedMention">
    <w:name w:val="Unresolved Mention"/>
    <w:basedOn w:val="DefaultParagraphFont"/>
    <w:uiPriority w:val="99"/>
    <w:semiHidden/>
    <w:unhideWhenUsed/>
    <w:rsid w:val="000E797D"/>
    <w:rPr>
      <w:color w:val="605E5C"/>
      <w:shd w:val="clear" w:color="auto" w:fill="E1DFDD"/>
    </w:rPr>
  </w:style>
  <w:style w:type="paragraph" w:styleId="BalloonText">
    <w:name w:val="Balloon Text"/>
    <w:basedOn w:val="Normal"/>
    <w:link w:val="BalloonTextChar"/>
    <w:semiHidden/>
    <w:unhideWhenUsed/>
    <w:rsid w:val="00C97E92"/>
    <w:rPr>
      <w:rFonts w:ascii="Segoe UI" w:hAnsi="Segoe UI" w:cs="Segoe UI"/>
      <w:sz w:val="18"/>
      <w:szCs w:val="18"/>
    </w:rPr>
  </w:style>
  <w:style w:type="character" w:customStyle="1" w:styleId="BalloonTextChar">
    <w:name w:val="Balloon Text Char"/>
    <w:basedOn w:val="DefaultParagraphFont"/>
    <w:link w:val="BalloonText"/>
    <w:semiHidden/>
    <w:rsid w:val="00C97E92"/>
    <w:rPr>
      <w:rFonts w:ascii="Segoe UI" w:hAnsi="Segoe UI" w:cs="Segoe UI"/>
      <w:sz w:val="18"/>
      <w:szCs w:val="18"/>
    </w:rPr>
  </w:style>
  <w:style w:type="paragraph" w:styleId="Revision">
    <w:name w:val="Revision"/>
    <w:hidden/>
    <w:uiPriority w:val="99"/>
    <w:semiHidden/>
    <w:rsid w:val="00D71E0E"/>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1.png"/><Relationship Id="rId68" Type="http://schemas.openxmlformats.org/officeDocument/2006/relationships/image" Target="media/image56.png"/><Relationship Id="rId16" Type="http://schemas.openxmlformats.org/officeDocument/2006/relationships/hyperlink" Target="https://www.kobotoolbox.org/" TargetMode="Externa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jpeg"/><Relationship Id="rId58" Type="http://schemas.openxmlformats.org/officeDocument/2006/relationships/chart" Target="charts/chart1.xml"/><Relationship Id="rId66" Type="http://schemas.openxmlformats.org/officeDocument/2006/relationships/image" Target="media/image54.png"/><Relationship Id="rId74" Type="http://schemas.openxmlformats.org/officeDocument/2006/relationships/image" Target="media/image62.png"/><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8.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jpe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1.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4" Type="http://schemas.openxmlformats.org/officeDocument/2006/relationships/settings" Target="settings.xml"/><Relationship Id="rId9" Type="http://schemas.openxmlformats.org/officeDocument/2006/relationships/hyperlink" Target="https://conbio.onlinelibrary.wiley.com/doi/pdf/10.1111/conl.12770" TargetMode="External"/><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iveutk-my.sharepoint.com/personal/ahyman2_vols_utk_edu/Documents/Documents/Project/PractitionersSurvey/LTA_cleaned.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Land Trust Alliance Census</c:v>
          </c:tx>
          <c:spPr>
            <a:solidFill>
              <a:schemeClr val="accent1"/>
            </a:solidFill>
            <a:ln>
              <a:noFill/>
            </a:ln>
            <a:effectLst/>
          </c:spPr>
          <c:invertIfNegative val="0"/>
          <c:cat>
            <c:strRef>
              <c:f>State!$G$2:$G$6</c:f>
              <c:strCache>
                <c:ptCount val="5"/>
                <c:pt idx="0">
                  <c:v>Mid-Atlantic</c:v>
                </c:pt>
                <c:pt idx="1">
                  <c:v>Midwest</c:v>
                </c:pt>
                <c:pt idx="2">
                  <c:v>New England</c:v>
                </c:pt>
                <c:pt idx="3">
                  <c:v>Southeast</c:v>
                </c:pt>
                <c:pt idx="4">
                  <c:v>West</c:v>
                </c:pt>
              </c:strCache>
            </c:strRef>
          </c:cat>
          <c:val>
            <c:numRef>
              <c:f>State!$H$2:$H$6</c:f>
              <c:numCache>
                <c:formatCode>General</c:formatCode>
                <c:ptCount val="5"/>
                <c:pt idx="0">
                  <c:v>123</c:v>
                </c:pt>
                <c:pt idx="1">
                  <c:v>137</c:v>
                </c:pt>
                <c:pt idx="2">
                  <c:v>341</c:v>
                </c:pt>
                <c:pt idx="3">
                  <c:v>101</c:v>
                </c:pt>
                <c:pt idx="4">
                  <c:v>241</c:v>
                </c:pt>
              </c:numCache>
            </c:numRef>
          </c:val>
          <c:extLst>
            <c:ext xmlns:c16="http://schemas.microsoft.com/office/drawing/2014/chart" uri="{C3380CC4-5D6E-409C-BE32-E72D297353CC}">
              <c16:uniqueId val="{00000000-F513-49B6-AFCD-7998CADEA74F}"/>
            </c:ext>
          </c:extLst>
        </c:ser>
        <c:ser>
          <c:idx val="1"/>
          <c:order val="1"/>
          <c:tx>
            <c:strRef>
              <c:f>State!$I$1</c:f>
              <c:strCache>
                <c:ptCount val="1"/>
                <c:pt idx="0">
                  <c:v>Interviewed</c:v>
                </c:pt>
              </c:strCache>
            </c:strRef>
          </c:tx>
          <c:spPr>
            <a:solidFill>
              <a:schemeClr val="accent2"/>
            </a:solidFill>
            <a:ln>
              <a:noFill/>
            </a:ln>
            <a:effectLst/>
          </c:spPr>
          <c:invertIfNegative val="0"/>
          <c:val>
            <c:numRef>
              <c:f>State!$I$2:$I$6</c:f>
              <c:numCache>
                <c:formatCode>General</c:formatCode>
                <c:ptCount val="5"/>
                <c:pt idx="0">
                  <c:v>6</c:v>
                </c:pt>
                <c:pt idx="1">
                  <c:v>7</c:v>
                </c:pt>
                <c:pt idx="2">
                  <c:v>11</c:v>
                </c:pt>
                <c:pt idx="3">
                  <c:v>18</c:v>
                </c:pt>
                <c:pt idx="4">
                  <c:v>15</c:v>
                </c:pt>
              </c:numCache>
            </c:numRef>
          </c:val>
          <c:extLst>
            <c:ext xmlns:c16="http://schemas.microsoft.com/office/drawing/2014/chart" uri="{C3380CC4-5D6E-409C-BE32-E72D297353CC}">
              <c16:uniqueId val="{00000001-F513-49B6-AFCD-7998CADEA74F}"/>
            </c:ext>
          </c:extLst>
        </c:ser>
        <c:dLbls>
          <c:showLegendKey val="0"/>
          <c:showVal val="0"/>
          <c:showCatName val="0"/>
          <c:showSerName val="0"/>
          <c:showPercent val="0"/>
          <c:showBubbleSize val="0"/>
        </c:dLbls>
        <c:gapWidth val="219"/>
        <c:overlap val="3"/>
        <c:axId val="44222175"/>
        <c:axId val="44218431"/>
      </c:barChart>
      <c:catAx>
        <c:axId val="442221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Region</a:t>
                </a:r>
                <a:r>
                  <a:rPr lang="en-US" baseline="0"/>
                  <a:t> of US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18431"/>
        <c:crosses val="autoZero"/>
        <c:auto val="1"/>
        <c:lblAlgn val="ctr"/>
        <c:lblOffset val="100"/>
        <c:noMultiLvlLbl val="0"/>
      </c:catAx>
      <c:valAx>
        <c:axId val="44218431"/>
        <c:scaling>
          <c:orientation val="minMax"/>
          <c:max val="3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Land Trusts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2217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D1B89-F2AD-4415-847C-D3788F824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142</Pages>
  <Words>40380</Words>
  <Characters>1027566</Characters>
  <Application>Microsoft Office Word</Application>
  <DocSecurity>0</DocSecurity>
  <Lines>8563</Lines>
  <Paragraphs>2131</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1065815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2022-04-04T17:56:00Z</dcterms:created>
  <dcterms:modified xsi:type="dcterms:W3CDTF">2022-04-04T18:18:00Z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153ef976-ad93-30b6-b0d2-cdcc1b5fef12</vt:lpwstr>
  </property>
  <property fmtid="{D5CDD505-2E9C-101B-9397-08002B2CF9AE}" pid="4" name="Mendeley Citation Style_1">
    <vt:lpwstr>http://www.zotero.org/styles/conservation-letters</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 6th edition</vt:lpwstr>
  </property>
  <property fmtid="{D5CDD505-2E9C-101B-9397-08002B2CF9AE}" pid="7" name="Mendeley Recent Style Id 1_1">
    <vt:lpwstr>http://www.zotero.org/styles/biological-conservation</vt:lpwstr>
  </property>
  <property fmtid="{D5CDD505-2E9C-101B-9397-08002B2CF9AE}" pid="8" name="Mendeley Recent Style Name 1_1">
    <vt:lpwstr>Biological Conservation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http://www.zotero.org/styles/conservation-letters</vt:lpwstr>
  </property>
  <property fmtid="{D5CDD505-2E9C-101B-9397-08002B2CF9AE}" pid="14" name="Mendeley Recent Style Name 4_1">
    <vt:lpwstr>Conservation Letters</vt:lpwstr>
  </property>
  <property fmtid="{D5CDD505-2E9C-101B-9397-08002B2CF9AE}" pid="15" name="Mendeley Recent Style Id 5_1">
    <vt:lpwstr>http://www.zotero.org/styles/ecology-and-society</vt:lpwstr>
  </property>
  <property fmtid="{D5CDD505-2E9C-101B-9397-08002B2CF9AE}" pid="16" name="Mendeley Recent Style Name 5_1">
    <vt:lpwstr>Ecology and Society</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http://www.zotero.org/styles/nature-communications</vt:lpwstr>
  </property>
  <property fmtid="{D5CDD505-2E9C-101B-9397-08002B2CF9AE}" pid="24" name="Mendeley Recent Style Name 9_1">
    <vt:lpwstr>Nature Communications</vt:lpwstr>
  </property>
</Properties>
</file>